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5B75F" w14:textId="0BAB803D" w:rsidR="00293B7E" w:rsidRPr="00293B7E" w:rsidRDefault="3EFF6C24" w:rsidP="252AD10E">
      <w:pPr>
        <w:rPr>
          <w:b/>
          <w:bCs/>
          <w:sz w:val="24"/>
          <w:szCs w:val="24"/>
        </w:rPr>
      </w:pPr>
      <w:r w:rsidRPr="3EFF6C24">
        <w:rPr>
          <w:b/>
          <w:bCs/>
          <w:sz w:val="24"/>
          <w:szCs w:val="24"/>
        </w:rPr>
        <w:t>Evaluation of a Coated Paper Mulch Provided by WestRock Company in Comparison to a Standard Low Density Polyethylene Film for Watermelon Yield, Rate of Degradation and Resistance to Nutsedge Penetration</w:t>
      </w:r>
    </w:p>
    <w:p w14:paraId="67888DC1" w14:textId="7AB14549" w:rsidR="00293B7E" w:rsidRPr="00293B7E" w:rsidRDefault="252AD10E" w:rsidP="252AD10E">
      <w:pPr>
        <w:spacing w:after="0"/>
        <w:rPr>
          <w:rFonts w:ascii="Calibri" w:eastAsia="Calibri" w:hAnsi="Calibri" w:cs="Calibri"/>
          <w:sz w:val="24"/>
          <w:szCs w:val="24"/>
        </w:rPr>
      </w:pPr>
      <w:r w:rsidRPr="252AD10E">
        <w:rPr>
          <w:b/>
          <w:bCs/>
          <w:sz w:val="24"/>
          <w:szCs w:val="24"/>
        </w:rPr>
        <w:t xml:space="preserve">Robert Hochmuth, </w:t>
      </w:r>
      <w:r w:rsidR="00FB1F2F">
        <w:rPr>
          <w:b/>
          <w:bCs/>
          <w:sz w:val="24"/>
          <w:szCs w:val="24"/>
        </w:rPr>
        <w:t>Kelsey Steller, and Morgan Morrow</w:t>
      </w:r>
    </w:p>
    <w:p w14:paraId="7CB30192" w14:textId="77777777" w:rsidR="00293B7E" w:rsidRPr="00293B7E" w:rsidRDefault="00293B7E" w:rsidP="00293B7E">
      <w:pPr>
        <w:spacing w:after="0"/>
        <w:rPr>
          <w:rFonts w:cstheme="minorHAnsi"/>
          <w:b/>
          <w:bCs/>
          <w:sz w:val="24"/>
          <w:szCs w:val="24"/>
        </w:rPr>
      </w:pPr>
      <w:r w:rsidRPr="00293B7E">
        <w:rPr>
          <w:rFonts w:cstheme="minorHAnsi"/>
          <w:b/>
          <w:bCs/>
          <w:sz w:val="24"/>
          <w:szCs w:val="24"/>
        </w:rPr>
        <w:t>University of Florida, Institute of Food and Agricultural Sciences</w:t>
      </w:r>
    </w:p>
    <w:p w14:paraId="7A5043C8" w14:textId="77777777" w:rsidR="00293B7E" w:rsidRPr="00293B7E" w:rsidRDefault="00293B7E" w:rsidP="00293B7E">
      <w:pPr>
        <w:spacing w:after="0"/>
        <w:rPr>
          <w:rFonts w:cstheme="minorHAnsi"/>
          <w:b/>
          <w:bCs/>
          <w:sz w:val="24"/>
          <w:szCs w:val="24"/>
        </w:rPr>
      </w:pPr>
      <w:r w:rsidRPr="00293B7E">
        <w:rPr>
          <w:rFonts w:cstheme="minorHAnsi"/>
          <w:b/>
          <w:bCs/>
          <w:sz w:val="24"/>
          <w:szCs w:val="24"/>
        </w:rPr>
        <w:t>North Florida Research and Education Center- Suwannee Valley</w:t>
      </w:r>
    </w:p>
    <w:p w14:paraId="744558B2" w14:textId="77777777" w:rsidR="00293B7E" w:rsidRPr="00293B7E" w:rsidRDefault="00293B7E" w:rsidP="70604C92">
      <w:pPr>
        <w:spacing w:after="0"/>
        <w:rPr>
          <w:b/>
          <w:bCs/>
          <w:sz w:val="24"/>
          <w:szCs w:val="24"/>
        </w:rPr>
      </w:pPr>
      <w:r w:rsidRPr="70604C92">
        <w:rPr>
          <w:b/>
          <w:bCs/>
          <w:sz w:val="24"/>
          <w:szCs w:val="24"/>
        </w:rPr>
        <w:t xml:space="preserve">7580 </w:t>
      </w:r>
      <w:bookmarkStart w:id="0" w:name="_Int_FVVqxr9m"/>
      <w:r w:rsidRPr="70604C92">
        <w:rPr>
          <w:b/>
          <w:bCs/>
          <w:sz w:val="24"/>
          <w:szCs w:val="24"/>
        </w:rPr>
        <w:t>CR</w:t>
      </w:r>
      <w:bookmarkEnd w:id="0"/>
      <w:r w:rsidRPr="70604C92">
        <w:rPr>
          <w:b/>
          <w:bCs/>
          <w:sz w:val="24"/>
          <w:szCs w:val="24"/>
        </w:rPr>
        <w:t xml:space="preserve"> 136 East</w:t>
      </w:r>
    </w:p>
    <w:p w14:paraId="2368AD69" w14:textId="77777777" w:rsidR="00293B7E" w:rsidRPr="00293B7E" w:rsidRDefault="00293B7E" w:rsidP="00293B7E">
      <w:pPr>
        <w:spacing w:after="0"/>
        <w:rPr>
          <w:rFonts w:cstheme="minorHAnsi"/>
          <w:b/>
          <w:bCs/>
          <w:sz w:val="24"/>
          <w:szCs w:val="24"/>
        </w:rPr>
      </w:pPr>
      <w:r w:rsidRPr="00293B7E">
        <w:rPr>
          <w:rFonts w:cstheme="minorHAnsi"/>
          <w:b/>
          <w:bCs/>
          <w:sz w:val="24"/>
          <w:szCs w:val="24"/>
        </w:rPr>
        <w:t>Live Oak, FL 32060</w:t>
      </w:r>
    </w:p>
    <w:p w14:paraId="01D15BA8" w14:textId="77777777" w:rsidR="00293B7E" w:rsidRPr="00293B7E" w:rsidRDefault="00B70138" w:rsidP="00293B7E">
      <w:pPr>
        <w:spacing w:after="0"/>
        <w:rPr>
          <w:rStyle w:val="Hyperlink"/>
          <w:color w:val="auto"/>
          <w:sz w:val="24"/>
          <w:szCs w:val="24"/>
        </w:rPr>
      </w:pPr>
      <w:hyperlink r:id="rId8">
        <w:r w:rsidR="252AD10E" w:rsidRPr="252AD10E">
          <w:rPr>
            <w:rStyle w:val="Hyperlink"/>
            <w:b/>
            <w:bCs/>
            <w:color w:val="auto"/>
            <w:sz w:val="24"/>
            <w:szCs w:val="24"/>
          </w:rPr>
          <w:t>bobhoch@ufl.edu</w:t>
        </w:r>
      </w:hyperlink>
    </w:p>
    <w:p w14:paraId="23BB5CEF" w14:textId="77777777" w:rsidR="00C64010" w:rsidRDefault="00C64010" w:rsidP="252AD10E">
      <w:pPr>
        <w:spacing w:after="0"/>
        <w:rPr>
          <w:b/>
          <w:bCs/>
          <w:sz w:val="24"/>
          <w:szCs w:val="24"/>
        </w:rPr>
      </w:pPr>
    </w:p>
    <w:p w14:paraId="2797283A" w14:textId="1C848A53" w:rsidR="252AD10E" w:rsidRDefault="3EFF6C24" w:rsidP="252AD10E">
      <w:pPr>
        <w:spacing w:after="0"/>
        <w:rPr>
          <w:b/>
          <w:bCs/>
          <w:sz w:val="24"/>
          <w:szCs w:val="24"/>
        </w:rPr>
      </w:pPr>
      <w:r w:rsidRPr="3EFF6C24">
        <w:rPr>
          <w:b/>
          <w:bCs/>
          <w:sz w:val="24"/>
          <w:szCs w:val="24"/>
        </w:rPr>
        <w:t xml:space="preserve">Industry Cooperator: Fritz Paulsen, WestRock Company, Headquarters: Richmond, </w:t>
      </w:r>
      <w:bookmarkStart w:id="1" w:name="_Int_1m2gFXTA"/>
      <w:r w:rsidRPr="3EFF6C24">
        <w:rPr>
          <w:b/>
          <w:bCs/>
          <w:sz w:val="24"/>
          <w:szCs w:val="24"/>
        </w:rPr>
        <w:t>VA</w:t>
      </w:r>
      <w:bookmarkEnd w:id="1"/>
      <w:r w:rsidRPr="3EFF6C24">
        <w:rPr>
          <w:b/>
          <w:bCs/>
          <w:sz w:val="24"/>
          <w:szCs w:val="24"/>
        </w:rPr>
        <w:t>.</w:t>
      </w:r>
    </w:p>
    <w:p w14:paraId="5CD4314A" w14:textId="51A4CB68" w:rsidR="3EFF6C24" w:rsidRDefault="3EFF6C24" w:rsidP="3EFF6C24">
      <w:pPr>
        <w:spacing w:after="0"/>
        <w:rPr>
          <w:b/>
          <w:bCs/>
          <w:sz w:val="24"/>
          <w:szCs w:val="24"/>
        </w:rPr>
      </w:pPr>
      <w:r w:rsidRPr="3EFF6C24">
        <w:rPr>
          <w:b/>
          <w:bCs/>
          <w:sz w:val="24"/>
          <w:szCs w:val="24"/>
        </w:rPr>
        <w:t>Special thanks to the NFREC-SV farm crew for implementing, maintaining, and assisting in harvesting the watermelon crop</w:t>
      </w:r>
    </w:p>
    <w:p w14:paraId="57B5EC95" w14:textId="77777777" w:rsidR="00293B7E" w:rsidRPr="00293B7E" w:rsidRDefault="00293B7E" w:rsidP="00293B7E">
      <w:pPr>
        <w:rPr>
          <w:sz w:val="24"/>
          <w:szCs w:val="24"/>
        </w:rPr>
      </w:pPr>
    </w:p>
    <w:p w14:paraId="794204F1" w14:textId="77777777" w:rsidR="00293B7E" w:rsidRPr="00293B7E" w:rsidRDefault="00293B7E" w:rsidP="00293B7E">
      <w:pPr>
        <w:rPr>
          <w:rFonts w:cstheme="minorHAnsi"/>
          <w:b/>
          <w:bCs/>
          <w:sz w:val="24"/>
          <w:szCs w:val="24"/>
          <w:u w:val="single"/>
        </w:rPr>
      </w:pPr>
      <w:r w:rsidRPr="00293B7E">
        <w:rPr>
          <w:rFonts w:cstheme="minorHAnsi"/>
          <w:b/>
          <w:bCs/>
          <w:sz w:val="24"/>
          <w:szCs w:val="24"/>
          <w:u w:val="single"/>
        </w:rPr>
        <w:t>Materials and Methods</w:t>
      </w:r>
    </w:p>
    <w:p w14:paraId="22601E0E" w14:textId="18FD8063" w:rsidR="00293B7E" w:rsidRPr="00293B7E" w:rsidRDefault="00293B7E" w:rsidP="252AD10E">
      <w:pPr>
        <w:rPr>
          <w:sz w:val="24"/>
          <w:szCs w:val="24"/>
        </w:rPr>
      </w:pPr>
      <w:r w:rsidRPr="00293B7E">
        <w:rPr>
          <w:rFonts w:cstheme="minorHAnsi"/>
          <w:sz w:val="24"/>
          <w:szCs w:val="24"/>
        </w:rPr>
        <w:tab/>
      </w:r>
      <w:r w:rsidRPr="252AD10E">
        <w:rPr>
          <w:sz w:val="24"/>
          <w:szCs w:val="24"/>
        </w:rPr>
        <w:t>This trial was conducted at the North Florida Research and Education Center- Suwannee Valley (NFREC-SV) during the s</w:t>
      </w:r>
      <w:r w:rsidR="00DE1BFE">
        <w:rPr>
          <w:sz w:val="24"/>
          <w:szCs w:val="24"/>
        </w:rPr>
        <w:t>pring</w:t>
      </w:r>
      <w:r w:rsidRPr="252AD10E">
        <w:rPr>
          <w:sz w:val="24"/>
          <w:szCs w:val="24"/>
        </w:rPr>
        <w:t xml:space="preserve"> of 202</w:t>
      </w:r>
      <w:r w:rsidR="005C22B7">
        <w:rPr>
          <w:sz w:val="24"/>
          <w:szCs w:val="24"/>
        </w:rPr>
        <w:t>2</w:t>
      </w:r>
      <w:r w:rsidRPr="252AD10E">
        <w:rPr>
          <w:sz w:val="24"/>
          <w:szCs w:val="24"/>
        </w:rPr>
        <w:t xml:space="preserve">. The goal of this trial was to evaluate the effectiveness </w:t>
      </w:r>
      <w:r w:rsidR="007C6B4B">
        <w:rPr>
          <w:sz w:val="24"/>
          <w:szCs w:val="24"/>
        </w:rPr>
        <w:t xml:space="preserve">of </w:t>
      </w:r>
      <w:r w:rsidR="00E37B7C">
        <w:rPr>
          <w:sz w:val="24"/>
          <w:szCs w:val="24"/>
        </w:rPr>
        <w:t>the WestRock Gen 3 paper mulch</w:t>
      </w:r>
      <w:r w:rsidRPr="252AD10E">
        <w:rPr>
          <w:sz w:val="24"/>
          <w:szCs w:val="24"/>
        </w:rPr>
        <w:t xml:space="preserve"> </w:t>
      </w:r>
      <w:r w:rsidR="009D5D80" w:rsidRPr="024CABD5">
        <w:rPr>
          <w:sz w:val="24"/>
          <w:szCs w:val="24"/>
        </w:rPr>
        <w:t xml:space="preserve">in comparison to commonly used standard </w:t>
      </w:r>
      <w:r w:rsidR="00432A7A" w:rsidRPr="024CABD5">
        <w:rPr>
          <w:sz w:val="24"/>
          <w:szCs w:val="24"/>
        </w:rPr>
        <w:t>Low-Density</w:t>
      </w:r>
      <w:r w:rsidR="009631B1" w:rsidRPr="024CABD5">
        <w:rPr>
          <w:sz w:val="24"/>
          <w:szCs w:val="24"/>
        </w:rPr>
        <w:t xml:space="preserve"> </w:t>
      </w:r>
      <w:r w:rsidR="003C100B" w:rsidRPr="024CABD5">
        <w:rPr>
          <w:sz w:val="24"/>
          <w:szCs w:val="24"/>
        </w:rPr>
        <w:t xml:space="preserve">Polyethylene (LDPE) </w:t>
      </w:r>
      <w:r w:rsidRPr="252AD10E">
        <w:rPr>
          <w:sz w:val="24"/>
          <w:szCs w:val="24"/>
        </w:rPr>
        <w:t>mulch by evaluating its ability to resist degradation and nutsedge growth, as well as the effect on watermelon yield</w:t>
      </w:r>
      <w:r w:rsidR="003C100B">
        <w:rPr>
          <w:sz w:val="24"/>
          <w:szCs w:val="24"/>
        </w:rPr>
        <w:t>.</w:t>
      </w:r>
      <w:r w:rsidRPr="252AD10E">
        <w:rPr>
          <w:sz w:val="24"/>
          <w:szCs w:val="24"/>
        </w:rPr>
        <w:t xml:space="preserve"> </w:t>
      </w:r>
    </w:p>
    <w:p w14:paraId="7C0BCC3D" w14:textId="2B6AB067" w:rsidR="00293B7E" w:rsidRPr="00293B7E" w:rsidRDefault="00293B7E" w:rsidP="568A7430">
      <w:pPr>
        <w:rPr>
          <w:sz w:val="24"/>
          <w:szCs w:val="24"/>
        </w:rPr>
      </w:pPr>
      <w:r w:rsidRPr="70604C92">
        <w:rPr>
          <w:sz w:val="24"/>
          <w:szCs w:val="24"/>
        </w:rPr>
        <w:t>The experimental area was prepared by power-tilling the soil</w:t>
      </w:r>
      <w:r w:rsidRPr="68601791">
        <w:rPr>
          <w:sz w:val="24"/>
          <w:szCs w:val="24"/>
        </w:rPr>
        <w:t xml:space="preserve"> and pressing the beds using a </w:t>
      </w:r>
      <w:proofErr w:type="spellStart"/>
      <w:r w:rsidRPr="22D6B7AB">
        <w:rPr>
          <w:sz w:val="24"/>
          <w:szCs w:val="24"/>
        </w:rPr>
        <w:t>Kennco</w:t>
      </w:r>
      <w:proofErr w:type="spellEnd"/>
      <w:r w:rsidRPr="22D6B7AB">
        <w:rPr>
          <w:sz w:val="24"/>
          <w:szCs w:val="24"/>
        </w:rPr>
        <w:t xml:space="preserve"> Manufacturing Inc. (Ruskin, Fl) bed press. </w:t>
      </w:r>
      <w:r w:rsidRPr="14104A16">
        <w:rPr>
          <w:sz w:val="24"/>
          <w:szCs w:val="24"/>
        </w:rPr>
        <w:t xml:space="preserve">Twelve rows were </w:t>
      </w:r>
      <w:r w:rsidRPr="4120D729">
        <w:rPr>
          <w:sz w:val="24"/>
          <w:szCs w:val="24"/>
        </w:rPr>
        <w:t xml:space="preserve">pressed </w:t>
      </w:r>
      <w:r w:rsidRPr="24B6500B">
        <w:rPr>
          <w:sz w:val="24"/>
          <w:szCs w:val="24"/>
        </w:rPr>
        <w:t xml:space="preserve">and </w:t>
      </w:r>
      <w:r w:rsidRPr="12C2F1C1">
        <w:rPr>
          <w:sz w:val="24"/>
          <w:szCs w:val="24"/>
        </w:rPr>
        <w:t>spaced ten feet apart and 200 feet long.</w:t>
      </w:r>
      <w:r w:rsidRPr="14104A16">
        <w:rPr>
          <w:sz w:val="24"/>
          <w:szCs w:val="24"/>
        </w:rPr>
        <w:t xml:space="preserve"> </w:t>
      </w:r>
      <w:r w:rsidRPr="6FFFC0CA">
        <w:rPr>
          <w:sz w:val="24"/>
          <w:szCs w:val="24"/>
        </w:rPr>
        <w:t>The formed beds were 24-inches wide and 6-inches high.</w:t>
      </w:r>
      <w:r w:rsidRPr="7CF54120">
        <w:rPr>
          <w:sz w:val="24"/>
          <w:szCs w:val="24"/>
        </w:rPr>
        <w:t xml:space="preserve"> </w:t>
      </w:r>
    </w:p>
    <w:p w14:paraId="54436F04" w14:textId="147AF702" w:rsidR="00293B7E" w:rsidRPr="00293B7E" w:rsidRDefault="3EFF6C24" w:rsidP="252AD10E">
      <w:pPr>
        <w:rPr>
          <w:sz w:val="24"/>
          <w:szCs w:val="24"/>
        </w:rPr>
      </w:pPr>
      <w:r w:rsidRPr="3EFF6C24">
        <w:rPr>
          <w:sz w:val="24"/>
          <w:szCs w:val="24"/>
        </w:rPr>
        <w:t>Mulch treatments were applied to the pressed beds on March 17, 2022, with a “</w:t>
      </w:r>
      <w:proofErr w:type="spellStart"/>
      <w:r w:rsidRPr="3EFF6C24">
        <w:rPr>
          <w:sz w:val="24"/>
          <w:szCs w:val="24"/>
        </w:rPr>
        <w:t>Kennco</w:t>
      </w:r>
      <w:proofErr w:type="spellEnd"/>
      <w:r w:rsidRPr="3EFF6C24">
        <w:rPr>
          <w:sz w:val="24"/>
          <w:szCs w:val="24"/>
        </w:rPr>
        <w:t xml:space="preserve"> Speed Layer.” There were two mulch treatments replicated six times. The first mulch treatment included </w:t>
      </w:r>
      <w:r w:rsidR="008E091A">
        <w:rPr>
          <w:sz w:val="24"/>
          <w:szCs w:val="24"/>
        </w:rPr>
        <w:t>a</w:t>
      </w:r>
      <w:r w:rsidRPr="3EFF6C24">
        <w:rPr>
          <w:sz w:val="24"/>
          <w:szCs w:val="24"/>
        </w:rPr>
        <w:t xml:space="preserve"> WestRock paper mulch, Gen 3</w:t>
      </w:r>
      <w:r w:rsidR="008E091A">
        <w:rPr>
          <w:sz w:val="24"/>
          <w:szCs w:val="24"/>
        </w:rPr>
        <w:t xml:space="preserve">, </w:t>
      </w:r>
      <w:r w:rsidRPr="3EFF6C24">
        <w:rPr>
          <w:sz w:val="24"/>
          <w:szCs w:val="24"/>
        </w:rPr>
        <w:t xml:space="preserve">which was applied with the treated side down and the paper side up. The second mulch treatment was </w:t>
      </w:r>
      <w:r w:rsidR="008E091A">
        <w:rPr>
          <w:sz w:val="24"/>
          <w:szCs w:val="24"/>
        </w:rPr>
        <w:t xml:space="preserve">a standard </w:t>
      </w:r>
      <w:r w:rsidRPr="3EFF6C24">
        <w:rPr>
          <w:sz w:val="24"/>
          <w:szCs w:val="24"/>
        </w:rPr>
        <w:t>Low-Density Polyethylene (LDPE) plastic mulch.</w:t>
      </w:r>
    </w:p>
    <w:p w14:paraId="3A06C64B" w14:textId="1B0AC176" w:rsidR="00293B7E" w:rsidRPr="00293B7E" w:rsidRDefault="00293B7E" w:rsidP="252AD10E">
      <w:pPr>
        <w:spacing w:before="240"/>
        <w:rPr>
          <w:sz w:val="24"/>
          <w:szCs w:val="24"/>
        </w:rPr>
      </w:pPr>
      <w:r w:rsidRPr="00293B7E">
        <w:rPr>
          <w:rFonts w:cstheme="minorHAnsi"/>
          <w:sz w:val="24"/>
          <w:szCs w:val="24"/>
        </w:rPr>
        <w:tab/>
      </w:r>
      <w:r w:rsidRPr="252AD10E">
        <w:rPr>
          <w:sz w:val="24"/>
          <w:szCs w:val="24"/>
        </w:rPr>
        <w:t xml:space="preserve">Data collection focused on three parameters; nutsedge plants that emerged </w:t>
      </w:r>
      <w:r w:rsidRPr="75706250">
        <w:rPr>
          <w:b/>
          <w:bCs/>
          <w:i/>
          <w:iCs/>
          <w:sz w:val="24"/>
          <w:szCs w:val="24"/>
        </w:rPr>
        <w:t>through</w:t>
      </w:r>
      <w:r w:rsidRPr="252AD10E">
        <w:rPr>
          <w:sz w:val="24"/>
          <w:szCs w:val="24"/>
        </w:rPr>
        <w:t xml:space="preserve"> the mulch treatments, the rate of degradation of the mulch, and </w:t>
      </w:r>
      <w:r w:rsidR="0060756D">
        <w:rPr>
          <w:sz w:val="24"/>
          <w:szCs w:val="24"/>
        </w:rPr>
        <w:t xml:space="preserve">marketable </w:t>
      </w:r>
      <w:r w:rsidRPr="252AD10E">
        <w:rPr>
          <w:sz w:val="24"/>
          <w:szCs w:val="24"/>
        </w:rPr>
        <w:t>yield of</w:t>
      </w:r>
      <w:r w:rsidR="008E091A">
        <w:rPr>
          <w:sz w:val="24"/>
          <w:szCs w:val="24"/>
        </w:rPr>
        <w:t xml:space="preserve"> </w:t>
      </w:r>
      <w:r w:rsidRPr="252AD10E">
        <w:rPr>
          <w:sz w:val="24"/>
          <w:szCs w:val="24"/>
        </w:rPr>
        <w:t>watermelons from each treatment</w:t>
      </w:r>
      <w:r w:rsidR="0060756D">
        <w:rPr>
          <w:sz w:val="24"/>
          <w:szCs w:val="24"/>
        </w:rPr>
        <w:t xml:space="preserve">. </w:t>
      </w:r>
    </w:p>
    <w:p w14:paraId="30F1FCEB" w14:textId="77777777" w:rsidR="00293B7E" w:rsidRPr="00293B7E" w:rsidRDefault="00293B7E" w:rsidP="00293B7E">
      <w:pPr>
        <w:pStyle w:val="ListParagraph"/>
        <w:numPr>
          <w:ilvl w:val="1"/>
          <w:numId w:val="2"/>
        </w:numPr>
        <w:spacing w:before="240"/>
        <w:rPr>
          <w:rFonts w:cstheme="minorHAnsi"/>
          <w:sz w:val="24"/>
          <w:szCs w:val="24"/>
          <w:u w:val="single"/>
        </w:rPr>
      </w:pPr>
      <w:r w:rsidRPr="00293B7E">
        <w:rPr>
          <w:rFonts w:cstheme="minorHAnsi"/>
          <w:sz w:val="24"/>
          <w:szCs w:val="24"/>
          <w:u w:val="single"/>
        </w:rPr>
        <w:t>Nutsedge Population Count</w:t>
      </w:r>
    </w:p>
    <w:p w14:paraId="5FFA6962" w14:textId="54ADC260" w:rsidR="004900E0" w:rsidRPr="003356C7" w:rsidRDefault="3EFF6C24" w:rsidP="003356C7">
      <w:pPr>
        <w:pStyle w:val="ListParagraph"/>
        <w:spacing w:before="240"/>
        <w:ind w:left="1440"/>
        <w:rPr>
          <w:rStyle w:val="UnitHeading"/>
          <w:color w:val="auto"/>
          <w:sz w:val="24"/>
          <w:szCs w:val="24"/>
        </w:rPr>
      </w:pPr>
      <w:r w:rsidRPr="3EFF6C24">
        <w:rPr>
          <w:sz w:val="24"/>
          <w:szCs w:val="24"/>
        </w:rPr>
        <w:t>The population of nutsedge</w:t>
      </w:r>
      <w:r w:rsidR="008E091A">
        <w:rPr>
          <w:sz w:val="24"/>
          <w:szCs w:val="24"/>
        </w:rPr>
        <w:t xml:space="preserve"> (purple and yellow)</w:t>
      </w:r>
      <w:r w:rsidRPr="3EFF6C24">
        <w:rPr>
          <w:sz w:val="24"/>
          <w:szCs w:val="24"/>
        </w:rPr>
        <w:t xml:space="preserve"> that emerged through the mulch treatments </w:t>
      </w:r>
      <w:r w:rsidR="008E091A">
        <w:rPr>
          <w:sz w:val="24"/>
          <w:szCs w:val="24"/>
        </w:rPr>
        <w:t xml:space="preserve">on a 25-ft section of each bed </w:t>
      </w:r>
      <w:r w:rsidRPr="3EFF6C24">
        <w:rPr>
          <w:sz w:val="24"/>
          <w:szCs w:val="24"/>
        </w:rPr>
        <w:t xml:space="preserve">was counted. This count did not include nutsedge that emerged through the soil covering the buried tuck or through the holes punched in the mulch for transplanting watermelons. Any nutsedge counted would have to pierce through the mulch. </w:t>
      </w:r>
    </w:p>
    <w:p w14:paraId="370AB311" w14:textId="16CFFD34" w:rsidR="00293B7E" w:rsidRPr="00293B7E" w:rsidRDefault="00293B7E" w:rsidP="00293B7E">
      <w:pPr>
        <w:pStyle w:val="ListParagraph"/>
        <w:numPr>
          <w:ilvl w:val="1"/>
          <w:numId w:val="2"/>
        </w:numPr>
        <w:spacing w:before="240"/>
        <w:rPr>
          <w:rStyle w:val="UnitHeading"/>
          <w:color w:val="auto"/>
          <w:sz w:val="24"/>
          <w:szCs w:val="24"/>
        </w:rPr>
      </w:pPr>
      <w:r w:rsidRPr="00293B7E">
        <w:rPr>
          <w:rStyle w:val="UnitHeading"/>
          <w:rFonts w:eastAsia="Times New Roman" w:cstheme="minorHAnsi"/>
          <w:color w:val="auto"/>
          <w:sz w:val="24"/>
          <w:szCs w:val="24"/>
          <w:u w:val="single"/>
        </w:rPr>
        <w:lastRenderedPageBreak/>
        <w:t>Mulch Degradation</w:t>
      </w:r>
    </w:p>
    <w:p w14:paraId="6227A151" w14:textId="40E45B68" w:rsidR="252AD10E" w:rsidRDefault="3EFF6C24" w:rsidP="252AD10E">
      <w:pPr>
        <w:pStyle w:val="ListParagraph"/>
        <w:spacing w:before="240"/>
        <w:ind w:left="1440"/>
        <w:rPr>
          <w:rStyle w:val="UnitHeading"/>
          <w:color w:val="auto"/>
          <w:sz w:val="24"/>
          <w:szCs w:val="24"/>
        </w:rPr>
      </w:pPr>
      <w:r w:rsidRPr="3EFF6C24">
        <w:rPr>
          <w:rStyle w:val="UnitHeading"/>
          <w:rFonts w:eastAsia="Times New Roman"/>
          <w:color w:val="auto"/>
          <w:sz w:val="24"/>
          <w:szCs w:val="24"/>
        </w:rPr>
        <w:t xml:space="preserve">The mulches were periodically rated visually for initiation of degradation and progression of degradation (Table 1). Degradation was assessed primarily on the buried tuck area on the side of the bed as this is where the earliest sign of degradation typically occurred in past research trials. </w:t>
      </w:r>
    </w:p>
    <w:p w14:paraId="51BC5012" w14:textId="295F11EA" w:rsidR="00C27171" w:rsidRDefault="252AD10E" w:rsidP="009138B2">
      <w:pPr>
        <w:spacing w:before="240"/>
        <w:rPr>
          <w:rStyle w:val="UnitHeading"/>
          <w:rFonts w:cstheme="minorHAnsi"/>
          <w:b/>
          <w:bCs/>
          <w:color w:val="auto"/>
          <w:sz w:val="24"/>
          <w:szCs w:val="24"/>
        </w:rPr>
      </w:pPr>
      <w:r w:rsidRPr="00EB3F27">
        <w:rPr>
          <w:rStyle w:val="UnitHeading"/>
          <w:b/>
          <w:bCs/>
          <w:color w:val="auto"/>
          <w:sz w:val="24"/>
          <w:szCs w:val="24"/>
        </w:rPr>
        <w:t>Results and Discussion</w:t>
      </w:r>
      <w:r w:rsidRPr="252AD10E">
        <w:rPr>
          <w:rStyle w:val="UnitHeading"/>
          <w:b/>
          <w:bCs/>
          <w:color w:val="auto"/>
          <w:sz w:val="24"/>
          <w:szCs w:val="24"/>
        </w:rPr>
        <w:t xml:space="preserve"> </w:t>
      </w:r>
    </w:p>
    <w:p w14:paraId="647D9436" w14:textId="3D1A1108" w:rsidR="252AD10E" w:rsidRDefault="3EFF6C24" w:rsidP="252AD10E">
      <w:pPr>
        <w:spacing w:before="240"/>
        <w:rPr>
          <w:rStyle w:val="UnitHeading"/>
          <w:color w:val="auto"/>
          <w:sz w:val="24"/>
          <w:szCs w:val="24"/>
        </w:rPr>
      </w:pPr>
      <w:r w:rsidRPr="3EFF6C24">
        <w:rPr>
          <w:rStyle w:val="UnitHeading"/>
          <w:color w:val="auto"/>
          <w:sz w:val="24"/>
          <w:szCs w:val="24"/>
        </w:rPr>
        <w:t xml:space="preserve">The WestRock Gen 3 paper mulch was effective regarding resisting </w:t>
      </w:r>
      <w:r w:rsidR="008E091A">
        <w:rPr>
          <w:rStyle w:val="UnitHeading"/>
          <w:color w:val="auto"/>
          <w:sz w:val="24"/>
          <w:szCs w:val="24"/>
        </w:rPr>
        <w:t xml:space="preserve">a high level of </w:t>
      </w:r>
      <w:r w:rsidRPr="3EFF6C24">
        <w:rPr>
          <w:rStyle w:val="UnitHeading"/>
          <w:color w:val="auto"/>
          <w:sz w:val="24"/>
          <w:szCs w:val="24"/>
        </w:rPr>
        <w:t xml:space="preserve">degradation throughout the growing season (Figure 1). WestRock’s Gen 3 paper mulch resisted degradation with the buried tuck becoming slightly weak but still intact </w:t>
      </w:r>
      <w:r w:rsidR="008E091A">
        <w:rPr>
          <w:rStyle w:val="UnitHeading"/>
          <w:color w:val="auto"/>
          <w:sz w:val="24"/>
          <w:szCs w:val="24"/>
        </w:rPr>
        <w:t xml:space="preserve">about </w:t>
      </w:r>
      <w:r w:rsidRPr="3EFF6C24">
        <w:rPr>
          <w:rStyle w:val="UnitHeading"/>
          <w:color w:val="auto"/>
          <w:sz w:val="24"/>
          <w:szCs w:val="24"/>
        </w:rPr>
        <w:t xml:space="preserve">25 days after application. Small holes or tears were present in a few </w:t>
      </w:r>
      <w:r w:rsidR="008E091A">
        <w:rPr>
          <w:rStyle w:val="UnitHeading"/>
          <w:color w:val="auto"/>
          <w:sz w:val="24"/>
          <w:szCs w:val="24"/>
        </w:rPr>
        <w:t xml:space="preserve">buried tuck </w:t>
      </w:r>
      <w:r w:rsidRPr="3EFF6C24">
        <w:rPr>
          <w:rStyle w:val="UnitHeading"/>
          <w:color w:val="auto"/>
          <w:sz w:val="24"/>
          <w:szCs w:val="24"/>
        </w:rPr>
        <w:t>spots in WestRock Gen 3 paper mulch at 100 days after application, but the paper mulch, in general, was still maintaining sufficient integrity to remain covering the beds</w:t>
      </w:r>
      <w:r w:rsidR="008E091A">
        <w:rPr>
          <w:rStyle w:val="UnitHeading"/>
          <w:color w:val="auto"/>
          <w:sz w:val="24"/>
          <w:szCs w:val="24"/>
        </w:rPr>
        <w:t xml:space="preserve"> under the full vine cover. The vine cover helped keep the paper mulch on the bed.</w:t>
      </w:r>
      <w:r w:rsidRPr="3EFF6C24">
        <w:rPr>
          <w:rStyle w:val="UnitHeading"/>
          <w:color w:val="auto"/>
          <w:sz w:val="24"/>
          <w:szCs w:val="24"/>
        </w:rPr>
        <w:t xml:space="preserve"> The LDPE plastic mulch maintained its integrity at the buried tuck line throughout the growing season. </w:t>
      </w:r>
    </w:p>
    <w:p w14:paraId="59BDD963" w14:textId="0672BE69" w:rsidR="252AD10E" w:rsidRDefault="3EFF6C24" w:rsidP="252AD10E">
      <w:pPr>
        <w:spacing w:before="240"/>
        <w:rPr>
          <w:rStyle w:val="UnitHeading"/>
          <w:color w:val="auto"/>
          <w:sz w:val="24"/>
          <w:szCs w:val="24"/>
        </w:rPr>
      </w:pPr>
      <w:r w:rsidRPr="3EFF6C24">
        <w:rPr>
          <w:rStyle w:val="UnitHeading"/>
          <w:color w:val="auto"/>
          <w:sz w:val="24"/>
          <w:szCs w:val="24"/>
        </w:rPr>
        <w:t xml:space="preserve">The WestRock Gen 3 paper mulch was effective in resisting penetration of nutsedge with no nutsedge being reported throughout the entire watermelon growing season (Figure 2). The LDPE plastic mulch did allow nutsedge penetration </w:t>
      </w:r>
      <w:r w:rsidR="00132115">
        <w:rPr>
          <w:rStyle w:val="UnitHeading"/>
          <w:color w:val="auto"/>
          <w:sz w:val="24"/>
          <w:szCs w:val="24"/>
        </w:rPr>
        <w:t xml:space="preserve">with an </w:t>
      </w:r>
      <w:r w:rsidRPr="3EFF6C24">
        <w:rPr>
          <w:rStyle w:val="UnitHeading"/>
          <w:color w:val="auto"/>
          <w:sz w:val="24"/>
          <w:szCs w:val="24"/>
        </w:rPr>
        <w:t>early</w:t>
      </w:r>
      <w:r w:rsidR="00132115">
        <w:rPr>
          <w:rStyle w:val="UnitHeading"/>
          <w:color w:val="auto"/>
          <w:sz w:val="24"/>
          <w:szCs w:val="24"/>
        </w:rPr>
        <w:t xml:space="preserve"> flush of plants</w:t>
      </w:r>
      <w:r w:rsidRPr="3EFF6C24">
        <w:rPr>
          <w:rStyle w:val="UnitHeading"/>
          <w:color w:val="auto"/>
          <w:sz w:val="24"/>
          <w:szCs w:val="24"/>
        </w:rPr>
        <w:t xml:space="preserve"> in the</w:t>
      </w:r>
      <w:r w:rsidR="00132115">
        <w:rPr>
          <w:rStyle w:val="UnitHeading"/>
          <w:color w:val="auto"/>
          <w:sz w:val="24"/>
          <w:szCs w:val="24"/>
        </w:rPr>
        <w:t xml:space="preserve"> first month of the</w:t>
      </w:r>
      <w:r w:rsidRPr="3EFF6C24">
        <w:rPr>
          <w:rStyle w:val="UnitHeading"/>
          <w:color w:val="auto"/>
          <w:sz w:val="24"/>
          <w:szCs w:val="24"/>
        </w:rPr>
        <w:t xml:space="preserve"> growing season and seemed to only increase slightly as time went on. After </w:t>
      </w:r>
      <w:bookmarkStart w:id="2" w:name="_Int_SeVlwLqW"/>
      <w:r w:rsidRPr="3EFF6C24">
        <w:rPr>
          <w:rStyle w:val="UnitHeading"/>
          <w:color w:val="auto"/>
          <w:sz w:val="24"/>
          <w:szCs w:val="24"/>
        </w:rPr>
        <w:t>120 days</w:t>
      </w:r>
      <w:bookmarkEnd w:id="2"/>
      <w:r w:rsidRPr="3EFF6C24">
        <w:rPr>
          <w:rStyle w:val="UnitHeading"/>
          <w:color w:val="auto"/>
          <w:sz w:val="24"/>
          <w:szCs w:val="24"/>
        </w:rPr>
        <w:t xml:space="preserve"> there was an average stand count of </w:t>
      </w:r>
      <w:r w:rsidRPr="000A6460">
        <w:rPr>
          <w:rStyle w:val="UnitHeading"/>
          <w:color w:val="auto"/>
          <w:sz w:val="24"/>
          <w:szCs w:val="24"/>
        </w:rPr>
        <w:t>375</w:t>
      </w:r>
      <w:r w:rsidRPr="3EFF6C24">
        <w:rPr>
          <w:rStyle w:val="UnitHeading"/>
          <w:color w:val="auto"/>
          <w:sz w:val="24"/>
          <w:szCs w:val="24"/>
        </w:rPr>
        <w:t xml:space="preserve"> nutsedge per </w:t>
      </w:r>
      <w:r w:rsidR="00132115">
        <w:rPr>
          <w:rStyle w:val="UnitHeading"/>
          <w:color w:val="auto"/>
          <w:sz w:val="24"/>
          <w:szCs w:val="24"/>
        </w:rPr>
        <w:t>25</w:t>
      </w:r>
      <w:r w:rsidRPr="3EFF6C24">
        <w:rPr>
          <w:rStyle w:val="UnitHeading"/>
          <w:color w:val="auto"/>
          <w:sz w:val="24"/>
          <w:szCs w:val="24"/>
        </w:rPr>
        <w:t xml:space="preserve"> feet of bed in the LDPE plastic mulch treatments (Figure 2). </w:t>
      </w:r>
    </w:p>
    <w:p w14:paraId="3D82285D" w14:textId="23321B16" w:rsidR="00FB4AF2" w:rsidRDefault="3EFF6C24" w:rsidP="07104D7F">
      <w:pPr>
        <w:spacing w:before="240"/>
        <w:rPr>
          <w:rStyle w:val="UnitHeading"/>
          <w:color w:val="auto"/>
          <w:sz w:val="24"/>
          <w:szCs w:val="24"/>
        </w:rPr>
      </w:pPr>
      <w:r w:rsidRPr="3EFF6C24">
        <w:rPr>
          <w:rStyle w:val="UnitHeading"/>
          <w:color w:val="auto"/>
          <w:sz w:val="24"/>
          <w:szCs w:val="24"/>
        </w:rPr>
        <w:t>At harvest, each marketable watermelon weight was recorded.  Weights from three harvest dates were collected, totaled, and converted to a pounds per acre basis for each treatment (Figure 3). As shown in Figure 3, the first and third harvests showed no distinct difference in harvested marketable watermelon weight for the two treatments. However, the second harvest did show an obvious difference between the WestRock Gen 3 paper mulch and LDPE plastic mulch</w:t>
      </w:r>
      <w:r w:rsidR="00132115">
        <w:rPr>
          <w:rStyle w:val="UnitHeading"/>
          <w:color w:val="auto"/>
          <w:sz w:val="24"/>
          <w:szCs w:val="24"/>
        </w:rPr>
        <w:t>.</w:t>
      </w:r>
      <w:r w:rsidRPr="3EFF6C24">
        <w:rPr>
          <w:rStyle w:val="UnitHeading"/>
          <w:color w:val="auto"/>
          <w:sz w:val="24"/>
          <w:szCs w:val="24"/>
        </w:rPr>
        <w:t xml:space="preserve"> Totaled harvest yields revealed that the </w:t>
      </w:r>
      <w:r w:rsidR="00132115">
        <w:rPr>
          <w:rStyle w:val="UnitHeading"/>
          <w:color w:val="auto"/>
          <w:sz w:val="24"/>
          <w:szCs w:val="24"/>
        </w:rPr>
        <w:t xml:space="preserve">plants on </w:t>
      </w:r>
      <w:r w:rsidRPr="3EFF6C24">
        <w:rPr>
          <w:rStyle w:val="UnitHeading"/>
          <w:color w:val="auto"/>
          <w:sz w:val="24"/>
          <w:szCs w:val="24"/>
        </w:rPr>
        <w:t>LDPE plastic mulch</w:t>
      </w:r>
      <w:r w:rsidR="00132115">
        <w:rPr>
          <w:rStyle w:val="UnitHeading"/>
          <w:color w:val="auto"/>
          <w:sz w:val="24"/>
          <w:szCs w:val="24"/>
        </w:rPr>
        <w:t xml:space="preserve"> produced</w:t>
      </w:r>
      <w:r w:rsidRPr="3EFF6C24">
        <w:rPr>
          <w:rStyle w:val="UnitHeading"/>
          <w:color w:val="auto"/>
          <w:sz w:val="24"/>
          <w:szCs w:val="24"/>
        </w:rPr>
        <w:t xml:space="preserve"> a higher yield than the WestRock Gen 3 paper mulch. Based on our observations</w:t>
      </w:r>
      <w:r w:rsidR="00B859EA">
        <w:rPr>
          <w:rStyle w:val="UnitHeading"/>
          <w:color w:val="auto"/>
          <w:sz w:val="24"/>
          <w:szCs w:val="24"/>
        </w:rPr>
        <w:t xml:space="preserve">, </w:t>
      </w:r>
      <w:r w:rsidRPr="3EFF6C24">
        <w:rPr>
          <w:rStyle w:val="UnitHeading"/>
          <w:color w:val="auto"/>
          <w:sz w:val="24"/>
          <w:szCs w:val="24"/>
        </w:rPr>
        <w:t xml:space="preserve">this </w:t>
      </w:r>
      <w:r w:rsidR="00B859EA">
        <w:rPr>
          <w:rStyle w:val="UnitHeading"/>
          <w:color w:val="auto"/>
          <w:sz w:val="24"/>
          <w:szCs w:val="24"/>
        </w:rPr>
        <w:t xml:space="preserve">yield difference </w:t>
      </w:r>
      <w:r w:rsidRPr="3EFF6C24">
        <w:rPr>
          <w:rStyle w:val="UnitHeading"/>
          <w:color w:val="auto"/>
          <w:sz w:val="24"/>
          <w:szCs w:val="24"/>
        </w:rPr>
        <w:t>is likely attributed to the LDPE plastic mulch’s ability to heat up the soil early in the growing season due to its black color.</w:t>
      </w:r>
      <w:r w:rsidR="00B859EA">
        <w:rPr>
          <w:rStyle w:val="UnitHeading"/>
          <w:color w:val="auto"/>
          <w:sz w:val="24"/>
          <w:szCs w:val="24"/>
        </w:rPr>
        <w:t xml:space="preserve"> There was a very cold period in mid-April that had a visible impact on vine growth during that time.</w:t>
      </w:r>
      <w:r w:rsidRPr="3EFF6C24">
        <w:rPr>
          <w:rStyle w:val="UnitHeading"/>
          <w:color w:val="auto"/>
          <w:sz w:val="24"/>
          <w:szCs w:val="24"/>
        </w:rPr>
        <w:t xml:space="preserve"> This warmer soil favors watermelon growth during the earl</w:t>
      </w:r>
      <w:r w:rsidR="00B859EA">
        <w:rPr>
          <w:rStyle w:val="UnitHeading"/>
          <w:color w:val="auto"/>
          <w:sz w:val="24"/>
          <w:szCs w:val="24"/>
        </w:rPr>
        <w:t>y</w:t>
      </w:r>
      <w:r w:rsidRPr="3EFF6C24">
        <w:rPr>
          <w:rStyle w:val="UnitHeading"/>
          <w:color w:val="auto"/>
          <w:sz w:val="24"/>
          <w:szCs w:val="24"/>
        </w:rPr>
        <w:t xml:space="preserve"> season's cooler temperatures and therefore allowed for </w:t>
      </w:r>
      <w:r w:rsidR="00B859EA">
        <w:rPr>
          <w:rStyle w:val="UnitHeading"/>
          <w:color w:val="auto"/>
          <w:sz w:val="24"/>
          <w:szCs w:val="24"/>
        </w:rPr>
        <w:t>more vigorous</w:t>
      </w:r>
      <w:r w:rsidRPr="3EFF6C24">
        <w:rPr>
          <w:rStyle w:val="UnitHeading"/>
          <w:color w:val="auto"/>
          <w:sz w:val="24"/>
          <w:szCs w:val="24"/>
        </w:rPr>
        <w:t xml:space="preserve"> growth, better overall plant growth and higher yields. Since WestRock’s Gen 3 paper mulch is light in color</w:t>
      </w:r>
      <w:r w:rsidR="00B859EA">
        <w:rPr>
          <w:rStyle w:val="UnitHeading"/>
          <w:color w:val="auto"/>
          <w:sz w:val="24"/>
          <w:szCs w:val="24"/>
        </w:rPr>
        <w:t>,</w:t>
      </w:r>
      <w:r w:rsidRPr="3EFF6C24">
        <w:rPr>
          <w:rStyle w:val="UnitHeading"/>
          <w:color w:val="auto"/>
          <w:sz w:val="24"/>
          <w:szCs w:val="24"/>
        </w:rPr>
        <w:t xml:space="preserve"> it did not have this advantage. Although WestRock Gen 3 paper mulch did well at holding together and mitigating nutsedge growth, this color variation did seem to be related to</w:t>
      </w:r>
      <w:r w:rsidR="00E4700D">
        <w:rPr>
          <w:rStyle w:val="UnitHeading"/>
          <w:color w:val="auto"/>
          <w:sz w:val="24"/>
          <w:szCs w:val="24"/>
        </w:rPr>
        <w:t xml:space="preserve"> </w:t>
      </w:r>
      <w:r w:rsidRPr="3EFF6C24">
        <w:rPr>
          <w:rStyle w:val="UnitHeading"/>
          <w:color w:val="auto"/>
          <w:sz w:val="24"/>
          <w:szCs w:val="24"/>
        </w:rPr>
        <w:t xml:space="preserve">the impact on yields. Future </w:t>
      </w:r>
      <w:r w:rsidR="00E4700D" w:rsidRPr="3EFF6C24">
        <w:rPr>
          <w:rStyle w:val="UnitHeading"/>
          <w:color w:val="auto"/>
          <w:sz w:val="24"/>
          <w:szCs w:val="24"/>
        </w:rPr>
        <w:t>research</w:t>
      </w:r>
      <w:r w:rsidRPr="3EFF6C24">
        <w:rPr>
          <w:rStyle w:val="UnitHeading"/>
          <w:color w:val="auto"/>
          <w:sz w:val="24"/>
          <w:szCs w:val="24"/>
        </w:rPr>
        <w:t xml:space="preserve"> </w:t>
      </w:r>
      <w:r w:rsidR="00B859EA">
        <w:rPr>
          <w:rStyle w:val="UnitHeading"/>
          <w:color w:val="auto"/>
          <w:sz w:val="24"/>
          <w:szCs w:val="24"/>
        </w:rPr>
        <w:t>is suggested to</w:t>
      </w:r>
      <w:r w:rsidRPr="3EFF6C24">
        <w:rPr>
          <w:rStyle w:val="UnitHeading"/>
          <w:color w:val="auto"/>
          <w:sz w:val="24"/>
          <w:szCs w:val="24"/>
        </w:rPr>
        <w:t xml:space="preserve"> evaluate adding a black dye to the upper side of the mulch so </w:t>
      </w:r>
      <w:r w:rsidR="00B859EA">
        <w:rPr>
          <w:rStyle w:val="UnitHeading"/>
          <w:color w:val="auto"/>
          <w:sz w:val="24"/>
          <w:szCs w:val="24"/>
        </w:rPr>
        <w:t xml:space="preserve">to </w:t>
      </w:r>
      <w:r w:rsidRPr="3EFF6C24">
        <w:rPr>
          <w:rStyle w:val="UnitHeading"/>
          <w:color w:val="auto"/>
          <w:sz w:val="24"/>
          <w:szCs w:val="24"/>
        </w:rPr>
        <w:t>better warm the soil early in the spring season in Florida.</w:t>
      </w:r>
    </w:p>
    <w:p w14:paraId="4C2C457B" w14:textId="77777777" w:rsidR="003356C7" w:rsidRDefault="003356C7" w:rsidP="252AD10E">
      <w:pPr>
        <w:spacing w:before="240"/>
        <w:rPr>
          <w:rStyle w:val="UnitHeading"/>
          <w:b/>
          <w:bCs/>
          <w:color w:val="auto"/>
          <w:sz w:val="24"/>
          <w:szCs w:val="24"/>
        </w:rPr>
      </w:pPr>
    </w:p>
    <w:p w14:paraId="04B7D96F" w14:textId="5EA71DBA" w:rsidR="252AD10E" w:rsidRPr="00CA69CD" w:rsidRDefault="252AD10E" w:rsidP="252AD10E">
      <w:pPr>
        <w:spacing w:before="240"/>
        <w:rPr>
          <w:rStyle w:val="UnitHeading"/>
          <w:color w:val="auto"/>
          <w:sz w:val="24"/>
          <w:szCs w:val="24"/>
        </w:rPr>
      </w:pPr>
      <w:r w:rsidRPr="252AD10E">
        <w:rPr>
          <w:rStyle w:val="UnitHeading"/>
          <w:b/>
          <w:bCs/>
          <w:color w:val="auto"/>
          <w:sz w:val="24"/>
          <w:szCs w:val="24"/>
        </w:rPr>
        <w:lastRenderedPageBreak/>
        <w:t>Table 1. Degradation rating scale and description for mulches.</w:t>
      </w:r>
    </w:p>
    <w:tbl>
      <w:tblPr>
        <w:tblStyle w:val="TableGrid"/>
        <w:tblW w:w="0" w:type="auto"/>
        <w:tblInd w:w="0" w:type="dxa"/>
        <w:tblLook w:val="04A0" w:firstRow="1" w:lastRow="0" w:firstColumn="1" w:lastColumn="0" w:noHBand="0" w:noVBand="1"/>
      </w:tblPr>
      <w:tblGrid>
        <w:gridCol w:w="9350"/>
      </w:tblGrid>
      <w:tr w:rsidR="0032344F" w14:paraId="0CDC793D" w14:textId="77777777" w:rsidTr="70604C92">
        <w:tc>
          <w:tcPr>
            <w:tcW w:w="9350" w:type="dxa"/>
            <w:tcBorders>
              <w:top w:val="single" w:sz="4" w:space="0" w:color="auto"/>
              <w:left w:val="single" w:sz="4" w:space="0" w:color="auto"/>
              <w:bottom w:val="single" w:sz="4" w:space="0" w:color="auto"/>
              <w:right w:val="single" w:sz="4" w:space="0" w:color="auto"/>
            </w:tcBorders>
            <w:hideMark/>
          </w:tcPr>
          <w:tbl>
            <w:tblPr>
              <w:tblW w:w="9350" w:type="dxa"/>
              <w:tblLook w:val="04A0" w:firstRow="1" w:lastRow="0" w:firstColumn="1" w:lastColumn="0" w:noHBand="0" w:noVBand="1"/>
            </w:tblPr>
            <w:tblGrid>
              <w:gridCol w:w="914"/>
              <w:gridCol w:w="6835"/>
              <w:gridCol w:w="275"/>
              <w:gridCol w:w="275"/>
              <w:gridCol w:w="275"/>
              <w:gridCol w:w="275"/>
              <w:gridCol w:w="275"/>
            </w:tblGrid>
            <w:tr w:rsidR="0032344F" w14:paraId="44DF5752" w14:textId="77777777" w:rsidTr="70604C92">
              <w:trPr>
                <w:trHeight w:val="315"/>
              </w:trPr>
              <w:tc>
                <w:tcPr>
                  <w:tcW w:w="934" w:type="dxa"/>
                  <w:tcBorders>
                    <w:top w:val="single" w:sz="4" w:space="0" w:color="auto"/>
                    <w:left w:val="single" w:sz="4" w:space="0" w:color="auto"/>
                    <w:bottom w:val="single" w:sz="8" w:space="0" w:color="auto"/>
                    <w:right w:val="single" w:sz="4" w:space="0" w:color="auto"/>
                  </w:tcBorders>
                  <w:noWrap/>
                  <w:vAlign w:val="bottom"/>
                  <w:hideMark/>
                </w:tcPr>
                <w:p w14:paraId="21B299C7" w14:textId="77777777" w:rsidR="0032344F" w:rsidRDefault="0032344F">
                  <w:pPr>
                    <w:spacing w:after="0" w:line="240" w:lineRule="auto"/>
                    <w:rPr>
                      <w:rFonts w:eastAsia="Times New Roman" w:cstheme="minorHAnsi"/>
                      <w:b/>
                      <w:bCs/>
                      <w:color w:val="000000"/>
                      <w:sz w:val="24"/>
                      <w:szCs w:val="24"/>
                    </w:rPr>
                  </w:pPr>
                  <w:r>
                    <w:rPr>
                      <w:rFonts w:eastAsia="Times New Roman" w:cstheme="minorHAnsi"/>
                      <w:b/>
                      <w:bCs/>
                      <w:color w:val="000000"/>
                      <w:sz w:val="24"/>
                      <w:szCs w:val="24"/>
                    </w:rPr>
                    <w:t>Rating</w:t>
                  </w:r>
                </w:p>
              </w:tc>
              <w:tc>
                <w:tcPr>
                  <w:tcW w:w="8416" w:type="dxa"/>
                  <w:gridSpan w:val="6"/>
                  <w:tcBorders>
                    <w:top w:val="single" w:sz="4" w:space="0" w:color="auto"/>
                    <w:left w:val="nil"/>
                    <w:bottom w:val="single" w:sz="8" w:space="0" w:color="auto"/>
                    <w:right w:val="single" w:sz="4" w:space="0" w:color="000000" w:themeColor="text1"/>
                  </w:tcBorders>
                  <w:noWrap/>
                  <w:vAlign w:val="bottom"/>
                  <w:hideMark/>
                </w:tcPr>
                <w:p w14:paraId="5BC237B1" w14:textId="32619054" w:rsidR="0032344F" w:rsidRDefault="252AD10E" w:rsidP="252AD10E">
                  <w:pPr>
                    <w:spacing w:after="0" w:line="240" w:lineRule="auto"/>
                    <w:jc w:val="center"/>
                    <w:rPr>
                      <w:rFonts w:eastAsia="Times New Roman"/>
                      <w:b/>
                      <w:bCs/>
                      <w:color w:val="000000"/>
                      <w:sz w:val="24"/>
                      <w:szCs w:val="24"/>
                    </w:rPr>
                  </w:pPr>
                  <w:bookmarkStart w:id="3" w:name="_Int_n2p6tXPC"/>
                  <w:r w:rsidRPr="252AD10E">
                    <w:rPr>
                      <w:rFonts w:eastAsia="Times New Roman"/>
                      <w:b/>
                      <w:bCs/>
                      <w:color w:val="000000" w:themeColor="text1"/>
                      <w:sz w:val="24"/>
                      <w:szCs w:val="24"/>
                    </w:rPr>
                    <w:t>Mulch</w:t>
                  </w:r>
                  <w:bookmarkEnd w:id="3"/>
                  <w:r w:rsidRPr="252AD10E">
                    <w:rPr>
                      <w:rFonts w:eastAsia="Times New Roman"/>
                      <w:b/>
                      <w:bCs/>
                      <w:color w:val="000000" w:themeColor="text1"/>
                      <w:sz w:val="24"/>
                      <w:szCs w:val="24"/>
                    </w:rPr>
                    <w:t xml:space="preserve"> Degradation Rating Scale</w:t>
                  </w:r>
                </w:p>
              </w:tc>
            </w:tr>
            <w:tr w:rsidR="0032344F" w14:paraId="646BAE60" w14:textId="77777777" w:rsidTr="70604C92">
              <w:trPr>
                <w:trHeight w:val="300"/>
              </w:trPr>
              <w:tc>
                <w:tcPr>
                  <w:tcW w:w="934" w:type="dxa"/>
                  <w:tcBorders>
                    <w:top w:val="nil"/>
                    <w:left w:val="single" w:sz="4" w:space="0" w:color="auto"/>
                    <w:bottom w:val="single" w:sz="4" w:space="0" w:color="auto"/>
                    <w:right w:val="single" w:sz="4" w:space="0" w:color="auto"/>
                  </w:tcBorders>
                  <w:noWrap/>
                  <w:vAlign w:val="center"/>
                  <w:hideMark/>
                </w:tcPr>
                <w:p w14:paraId="4725AC58" w14:textId="77777777" w:rsidR="0032344F" w:rsidRDefault="0032344F">
                  <w:pPr>
                    <w:spacing w:after="0" w:line="240" w:lineRule="auto"/>
                    <w:jc w:val="center"/>
                    <w:rPr>
                      <w:rFonts w:eastAsia="Times New Roman" w:cstheme="minorHAnsi"/>
                      <w:color w:val="000000"/>
                      <w:sz w:val="24"/>
                      <w:szCs w:val="24"/>
                    </w:rPr>
                  </w:pPr>
                  <w:r>
                    <w:rPr>
                      <w:rFonts w:eastAsia="Times New Roman" w:cstheme="minorHAnsi"/>
                      <w:color w:val="000000"/>
                      <w:sz w:val="24"/>
                      <w:szCs w:val="24"/>
                    </w:rPr>
                    <w:t>1</w:t>
                  </w:r>
                </w:p>
              </w:tc>
              <w:tc>
                <w:tcPr>
                  <w:tcW w:w="7031" w:type="dxa"/>
                  <w:tcBorders>
                    <w:top w:val="nil"/>
                    <w:left w:val="single" w:sz="4" w:space="0" w:color="auto"/>
                    <w:bottom w:val="single" w:sz="4" w:space="0" w:color="auto"/>
                    <w:right w:val="nil"/>
                  </w:tcBorders>
                  <w:noWrap/>
                  <w:vAlign w:val="bottom"/>
                  <w:hideMark/>
                </w:tcPr>
                <w:p w14:paraId="0B5197B8" w14:textId="77777777" w:rsidR="0032344F" w:rsidRDefault="0032344F">
                  <w:pPr>
                    <w:spacing w:after="0" w:line="240" w:lineRule="auto"/>
                    <w:rPr>
                      <w:rFonts w:eastAsia="Times New Roman" w:cstheme="minorHAnsi"/>
                      <w:color w:val="000000"/>
                      <w:sz w:val="24"/>
                      <w:szCs w:val="24"/>
                    </w:rPr>
                  </w:pPr>
                  <w:r>
                    <w:rPr>
                      <w:rFonts w:eastAsia="Times New Roman" w:cstheme="minorHAnsi"/>
                      <w:color w:val="000000"/>
                      <w:sz w:val="24"/>
                      <w:szCs w:val="24"/>
                    </w:rPr>
                    <w:t>No visible degradation</w:t>
                  </w:r>
                </w:p>
              </w:tc>
              <w:tc>
                <w:tcPr>
                  <w:tcW w:w="277" w:type="dxa"/>
                  <w:tcBorders>
                    <w:top w:val="nil"/>
                    <w:left w:val="nil"/>
                    <w:bottom w:val="single" w:sz="4" w:space="0" w:color="auto"/>
                    <w:right w:val="nil"/>
                  </w:tcBorders>
                  <w:noWrap/>
                  <w:vAlign w:val="bottom"/>
                  <w:hideMark/>
                </w:tcPr>
                <w:p w14:paraId="543628F6" w14:textId="77777777" w:rsidR="0032344F" w:rsidRDefault="0032344F">
                  <w:pPr>
                    <w:spacing w:after="0" w:line="240" w:lineRule="auto"/>
                    <w:rPr>
                      <w:rFonts w:eastAsia="Times New Roman" w:cstheme="minorHAnsi"/>
                      <w:color w:val="000000"/>
                      <w:sz w:val="24"/>
                      <w:szCs w:val="24"/>
                    </w:rPr>
                  </w:pPr>
                  <w:r>
                    <w:rPr>
                      <w:rFonts w:eastAsia="Times New Roman" w:cstheme="minorHAnsi"/>
                      <w:color w:val="000000"/>
                      <w:sz w:val="24"/>
                      <w:szCs w:val="24"/>
                    </w:rPr>
                    <w:t> </w:t>
                  </w:r>
                </w:p>
              </w:tc>
              <w:tc>
                <w:tcPr>
                  <w:tcW w:w="277" w:type="dxa"/>
                  <w:tcBorders>
                    <w:top w:val="nil"/>
                    <w:left w:val="nil"/>
                    <w:bottom w:val="single" w:sz="4" w:space="0" w:color="auto"/>
                    <w:right w:val="nil"/>
                  </w:tcBorders>
                  <w:noWrap/>
                  <w:vAlign w:val="bottom"/>
                  <w:hideMark/>
                </w:tcPr>
                <w:p w14:paraId="3CCE4B45" w14:textId="77777777" w:rsidR="0032344F" w:rsidRDefault="0032344F">
                  <w:pPr>
                    <w:spacing w:after="0" w:line="240" w:lineRule="auto"/>
                    <w:rPr>
                      <w:rFonts w:eastAsia="Times New Roman" w:cstheme="minorHAnsi"/>
                      <w:color w:val="000000"/>
                      <w:sz w:val="24"/>
                      <w:szCs w:val="24"/>
                    </w:rPr>
                  </w:pPr>
                  <w:r>
                    <w:rPr>
                      <w:rFonts w:eastAsia="Times New Roman" w:cstheme="minorHAnsi"/>
                      <w:color w:val="000000"/>
                      <w:sz w:val="24"/>
                      <w:szCs w:val="24"/>
                    </w:rPr>
                    <w:t> </w:t>
                  </w:r>
                </w:p>
              </w:tc>
              <w:tc>
                <w:tcPr>
                  <w:tcW w:w="277" w:type="dxa"/>
                  <w:tcBorders>
                    <w:top w:val="nil"/>
                    <w:left w:val="nil"/>
                    <w:bottom w:val="single" w:sz="4" w:space="0" w:color="auto"/>
                    <w:right w:val="nil"/>
                  </w:tcBorders>
                  <w:noWrap/>
                  <w:vAlign w:val="bottom"/>
                  <w:hideMark/>
                </w:tcPr>
                <w:p w14:paraId="512A711B" w14:textId="77777777" w:rsidR="0032344F" w:rsidRDefault="0032344F">
                  <w:pPr>
                    <w:spacing w:after="0" w:line="240" w:lineRule="auto"/>
                    <w:rPr>
                      <w:rFonts w:eastAsia="Times New Roman" w:cstheme="minorHAnsi"/>
                      <w:color w:val="000000"/>
                      <w:sz w:val="24"/>
                      <w:szCs w:val="24"/>
                    </w:rPr>
                  </w:pPr>
                  <w:r>
                    <w:rPr>
                      <w:rFonts w:eastAsia="Times New Roman" w:cstheme="minorHAnsi"/>
                      <w:color w:val="000000"/>
                      <w:sz w:val="24"/>
                      <w:szCs w:val="24"/>
                    </w:rPr>
                    <w:t> </w:t>
                  </w:r>
                </w:p>
              </w:tc>
              <w:tc>
                <w:tcPr>
                  <w:tcW w:w="277" w:type="dxa"/>
                  <w:tcBorders>
                    <w:top w:val="nil"/>
                    <w:left w:val="nil"/>
                    <w:bottom w:val="single" w:sz="4" w:space="0" w:color="auto"/>
                    <w:right w:val="nil"/>
                  </w:tcBorders>
                  <w:noWrap/>
                  <w:vAlign w:val="bottom"/>
                  <w:hideMark/>
                </w:tcPr>
                <w:p w14:paraId="6441E6E2" w14:textId="77777777" w:rsidR="0032344F" w:rsidRDefault="0032344F">
                  <w:pPr>
                    <w:spacing w:after="0" w:line="240" w:lineRule="auto"/>
                    <w:rPr>
                      <w:rFonts w:eastAsia="Times New Roman" w:cstheme="minorHAnsi"/>
                      <w:color w:val="000000"/>
                      <w:sz w:val="24"/>
                      <w:szCs w:val="24"/>
                    </w:rPr>
                  </w:pPr>
                  <w:r>
                    <w:rPr>
                      <w:rFonts w:eastAsia="Times New Roman" w:cstheme="minorHAnsi"/>
                      <w:color w:val="000000"/>
                      <w:sz w:val="24"/>
                      <w:szCs w:val="24"/>
                    </w:rPr>
                    <w:t> </w:t>
                  </w:r>
                </w:p>
              </w:tc>
              <w:tc>
                <w:tcPr>
                  <w:tcW w:w="277" w:type="dxa"/>
                  <w:tcBorders>
                    <w:top w:val="nil"/>
                    <w:left w:val="nil"/>
                    <w:bottom w:val="single" w:sz="4" w:space="0" w:color="auto"/>
                    <w:right w:val="single" w:sz="4" w:space="0" w:color="auto"/>
                  </w:tcBorders>
                  <w:noWrap/>
                  <w:vAlign w:val="bottom"/>
                  <w:hideMark/>
                </w:tcPr>
                <w:p w14:paraId="4F435048" w14:textId="77777777" w:rsidR="0032344F" w:rsidRDefault="0032344F">
                  <w:pPr>
                    <w:spacing w:after="0" w:line="240" w:lineRule="auto"/>
                    <w:rPr>
                      <w:rFonts w:eastAsia="Times New Roman" w:cstheme="minorHAnsi"/>
                      <w:color w:val="000000"/>
                      <w:sz w:val="24"/>
                      <w:szCs w:val="24"/>
                    </w:rPr>
                  </w:pPr>
                  <w:r>
                    <w:rPr>
                      <w:rFonts w:eastAsia="Times New Roman" w:cstheme="minorHAnsi"/>
                      <w:color w:val="000000"/>
                      <w:sz w:val="24"/>
                      <w:szCs w:val="24"/>
                    </w:rPr>
                    <w:t> </w:t>
                  </w:r>
                </w:p>
              </w:tc>
            </w:tr>
            <w:tr w:rsidR="0032344F" w14:paraId="2C39F918" w14:textId="77777777" w:rsidTr="70604C92">
              <w:trPr>
                <w:trHeight w:val="300"/>
              </w:trPr>
              <w:tc>
                <w:tcPr>
                  <w:tcW w:w="934" w:type="dxa"/>
                  <w:tcBorders>
                    <w:top w:val="nil"/>
                    <w:left w:val="single" w:sz="4" w:space="0" w:color="auto"/>
                    <w:bottom w:val="single" w:sz="4" w:space="0" w:color="auto"/>
                    <w:right w:val="single" w:sz="4" w:space="0" w:color="auto"/>
                  </w:tcBorders>
                  <w:noWrap/>
                  <w:vAlign w:val="center"/>
                  <w:hideMark/>
                </w:tcPr>
                <w:p w14:paraId="120D7903" w14:textId="77777777" w:rsidR="0032344F" w:rsidRDefault="0032344F">
                  <w:pPr>
                    <w:spacing w:after="0" w:line="240" w:lineRule="auto"/>
                    <w:jc w:val="center"/>
                    <w:rPr>
                      <w:rFonts w:eastAsia="Times New Roman" w:cstheme="minorHAnsi"/>
                      <w:color w:val="000000"/>
                      <w:sz w:val="24"/>
                      <w:szCs w:val="24"/>
                    </w:rPr>
                  </w:pPr>
                  <w:r>
                    <w:rPr>
                      <w:rFonts w:eastAsia="Times New Roman" w:cstheme="minorHAnsi"/>
                      <w:color w:val="000000"/>
                      <w:sz w:val="24"/>
                      <w:szCs w:val="24"/>
                    </w:rPr>
                    <w:t>2</w:t>
                  </w:r>
                </w:p>
              </w:tc>
              <w:tc>
                <w:tcPr>
                  <w:tcW w:w="7308" w:type="dxa"/>
                  <w:gridSpan w:val="2"/>
                  <w:tcBorders>
                    <w:top w:val="single" w:sz="4" w:space="0" w:color="auto"/>
                    <w:left w:val="single" w:sz="4" w:space="0" w:color="auto"/>
                    <w:bottom w:val="single" w:sz="4" w:space="0" w:color="auto"/>
                    <w:right w:val="nil"/>
                  </w:tcBorders>
                  <w:noWrap/>
                  <w:vAlign w:val="bottom"/>
                  <w:hideMark/>
                </w:tcPr>
                <w:p w14:paraId="29E81D4A" w14:textId="77777777" w:rsidR="0032344F" w:rsidRDefault="0032344F">
                  <w:pPr>
                    <w:spacing w:after="0" w:line="240" w:lineRule="auto"/>
                    <w:rPr>
                      <w:rFonts w:eastAsia="Times New Roman" w:cstheme="minorHAnsi"/>
                      <w:color w:val="000000"/>
                      <w:sz w:val="24"/>
                      <w:szCs w:val="24"/>
                    </w:rPr>
                  </w:pPr>
                  <w:r>
                    <w:rPr>
                      <w:rFonts w:eastAsia="Times New Roman" w:cstheme="minorHAnsi"/>
                      <w:color w:val="000000"/>
                      <w:sz w:val="24"/>
                      <w:szCs w:val="24"/>
                    </w:rPr>
                    <w:t>Mulch beginning to soften but intact</w:t>
                  </w:r>
                </w:p>
              </w:tc>
              <w:tc>
                <w:tcPr>
                  <w:tcW w:w="277" w:type="dxa"/>
                  <w:tcBorders>
                    <w:top w:val="nil"/>
                    <w:left w:val="nil"/>
                    <w:bottom w:val="single" w:sz="4" w:space="0" w:color="auto"/>
                    <w:right w:val="nil"/>
                  </w:tcBorders>
                  <w:noWrap/>
                  <w:vAlign w:val="bottom"/>
                  <w:hideMark/>
                </w:tcPr>
                <w:p w14:paraId="48B8785F" w14:textId="77777777" w:rsidR="0032344F" w:rsidRDefault="0032344F">
                  <w:pPr>
                    <w:spacing w:after="0" w:line="240" w:lineRule="auto"/>
                    <w:rPr>
                      <w:rFonts w:eastAsia="Times New Roman" w:cstheme="minorHAnsi"/>
                      <w:color w:val="000000"/>
                      <w:sz w:val="24"/>
                      <w:szCs w:val="24"/>
                    </w:rPr>
                  </w:pPr>
                  <w:r>
                    <w:rPr>
                      <w:rFonts w:eastAsia="Times New Roman" w:cstheme="minorHAnsi"/>
                      <w:color w:val="000000"/>
                      <w:sz w:val="24"/>
                      <w:szCs w:val="24"/>
                    </w:rPr>
                    <w:t> </w:t>
                  </w:r>
                </w:p>
              </w:tc>
              <w:tc>
                <w:tcPr>
                  <w:tcW w:w="277" w:type="dxa"/>
                  <w:tcBorders>
                    <w:top w:val="nil"/>
                    <w:left w:val="nil"/>
                    <w:bottom w:val="single" w:sz="4" w:space="0" w:color="auto"/>
                    <w:right w:val="nil"/>
                  </w:tcBorders>
                  <w:noWrap/>
                  <w:vAlign w:val="bottom"/>
                  <w:hideMark/>
                </w:tcPr>
                <w:p w14:paraId="67EEC234" w14:textId="77777777" w:rsidR="0032344F" w:rsidRDefault="0032344F">
                  <w:pPr>
                    <w:spacing w:after="0" w:line="240" w:lineRule="auto"/>
                    <w:rPr>
                      <w:rFonts w:eastAsia="Times New Roman" w:cstheme="minorHAnsi"/>
                      <w:color w:val="000000"/>
                      <w:sz w:val="24"/>
                      <w:szCs w:val="24"/>
                    </w:rPr>
                  </w:pPr>
                  <w:r>
                    <w:rPr>
                      <w:rFonts w:eastAsia="Times New Roman" w:cstheme="minorHAnsi"/>
                      <w:color w:val="000000"/>
                      <w:sz w:val="24"/>
                      <w:szCs w:val="24"/>
                    </w:rPr>
                    <w:t> </w:t>
                  </w:r>
                </w:p>
              </w:tc>
              <w:tc>
                <w:tcPr>
                  <w:tcW w:w="277" w:type="dxa"/>
                  <w:tcBorders>
                    <w:top w:val="nil"/>
                    <w:left w:val="nil"/>
                    <w:bottom w:val="single" w:sz="4" w:space="0" w:color="auto"/>
                    <w:right w:val="nil"/>
                  </w:tcBorders>
                  <w:noWrap/>
                  <w:vAlign w:val="bottom"/>
                  <w:hideMark/>
                </w:tcPr>
                <w:p w14:paraId="4D9D4218" w14:textId="77777777" w:rsidR="0032344F" w:rsidRDefault="0032344F">
                  <w:pPr>
                    <w:spacing w:after="0" w:line="240" w:lineRule="auto"/>
                    <w:rPr>
                      <w:rFonts w:eastAsia="Times New Roman" w:cstheme="minorHAnsi"/>
                      <w:color w:val="000000"/>
                      <w:sz w:val="24"/>
                      <w:szCs w:val="24"/>
                    </w:rPr>
                  </w:pPr>
                  <w:r>
                    <w:rPr>
                      <w:rFonts w:eastAsia="Times New Roman" w:cstheme="minorHAnsi"/>
                      <w:color w:val="000000"/>
                      <w:sz w:val="24"/>
                      <w:szCs w:val="24"/>
                    </w:rPr>
                    <w:t> </w:t>
                  </w:r>
                </w:p>
              </w:tc>
              <w:tc>
                <w:tcPr>
                  <w:tcW w:w="277" w:type="dxa"/>
                  <w:tcBorders>
                    <w:top w:val="nil"/>
                    <w:left w:val="nil"/>
                    <w:bottom w:val="single" w:sz="4" w:space="0" w:color="auto"/>
                    <w:right w:val="single" w:sz="4" w:space="0" w:color="auto"/>
                  </w:tcBorders>
                  <w:noWrap/>
                  <w:vAlign w:val="bottom"/>
                  <w:hideMark/>
                </w:tcPr>
                <w:p w14:paraId="24FD8091" w14:textId="77777777" w:rsidR="0032344F" w:rsidRDefault="0032344F">
                  <w:pPr>
                    <w:spacing w:after="0" w:line="240" w:lineRule="auto"/>
                    <w:rPr>
                      <w:rFonts w:eastAsia="Times New Roman" w:cstheme="minorHAnsi"/>
                      <w:color w:val="000000"/>
                      <w:sz w:val="24"/>
                      <w:szCs w:val="24"/>
                    </w:rPr>
                  </w:pPr>
                  <w:r>
                    <w:rPr>
                      <w:rFonts w:eastAsia="Times New Roman" w:cstheme="minorHAnsi"/>
                      <w:color w:val="000000"/>
                      <w:sz w:val="24"/>
                      <w:szCs w:val="24"/>
                    </w:rPr>
                    <w:t> </w:t>
                  </w:r>
                </w:p>
              </w:tc>
            </w:tr>
            <w:tr w:rsidR="0032344F" w14:paraId="69B63B86" w14:textId="77777777" w:rsidTr="70604C92">
              <w:trPr>
                <w:trHeight w:val="300"/>
              </w:trPr>
              <w:tc>
                <w:tcPr>
                  <w:tcW w:w="934" w:type="dxa"/>
                  <w:tcBorders>
                    <w:top w:val="nil"/>
                    <w:left w:val="single" w:sz="4" w:space="0" w:color="auto"/>
                    <w:bottom w:val="single" w:sz="4" w:space="0" w:color="auto"/>
                    <w:right w:val="single" w:sz="4" w:space="0" w:color="auto"/>
                  </w:tcBorders>
                  <w:noWrap/>
                  <w:vAlign w:val="center"/>
                  <w:hideMark/>
                </w:tcPr>
                <w:p w14:paraId="4715CCF5" w14:textId="77777777" w:rsidR="0032344F" w:rsidRDefault="0032344F">
                  <w:pPr>
                    <w:spacing w:after="0" w:line="240" w:lineRule="auto"/>
                    <w:jc w:val="center"/>
                    <w:rPr>
                      <w:rFonts w:eastAsia="Times New Roman" w:cstheme="minorHAnsi"/>
                      <w:color w:val="000000"/>
                      <w:sz w:val="24"/>
                      <w:szCs w:val="24"/>
                    </w:rPr>
                  </w:pPr>
                  <w:r>
                    <w:rPr>
                      <w:rFonts w:eastAsia="Times New Roman" w:cstheme="minorHAnsi"/>
                      <w:color w:val="000000"/>
                      <w:sz w:val="24"/>
                      <w:szCs w:val="24"/>
                    </w:rPr>
                    <w:t>3</w:t>
                  </w:r>
                </w:p>
              </w:tc>
              <w:tc>
                <w:tcPr>
                  <w:tcW w:w="7862" w:type="dxa"/>
                  <w:gridSpan w:val="4"/>
                  <w:tcBorders>
                    <w:top w:val="single" w:sz="4" w:space="0" w:color="auto"/>
                    <w:left w:val="single" w:sz="4" w:space="0" w:color="auto"/>
                    <w:bottom w:val="single" w:sz="4" w:space="0" w:color="auto"/>
                    <w:right w:val="nil"/>
                  </w:tcBorders>
                  <w:noWrap/>
                  <w:vAlign w:val="bottom"/>
                  <w:hideMark/>
                </w:tcPr>
                <w:p w14:paraId="2A64B889" w14:textId="77777777" w:rsidR="0032344F" w:rsidRDefault="0032344F">
                  <w:pPr>
                    <w:spacing w:after="0" w:line="240" w:lineRule="auto"/>
                    <w:rPr>
                      <w:rFonts w:eastAsia="Times New Roman" w:cstheme="minorHAnsi"/>
                      <w:color w:val="000000"/>
                      <w:sz w:val="24"/>
                      <w:szCs w:val="24"/>
                    </w:rPr>
                  </w:pPr>
                  <w:r>
                    <w:rPr>
                      <w:rFonts w:eastAsia="Times New Roman" w:cstheme="minorHAnsi"/>
                      <w:color w:val="000000"/>
                      <w:sz w:val="24"/>
                      <w:szCs w:val="24"/>
                    </w:rPr>
                    <w:t>Initial degradation visible with small holes or tears in mulch</w:t>
                  </w:r>
                </w:p>
              </w:tc>
              <w:tc>
                <w:tcPr>
                  <w:tcW w:w="277" w:type="dxa"/>
                  <w:tcBorders>
                    <w:top w:val="nil"/>
                    <w:left w:val="nil"/>
                    <w:bottom w:val="single" w:sz="4" w:space="0" w:color="auto"/>
                    <w:right w:val="nil"/>
                  </w:tcBorders>
                  <w:noWrap/>
                  <w:vAlign w:val="bottom"/>
                  <w:hideMark/>
                </w:tcPr>
                <w:p w14:paraId="750817F6" w14:textId="77777777" w:rsidR="0032344F" w:rsidRDefault="0032344F">
                  <w:pPr>
                    <w:spacing w:after="0" w:line="240" w:lineRule="auto"/>
                    <w:rPr>
                      <w:rFonts w:eastAsia="Times New Roman" w:cstheme="minorHAnsi"/>
                      <w:color w:val="000000"/>
                      <w:sz w:val="24"/>
                      <w:szCs w:val="24"/>
                    </w:rPr>
                  </w:pPr>
                  <w:r>
                    <w:rPr>
                      <w:rFonts w:eastAsia="Times New Roman" w:cstheme="minorHAnsi"/>
                      <w:color w:val="000000"/>
                      <w:sz w:val="24"/>
                      <w:szCs w:val="24"/>
                    </w:rPr>
                    <w:t> </w:t>
                  </w:r>
                </w:p>
              </w:tc>
              <w:tc>
                <w:tcPr>
                  <w:tcW w:w="277" w:type="dxa"/>
                  <w:tcBorders>
                    <w:top w:val="nil"/>
                    <w:left w:val="nil"/>
                    <w:bottom w:val="single" w:sz="4" w:space="0" w:color="auto"/>
                    <w:right w:val="single" w:sz="4" w:space="0" w:color="auto"/>
                  </w:tcBorders>
                  <w:noWrap/>
                  <w:vAlign w:val="bottom"/>
                  <w:hideMark/>
                </w:tcPr>
                <w:p w14:paraId="528C4169" w14:textId="77777777" w:rsidR="0032344F" w:rsidRDefault="0032344F">
                  <w:pPr>
                    <w:spacing w:after="0" w:line="240" w:lineRule="auto"/>
                    <w:rPr>
                      <w:rFonts w:eastAsia="Times New Roman" w:cstheme="minorHAnsi"/>
                      <w:color w:val="000000"/>
                      <w:sz w:val="24"/>
                      <w:szCs w:val="24"/>
                    </w:rPr>
                  </w:pPr>
                  <w:r>
                    <w:rPr>
                      <w:rFonts w:eastAsia="Times New Roman" w:cstheme="minorHAnsi"/>
                      <w:color w:val="000000"/>
                      <w:sz w:val="24"/>
                      <w:szCs w:val="24"/>
                    </w:rPr>
                    <w:t> </w:t>
                  </w:r>
                </w:p>
              </w:tc>
            </w:tr>
            <w:tr w:rsidR="0032344F" w14:paraId="0C40D1A4" w14:textId="77777777" w:rsidTr="70604C92">
              <w:trPr>
                <w:trHeight w:val="300"/>
              </w:trPr>
              <w:tc>
                <w:tcPr>
                  <w:tcW w:w="934" w:type="dxa"/>
                  <w:tcBorders>
                    <w:top w:val="nil"/>
                    <w:left w:val="single" w:sz="4" w:space="0" w:color="auto"/>
                    <w:bottom w:val="single" w:sz="4" w:space="0" w:color="auto"/>
                    <w:right w:val="single" w:sz="4" w:space="0" w:color="auto"/>
                  </w:tcBorders>
                  <w:noWrap/>
                  <w:vAlign w:val="center"/>
                  <w:hideMark/>
                </w:tcPr>
                <w:p w14:paraId="0F16707B" w14:textId="77777777" w:rsidR="0032344F" w:rsidRDefault="0032344F">
                  <w:pPr>
                    <w:spacing w:after="0" w:line="240" w:lineRule="auto"/>
                    <w:jc w:val="center"/>
                    <w:rPr>
                      <w:rFonts w:eastAsia="Times New Roman" w:cstheme="minorHAnsi"/>
                      <w:color w:val="000000"/>
                      <w:sz w:val="24"/>
                      <w:szCs w:val="24"/>
                    </w:rPr>
                  </w:pPr>
                  <w:r>
                    <w:rPr>
                      <w:rFonts w:eastAsia="Times New Roman" w:cstheme="minorHAnsi"/>
                      <w:color w:val="000000"/>
                      <w:sz w:val="24"/>
                      <w:szCs w:val="24"/>
                    </w:rPr>
                    <w:t>4</w:t>
                  </w:r>
                </w:p>
              </w:tc>
              <w:tc>
                <w:tcPr>
                  <w:tcW w:w="8416" w:type="dxa"/>
                  <w:gridSpan w:val="6"/>
                  <w:tcBorders>
                    <w:top w:val="single" w:sz="4" w:space="0" w:color="auto"/>
                    <w:left w:val="single" w:sz="4" w:space="0" w:color="auto"/>
                    <w:bottom w:val="single" w:sz="4" w:space="0" w:color="auto"/>
                    <w:right w:val="single" w:sz="4" w:space="0" w:color="000000" w:themeColor="text1"/>
                  </w:tcBorders>
                  <w:noWrap/>
                  <w:vAlign w:val="bottom"/>
                  <w:hideMark/>
                </w:tcPr>
                <w:p w14:paraId="6AE5C844" w14:textId="77777777" w:rsidR="0032344F" w:rsidRDefault="694ABF56" w:rsidP="70604C92">
                  <w:pPr>
                    <w:spacing w:after="0" w:line="240" w:lineRule="auto"/>
                    <w:rPr>
                      <w:rFonts w:eastAsia="Times New Roman"/>
                      <w:color w:val="000000"/>
                      <w:sz w:val="24"/>
                      <w:szCs w:val="24"/>
                    </w:rPr>
                  </w:pPr>
                  <w:r w:rsidRPr="70604C92">
                    <w:rPr>
                      <w:rFonts w:eastAsia="Times New Roman"/>
                      <w:color w:val="000000" w:themeColor="text1"/>
                      <w:sz w:val="24"/>
                      <w:szCs w:val="24"/>
                    </w:rPr>
                    <w:t xml:space="preserve">Significant degradation, </w:t>
                  </w:r>
                  <w:bookmarkStart w:id="4" w:name="_Int_6PFsDQNP"/>
                  <w:r w:rsidRPr="70604C92">
                    <w:rPr>
                      <w:rFonts w:eastAsia="Times New Roman"/>
                      <w:color w:val="000000" w:themeColor="text1"/>
                      <w:sz w:val="24"/>
                      <w:szCs w:val="24"/>
                    </w:rPr>
                    <w:t>nearly 50%</w:t>
                  </w:r>
                  <w:bookmarkEnd w:id="4"/>
                  <w:r w:rsidRPr="70604C92">
                    <w:rPr>
                      <w:rFonts w:eastAsia="Times New Roman"/>
                      <w:color w:val="000000" w:themeColor="text1"/>
                      <w:sz w:val="24"/>
                      <w:szCs w:val="24"/>
                    </w:rPr>
                    <w:t xml:space="preserve"> of tuck area degraded, some detachment of paper from tuck</w:t>
                  </w:r>
                </w:p>
              </w:tc>
            </w:tr>
            <w:tr w:rsidR="0032344F" w14:paraId="0D31C1B8" w14:textId="77777777" w:rsidTr="70604C92">
              <w:trPr>
                <w:trHeight w:val="300"/>
              </w:trPr>
              <w:tc>
                <w:tcPr>
                  <w:tcW w:w="934" w:type="dxa"/>
                  <w:tcBorders>
                    <w:top w:val="nil"/>
                    <w:left w:val="single" w:sz="4" w:space="0" w:color="auto"/>
                    <w:bottom w:val="single" w:sz="4" w:space="0" w:color="auto"/>
                    <w:right w:val="single" w:sz="4" w:space="0" w:color="auto"/>
                  </w:tcBorders>
                  <w:noWrap/>
                  <w:vAlign w:val="center"/>
                  <w:hideMark/>
                </w:tcPr>
                <w:p w14:paraId="2DB73AA6" w14:textId="77777777" w:rsidR="0032344F" w:rsidRDefault="0032344F">
                  <w:pPr>
                    <w:spacing w:after="0" w:line="240" w:lineRule="auto"/>
                    <w:jc w:val="center"/>
                    <w:rPr>
                      <w:rFonts w:eastAsia="Times New Roman" w:cstheme="minorHAnsi"/>
                      <w:color w:val="000000"/>
                      <w:sz w:val="24"/>
                      <w:szCs w:val="24"/>
                    </w:rPr>
                  </w:pPr>
                  <w:r>
                    <w:rPr>
                      <w:rFonts w:eastAsia="Times New Roman" w:cstheme="minorHAnsi"/>
                      <w:color w:val="000000"/>
                      <w:sz w:val="24"/>
                      <w:szCs w:val="24"/>
                    </w:rPr>
                    <w:t>5</w:t>
                  </w:r>
                </w:p>
              </w:tc>
              <w:tc>
                <w:tcPr>
                  <w:tcW w:w="8139" w:type="dxa"/>
                  <w:gridSpan w:val="5"/>
                  <w:tcBorders>
                    <w:top w:val="single" w:sz="4" w:space="0" w:color="auto"/>
                    <w:left w:val="single" w:sz="4" w:space="0" w:color="auto"/>
                    <w:bottom w:val="single" w:sz="4" w:space="0" w:color="auto"/>
                    <w:right w:val="nil"/>
                  </w:tcBorders>
                  <w:noWrap/>
                  <w:vAlign w:val="bottom"/>
                  <w:hideMark/>
                </w:tcPr>
                <w:p w14:paraId="6951C360" w14:textId="2DFDEF1E" w:rsidR="0032344F" w:rsidRDefault="252AD10E" w:rsidP="252AD10E">
                  <w:pPr>
                    <w:spacing w:after="0" w:line="240" w:lineRule="auto"/>
                    <w:rPr>
                      <w:rFonts w:eastAsia="Times New Roman"/>
                      <w:color w:val="000000"/>
                      <w:sz w:val="24"/>
                      <w:szCs w:val="24"/>
                    </w:rPr>
                  </w:pPr>
                  <w:bookmarkStart w:id="5" w:name="_Int_m9ygL2NI"/>
                  <w:r w:rsidRPr="70604C92">
                    <w:rPr>
                      <w:rFonts w:eastAsia="Times New Roman"/>
                      <w:color w:val="000000" w:themeColor="text1"/>
                      <w:sz w:val="24"/>
                      <w:szCs w:val="24"/>
                    </w:rPr>
                    <w:t>Nearly 100%</w:t>
                  </w:r>
                  <w:bookmarkEnd w:id="5"/>
                  <w:r w:rsidRPr="70604C92">
                    <w:rPr>
                      <w:rFonts w:eastAsia="Times New Roman"/>
                      <w:color w:val="000000" w:themeColor="text1"/>
                      <w:sz w:val="24"/>
                      <w:szCs w:val="24"/>
                    </w:rPr>
                    <w:t xml:space="preserve"> of buried tuck area degraded, paper detached at tuck area</w:t>
                  </w:r>
                </w:p>
              </w:tc>
              <w:tc>
                <w:tcPr>
                  <w:tcW w:w="277" w:type="dxa"/>
                  <w:tcBorders>
                    <w:top w:val="nil"/>
                    <w:left w:val="nil"/>
                    <w:bottom w:val="single" w:sz="4" w:space="0" w:color="auto"/>
                    <w:right w:val="single" w:sz="4" w:space="0" w:color="auto"/>
                  </w:tcBorders>
                  <w:noWrap/>
                  <w:vAlign w:val="bottom"/>
                  <w:hideMark/>
                </w:tcPr>
                <w:p w14:paraId="00C12840" w14:textId="77777777" w:rsidR="0032344F" w:rsidRDefault="0032344F">
                  <w:pPr>
                    <w:spacing w:after="0" w:line="240" w:lineRule="auto"/>
                    <w:rPr>
                      <w:rFonts w:eastAsia="Times New Roman" w:cstheme="minorHAnsi"/>
                      <w:color w:val="000000"/>
                      <w:sz w:val="24"/>
                      <w:szCs w:val="24"/>
                    </w:rPr>
                  </w:pPr>
                  <w:r>
                    <w:rPr>
                      <w:rFonts w:eastAsia="Times New Roman" w:cstheme="minorHAnsi"/>
                      <w:color w:val="000000"/>
                      <w:sz w:val="24"/>
                      <w:szCs w:val="24"/>
                    </w:rPr>
                    <w:t> </w:t>
                  </w:r>
                </w:p>
              </w:tc>
            </w:tr>
          </w:tbl>
          <w:p w14:paraId="48E1789A" w14:textId="77777777" w:rsidR="0032344F" w:rsidRDefault="0032344F">
            <w:pPr>
              <w:spacing w:line="240" w:lineRule="auto"/>
              <w:rPr>
                <w:rFonts w:cstheme="minorHAnsi"/>
                <w:sz w:val="24"/>
                <w:szCs w:val="24"/>
              </w:rPr>
            </w:pPr>
          </w:p>
        </w:tc>
      </w:tr>
    </w:tbl>
    <w:p w14:paraId="77A1F8E1" w14:textId="77777777" w:rsidR="0032344F" w:rsidRPr="000F0CA7" w:rsidRDefault="0032344F" w:rsidP="009138B2">
      <w:pPr>
        <w:spacing w:before="240"/>
        <w:rPr>
          <w:rStyle w:val="UnitHeading"/>
          <w:rFonts w:cstheme="minorHAnsi"/>
          <w:color w:val="auto"/>
          <w:sz w:val="24"/>
          <w:szCs w:val="24"/>
        </w:rPr>
      </w:pPr>
    </w:p>
    <w:p w14:paraId="7F66369B" w14:textId="1F1E445A" w:rsidR="002F5E9E" w:rsidRPr="002F5E9E" w:rsidRDefault="75706250" w:rsidP="00C834B9">
      <w:pPr>
        <w:spacing w:line="259" w:lineRule="auto"/>
        <w:rPr>
          <w:rStyle w:val="UnitHeading"/>
          <w:b/>
          <w:bCs/>
          <w:color w:val="auto"/>
          <w:sz w:val="24"/>
          <w:szCs w:val="24"/>
        </w:rPr>
      </w:pPr>
      <w:r w:rsidRPr="75706250">
        <w:rPr>
          <w:rStyle w:val="UnitHeading"/>
          <w:b/>
          <w:bCs/>
          <w:color w:val="auto"/>
          <w:sz w:val="24"/>
          <w:szCs w:val="24"/>
        </w:rPr>
        <w:t xml:space="preserve">Figure 1. </w:t>
      </w:r>
      <w:r w:rsidRPr="0FB59692">
        <w:rPr>
          <w:rStyle w:val="UnitHeading"/>
          <w:b/>
          <w:bCs/>
          <w:color w:val="auto"/>
          <w:sz w:val="24"/>
          <w:szCs w:val="24"/>
        </w:rPr>
        <w:t>WestRock Gen 3 paper mulch degradation rating over time.</w:t>
      </w:r>
    </w:p>
    <w:p w14:paraId="1CD31A53" w14:textId="1685B837" w:rsidR="009138B2" w:rsidRDefault="00601E5C" w:rsidP="75706250">
      <w:pPr>
        <w:spacing w:before="240"/>
      </w:pPr>
      <w:r>
        <w:rPr>
          <w:noProof/>
        </w:rPr>
        <w:drawing>
          <wp:inline distT="0" distB="0" distL="0" distR="0" wp14:anchorId="22F8C809" wp14:editId="1E487453">
            <wp:extent cx="4605020" cy="2757488"/>
            <wp:effectExtent l="0" t="0" r="5080" b="5080"/>
            <wp:docPr id="1" name="Chart 1">
              <a:extLst xmlns:a="http://schemas.openxmlformats.org/drawingml/2006/main">
                <a:ext uri="{FF2B5EF4-FFF2-40B4-BE49-F238E27FC236}">
                  <a16:creationId xmlns:a16="http://schemas.microsoft.com/office/drawing/2014/main" id="{2B91F25A-1C84-448C-8BF7-5D9E75163E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43E9A8E" w14:textId="77777777" w:rsidR="00601E5C" w:rsidRDefault="00601E5C" w:rsidP="70604C92">
      <w:pPr>
        <w:spacing w:before="240"/>
        <w:rPr>
          <w:b/>
          <w:bCs/>
          <w:sz w:val="24"/>
          <w:szCs w:val="24"/>
        </w:rPr>
      </w:pPr>
    </w:p>
    <w:p w14:paraId="3AD4A7AD" w14:textId="77777777" w:rsidR="00601E5C" w:rsidRDefault="00601E5C" w:rsidP="70604C92">
      <w:pPr>
        <w:spacing w:before="240"/>
        <w:rPr>
          <w:b/>
          <w:bCs/>
          <w:sz w:val="24"/>
          <w:szCs w:val="24"/>
        </w:rPr>
      </w:pPr>
    </w:p>
    <w:p w14:paraId="0011BF13" w14:textId="77777777" w:rsidR="00601E5C" w:rsidRDefault="00601E5C" w:rsidP="70604C92">
      <w:pPr>
        <w:spacing w:before="240"/>
        <w:rPr>
          <w:b/>
          <w:bCs/>
          <w:sz w:val="24"/>
          <w:szCs w:val="24"/>
        </w:rPr>
      </w:pPr>
    </w:p>
    <w:p w14:paraId="67335125" w14:textId="77777777" w:rsidR="00601E5C" w:rsidRDefault="00601E5C" w:rsidP="70604C92">
      <w:pPr>
        <w:spacing w:before="240"/>
        <w:rPr>
          <w:b/>
          <w:bCs/>
          <w:sz w:val="24"/>
          <w:szCs w:val="24"/>
        </w:rPr>
      </w:pPr>
    </w:p>
    <w:p w14:paraId="050703E4" w14:textId="77777777" w:rsidR="00601E5C" w:rsidRDefault="00601E5C" w:rsidP="70604C92">
      <w:pPr>
        <w:spacing w:before="240"/>
        <w:rPr>
          <w:b/>
          <w:bCs/>
          <w:sz w:val="24"/>
          <w:szCs w:val="24"/>
        </w:rPr>
      </w:pPr>
    </w:p>
    <w:p w14:paraId="4EF64A0C" w14:textId="77777777" w:rsidR="00601E5C" w:rsidRDefault="00601E5C" w:rsidP="70604C92">
      <w:pPr>
        <w:spacing w:before="240"/>
        <w:rPr>
          <w:b/>
          <w:bCs/>
          <w:sz w:val="24"/>
          <w:szCs w:val="24"/>
        </w:rPr>
      </w:pPr>
    </w:p>
    <w:p w14:paraId="27884D21" w14:textId="77777777" w:rsidR="00601E5C" w:rsidRDefault="00601E5C" w:rsidP="70604C92">
      <w:pPr>
        <w:spacing w:before="240"/>
        <w:rPr>
          <w:b/>
          <w:bCs/>
          <w:sz w:val="24"/>
          <w:szCs w:val="24"/>
        </w:rPr>
      </w:pPr>
    </w:p>
    <w:p w14:paraId="3189175D" w14:textId="77777777" w:rsidR="00601E5C" w:rsidRDefault="00601E5C" w:rsidP="70604C92">
      <w:pPr>
        <w:spacing w:before="240"/>
        <w:rPr>
          <w:b/>
          <w:bCs/>
          <w:sz w:val="24"/>
          <w:szCs w:val="24"/>
        </w:rPr>
      </w:pPr>
    </w:p>
    <w:p w14:paraId="24359BDF" w14:textId="1B34BA64" w:rsidR="00E84D8A" w:rsidRDefault="75706250" w:rsidP="70604C92">
      <w:pPr>
        <w:spacing w:before="240"/>
        <w:rPr>
          <w:b/>
          <w:bCs/>
          <w:sz w:val="24"/>
          <w:szCs w:val="24"/>
        </w:rPr>
      </w:pPr>
      <w:r w:rsidRPr="0FB59692">
        <w:rPr>
          <w:b/>
          <w:bCs/>
          <w:sz w:val="24"/>
          <w:szCs w:val="24"/>
        </w:rPr>
        <w:lastRenderedPageBreak/>
        <w:t xml:space="preserve">Figure 2. </w:t>
      </w:r>
      <w:r w:rsidR="00794683" w:rsidRPr="0FB59692">
        <w:rPr>
          <w:b/>
          <w:bCs/>
          <w:sz w:val="24"/>
          <w:szCs w:val="24"/>
        </w:rPr>
        <w:t xml:space="preserve">LDPE plastic mulch vs </w:t>
      </w:r>
      <w:r w:rsidRPr="0FB59692">
        <w:rPr>
          <w:b/>
          <w:bCs/>
          <w:sz w:val="24"/>
          <w:szCs w:val="24"/>
        </w:rPr>
        <w:t>WestRock Gen 3 paper mulch nutsedge counts over time.</w:t>
      </w:r>
    </w:p>
    <w:p w14:paraId="6957B6FB" w14:textId="5400226D" w:rsidR="009138B2" w:rsidRPr="00E84D8A" w:rsidRDefault="00E84D8A" w:rsidP="75706250">
      <w:pPr>
        <w:spacing w:before="240"/>
      </w:pPr>
      <w:r>
        <w:rPr>
          <w:noProof/>
        </w:rPr>
        <w:drawing>
          <wp:inline distT="0" distB="0" distL="0" distR="0" wp14:anchorId="384C0CFB" wp14:editId="7938C603">
            <wp:extent cx="4624070" cy="2709863"/>
            <wp:effectExtent l="0" t="0" r="5080" b="14605"/>
            <wp:docPr id="4" name="Chart 4">
              <a:extLst xmlns:a="http://schemas.openxmlformats.org/drawingml/2006/main">
                <a:ext uri="{FF2B5EF4-FFF2-40B4-BE49-F238E27FC236}">
                  <a16:creationId xmlns:a16="http://schemas.microsoft.com/office/drawing/2014/main" id="{49599F27-2D40-4B3A-A1A6-69BDC8CB5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DC8C685" w14:textId="77777777" w:rsidR="00C8681F" w:rsidRDefault="00C8681F" w:rsidP="38604ED3">
      <w:pPr>
        <w:spacing w:before="240"/>
        <w:rPr>
          <w:b/>
          <w:bCs/>
        </w:rPr>
      </w:pPr>
    </w:p>
    <w:p w14:paraId="23C50FBC" w14:textId="77777777" w:rsidR="00C8681F" w:rsidRDefault="00C8681F" w:rsidP="38604ED3">
      <w:pPr>
        <w:spacing w:before="240"/>
        <w:rPr>
          <w:b/>
          <w:bCs/>
        </w:rPr>
      </w:pPr>
    </w:p>
    <w:p w14:paraId="425BEC57" w14:textId="7921376B" w:rsidR="00C8681F" w:rsidRDefault="38604ED3" w:rsidP="38604ED3">
      <w:pPr>
        <w:spacing w:before="240"/>
        <w:rPr>
          <w:b/>
          <w:sz w:val="24"/>
          <w:szCs w:val="24"/>
        </w:rPr>
      </w:pPr>
      <w:r w:rsidRPr="0FB59692">
        <w:rPr>
          <w:b/>
          <w:sz w:val="24"/>
          <w:szCs w:val="24"/>
        </w:rPr>
        <w:t xml:space="preserve">Figure 3. </w:t>
      </w:r>
      <w:r w:rsidR="000A6460">
        <w:rPr>
          <w:b/>
          <w:sz w:val="24"/>
          <w:szCs w:val="24"/>
        </w:rPr>
        <w:t>M</w:t>
      </w:r>
      <w:r w:rsidRPr="0FB59692">
        <w:rPr>
          <w:b/>
          <w:bCs/>
          <w:sz w:val="24"/>
          <w:szCs w:val="24"/>
        </w:rPr>
        <w:t>arketable watermelon yield</w:t>
      </w:r>
      <w:r w:rsidR="000A6460">
        <w:rPr>
          <w:b/>
          <w:bCs/>
          <w:sz w:val="24"/>
          <w:szCs w:val="24"/>
        </w:rPr>
        <w:t xml:space="preserve"> from 3 harvests and total seasonal yield</w:t>
      </w:r>
      <w:r w:rsidRPr="0FB59692">
        <w:rPr>
          <w:b/>
          <w:bCs/>
          <w:sz w:val="24"/>
          <w:szCs w:val="24"/>
        </w:rPr>
        <w:t xml:space="preserve"> in pounds per acre</w:t>
      </w:r>
      <w:r w:rsidR="00C8681F" w:rsidRPr="0FB59692">
        <w:rPr>
          <w:b/>
          <w:bCs/>
          <w:sz w:val="24"/>
          <w:szCs w:val="24"/>
        </w:rPr>
        <w:t xml:space="preserve">. </w:t>
      </w:r>
    </w:p>
    <w:p w14:paraId="4CA166D7" w14:textId="77777777" w:rsidR="00917469" w:rsidRDefault="00C8681F" w:rsidP="252AD10E">
      <w:pPr>
        <w:spacing w:before="240"/>
        <w:rPr>
          <w:b/>
          <w:bCs/>
        </w:rPr>
      </w:pPr>
      <w:r>
        <w:rPr>
          <w:noProof/>
        </w:rPr>
        <w:drawing>
          <wp:inline distT="0" distB="0" distL="0" distR="0" wp14:anchorId="504F518F" wp14:editId="47A46DA1">
            <wp:extent cx="4643438" cy="2857500"/>
            <wp:effectExtent l="0" t="0" r="5080" b="0"/>
            <wp:docPr id="2" name="Chart 2">
              <a:extLst xmlns:a="http://schemas.openxmlformats.org/drawingml/2006/main">
                <a:ext uri="{FF2B5EF4-FFF2-40B4-BE49-F238E27FC236}">
                  <a16:creationId xmlns:a16="http://schemas.microsoft.com/office/drawing/2014/main" id="{DDF827FD-E8EC-E80E-75AB-F5883370BB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7952BB2" w14:textId="77777777" w:rsidR="000A6460" w:rsidRDefault="000A6460" w:rsidP="252AD10E">
      <w:pPr>
        <w:spacing w:before="240"/>
        <w:rPr>
          <w:b/>
          <w:bCs/>
          <w:sz w:val="24"/>
          <w:szCs w:val="24"/>
        </w:rPr>
      </w:pPr>
    </w:p>
    <w:p w14:paraId="6162CA58" w14:textId="77777777" w:rsidR="000A6460" w:rsidRDefault="000A6460" w:rsidP="252AD10E">
      <w:pPr>
        <w:spacing w:before="240"/>
        <w:rPr>
          <w:b/>
          <w:bCs/>
          <w:sz w:val="24"/>
          <w:szCs w:val="24"/>
        </w:rPr>
      </w:pPr>
    </w:p>
    <w:p w14:paraId="70992D34" w14:textId="60BA2D25" w:rsidR="252AD10E" w:rsidRPr="00917469" w:rsidRDefault="252AD10E" w:rsidP="252AD10E">
      <w:pPr>
        <w:spacing w:before="240"/>
        <w:rPr>
          <w:b/>
          <w:bCs/>
        </w:rPr>
      </w:pPr>
      <w:r w:rsidRPr="252AD10E">
        <w:rPr>
          <w:b/>
          <w:bCs/>
          <w:sz w:val="24"/>
          <w:szCs w:val="24"/>
        </w:rPr>
        <w:lastRenderedPageBreak/>
        <w:t xml:space="preserve">Photo 1. </w:t>
      </w:r>
      <w:r w:rsidR="00F0125C">
        <w:rPr>
          <w:b/>
          <w:bCs/>
          <w:sz w:val="24"/>
          <w:szCs w:val="24"/>
        </w:rPr>
        <w:t>March 17</w:t>
      </w:r>
      <w:r w:rsidR="0003666D" w:rsidRPr="00E47D2F">
        <w:rPr>
          <w:b/>
          <w:bCs/>
          <w:sz w:val="24"/>
          <w:szCs w:val="24"/>
          <w:vertAlign w:val="superscript"/>
        </w:rPr>
        <w:t>th</w:t>
      </w:r>
      <w:r w:rsidR="0003666D">
        <w:rPr>
          <w:b/>
          <w:bCs/>
          <w:sz w:val="24"/>
          <w:szCs w:val="24"/>
        </w:rPr>
        <w:t>,</w:t>
      </w:r>
      <w:r w:rsidRPr="252AD10E">
        <w:rPr>
          <w:b/>
          <w:bCs/>
          <w:sz w:val="24"/>
          <w:szCs w:val="24"/>
        </w:rPr>
        <w:t xml:space="preserve"> </w:t>
      </w:r>
      <w:r w:rsidR="0003666D" w:rsidRPr="0FB59692">
        <w:rPr>
          <w:b/>
          <w:bCs/>
          <w:sz w:val="24"/>
          <w:szCs w:val="24"/>
        </w:rPr>
        <w:t>2022,</w:t>
      </w:r>
      <w:r w:rsidRPr="0FB59692">
        <w:rPr>
          <w:b/>
          <w:bCs/>
          <w:sz w:val="24"/>
          <w:szCs w:val="24"/>
        </w:rPr>
        <w:t xml:space="preserve"> </w:t>
      </w:r>
      <w:r w:rsidRPr="252AD10E">
        <w:rPr>
          <w:b/>
          <w:bCs/>
          <w:sz w:val="24"/>
          <w:szCs w:val="24"/>
        </w:rPr>
        <w:t xml:space="preserve">Day 0 (Date of application), </w:t>
      </w:r>
      <w:r w:rsidRPr="0FB59692">
        <w:rPr>
          <w:b/>
          <w:bCs/>
          <w:sz w:val="24"/>
          <w:szCs w:val="24"/>
        </w:rPr>
        <w:t>WestRock</w:t>
      </w:r>
      <w:r w:rsidRPr="252AD10E">
        <w:rPr>
          <w:b/>
          <w:bCs/>
          <w:sz w:val="24"/>
          <w:szCs w:val="24"/>
        </w:rPr>
        <w:t xml:space="preserve"> Gen 3 </w:t>
      </w:r>
      <w:r w:rsidRPr="0FB59692">
        <w:rPr>
          <w:b/>
          <w:bCs/>
          <w:sz w:val="24"/>
          <w:szCs w:val="24"/>
        </w:rPr>
        <w:t>paper mulch (</w:t>
      </w:r>
      <w:r w:rsidR="00273E86">
        <w:rPr>
          <w:b/>
          <w:bCs/>
          <w:sz w:val="24"/>
          <w:szCs w:val="24"/>
        </w:rPr>
        <w:t>right</w:t>
      </w:r>
      <w:r w:rsidR="00273E86" w:rsidRPr="0FB59692">
        <w:rPr>
          <w:b/>
          <w:bCs/>
          <w:sz w:val="24"/>
          <w:szCs w:val="24"/>
        </w:rPr>
        <w:t>),</w:t>
      </w:r>
      <w:r w:rsidRPr="0FB59692">
        <w:rPr>
          <w:b/>
          <w:bCs/>
          <w:sz w:val="24"/>
          <w:szCs w:val="24"/>
        </w:rPr>
        <w:t xml:space="preserve"> </w:t>
      </w:r>
      <w:r w:rsidR="00F0125C" w:rsidRPr="0FB59692">
        <w:rPr>
          <w:b/>
          <w:bCs/>
          <w:sz w:val="24"/>
          <w:szCs w:val="24"/>
        </w:rPr>
        <w:t>LDPE p</w:t>
      </w:r>
      <w:r w:rsidR="00273E86" w:rsidRPr="0FB59692">
        <w:rPr>
          <w:b/>
          <w:bCs/>
          <w:sz w:val="24"/>
          <w:szCs w:val="24"/>
        </w:rPr>
        <w:t>lastic mulch (left).</w:t>
      </w:r>
    </w:p>
    <w:p w14:paraId="3F6DCD42" w14:textId="29C96678" w:rsidR="252AD10E" w:rsidRDefault="00F0125C" w:rsidP="252AD10E">
      <w:pPr>
        <w:spacing w:before="240"/>
      </w:pPr>
      <w:r>
        <w:rPr>
          <w:noProof/>
        </w:rPr>
        <w:drawing>
          <wp:inline distT="0" distB="0" distL="0" distR="0" wp14:anchorId="3247C7CE" wp14:editId="1B7D7317">
            <wp:extent cx="4828406" cy="4410140"/>
            <wp:effectExtent l="0" t="635"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828406" cy="4410140"/>
                    </a:xfrm>
                    <a:prstGeom prst="rect">
                      <a:avLst/>
                    </a:prstGeom>
                  </pic:spPr>
                </pic:pic>
              </a:graphicData>
            </a:graphic>
          </wp:inline>
        </w:drawing>
      </w:r>
    </w:p>
    <w:p w14:paraId="3E8ED01E" w14:textId="7DA60C30" w:rsidR="252AD10E" w:rsidRDefault="252AD10E" w:rsidP="252AD10E">
      <w:pPr>
        <w:spacing w:before="240"/>
      </w:pPr>
    </w:p>
    <w:p w14:paraId="41183FBB" w14:textId="769B8302" w:rsidR="252AD10E" w:rsidRDefault="252AD10E" w:rsidP="252AD10E">
      <w:pPr>
        <w:spacing w:before="240"/>
      </w:pPr>
    </w:p>
    <w:p w14:paraId="08430243" w14:textId="1A8909CA" w:rsidR="252AD10E" w:rsidRDefault="252AD10E" w:rsidP="252AD10E">
      <w:pPr>
        <w:spacing w:before="240"/>
      </w:pPr>
    </w:p>
    <w:p w14:paraId="1C75106E" w14:textId="77777777" w:rsidR="00804E82" w:rsidRDefault="00804E82">
      <w:pPr>
        <w:spacing w:line="259" w:lineRule="auto"/>
        <w:rPr>
          <w:b/>
          <w:sz w:val="24"/>
          <w:szCs w:val="24"/>
        </w:rPr>
      </w:pPr>
      <w:r>
        <w:rPr>
          <w:b/>
          <w:bCs/>
        </w:rPr>
        <w:br w:type="page"/>
      </w:r>
    </w:p>
    <w:p w14:paraId="436590A9" w14:textId="53F71745" w:rsidR="252AD10E" w:rsidRDefault="252AD10E" w:rsidP="252AD10E">
      <w:pPr>
        <w:spacing w:before="240"/>
        <w:rPr>
          <w:b/>
          <w:sz w:val="24"/>
          <w:szCs w:val="24"/>
        </w:rPr>
      </w:pPr>
      <w:r w:rsidRPr="0FB59692">
        <w:rPr>
          <w:b/>
          <w:sz w:val="24"/>
          <w:szCs w:val="24"/>
        </w:rPr>
        <w:lastRenderedPageBreak/>
        <w:t xml:space="preserve">Photo 2. </w:t>
      </w:r>
      <w:r w:rsidR="00A52AD8" w:rsidRPr="0FB59692">
        <w:rPr>
          <w:b/>
          <w:sz w:val="24"/>
          <w:szCs w:val="24"/>
        </w:rPr>
        <w:t xml:space="preserve">April </w:t>
      </w:r>
      <w:r w:rsidR="00623E93" w:rsidRPr="0FB59692">
        <w:rPr>
          <w:b/>
          <w:sz w:val="24"/>
          <w:szCs w:val="24"/>
        </w:rPr>
        <w:t>4</w:t>
      </w:r>
      <w:r w:rsidR="003B46F6" w:rsidRPr="0FB59692">
        <w:rPr>
          <w:b/>
          <w:sz w:val="24"/>
          <w:szCs w:val="24"/>
          <w:vertAlign w:val="superscript"/>
        </w:rPr>
        <w:t>th</w:t>
      </w:r>
      <w:r w:rsidR="003B46F6" w:rsidRPr="0FB59692">
        <w:rPr>
          <w:b/>
          <w:sz w:val="24"/>
          <w:szCs w:val="24"/>
        </w:rPr>
        <w:t>,</w:t>
      </w:r>
      <w:r w:rsidRPr="0FB59692">
        <w:rPr>
          <w:b/>
          <w:sz w:val="24"/>
          <w:szCs w:val="24"/>
        </w:rPr>
        <w:t xml:space="preserve"> </w:t>
      </w:r>
      <w:r w:rsidR="003B46F6" w:rsidRPr="0FB59692">
        <w:rPr>
          <w:b/>
          <w:bCs/>
          <w:sz w:val="24"/>
          <w:szCs w:val="24"/>
        </w:rPr>
        <w:t>2022,</w:t>
      </w:r>
      <w:r w:rsidRPr="0FB59692">
        <w:rPr>
          <w:b/>
          <w:bCs/>
          <w:sz w:val="24"/>
          <w:szCs w:val="24"/>
        </w:rPr>
        <w:t xml:space="preserve"> (</w:t>
      </w:r>
      <w:r w:rsidRPr="0FB59692">
        <w:rPr>
          <w:b/>
          <w:sz w:val="24"/>
          <w:szCs w:val="24"/>
        </w:rPr>
        <w:t xml:space="preserve">15 </w:t>
      </w:r>
      <w:r w:rsidRPr="0FB59692">
        <w:rPr>
          <w:b/>
          <w:bCs/>
          <w:sz w:val="24"/>
          <w:szCs w:val="24"/>
        </w:rPr>
        <w:t xml:space="preserve">days </w:t>
      </w:r>
      <w:r w:rsidRPr="0FB59692">
        <w:rPr>
          <w:b/>
          <w:sz w:val="24"/>
          <w:szCs w:val="24"/>
        </w:rPr>
        <w:t xml:space="preserve">after </w:t>
      </w:r>
      <w:r w:rsidR="00A52AD8" w:rsidRPr="0FB59692">
        <w:rPr>
          <w:b/>
          <w:sz w:val="24"/>
          <w:szCs w:val="24"/>
        </w:rPr>
        <w:t>transplanting</w:t>
      </w:r>
      <w:r w:rsidRPr="0FB59692">
        <w:rPr>
          <w:b/>
          <w:bCs/>
          <w:sz w:val="24"/>
          <w:szCs w:val="24"/>
        </w:rPr>
        <w:t>), WestRock</w:t>
      </w:r>
      <w:r w:rsidRPr="0FB59692">
        <w:rPr>
          <w:b/>
          <w:sz w:val="24"/>
          <w:szCs w:val="24"/>
        </w:rPr>
        <w:t xml:space="preserve"> Gen 3 </w:t>
      </w:r>
      <w:r w:rsidRPr="0FB59692">
        <w:rPr>
          <w:b/>
          <w:bCs/>
          <w:sz w:val="24"/>
          <w:szCs w:val="24"/>
        </w:rPr>
        <w:t>paper mulch (</w:t>
      </w:r>
      <w:r w:rsidRPr="0FB59692">
        <w:rPr>
          <w:b/>
          <w:sz w:val="24"/>
          <w:szCs w:val="24"/>
        </w:rPr>
        <w:t xml:space="preserve">left, </w:t>
      </w:r>
      <w:r w:rsidR="004D239E" w:rsidRPr="0FB59692">
        <w:rPr>
          <w:b/>
          <w:sz w:val="24"/>
          <w:szCs w:val="24"/>
        </w:rPr>
        <w:t xml:space="preserve">LDPE </w:t>
      </w:r>
      <w:r w:rsidR="004D239E" w:rsidRPr="0FB59692">
        <w:rPr>
          <w:b/>
          <w:bCs/>
          <w:sz w:val="24"/>
          <w:szCs w:val="24"/>
        </w:rPr>
        <w:t>p</w:t>
      </w:r>
      <w:r w:rsidR="005138C8" w:rsidRPr="0FB59692">
        <w:rPr>
          <w:b/>
          <w:bCs/>
          <w:sz w:val="24"/>
          <w:szCs w:val="24"/>
        </w:rPr>
        <w:t>lastic</w:t>
      </w:r>
      <w:r w:rsidR="005138C8" w:rsidRPr="0FB59692">
        <w:rPr>
          <w:b/>
          <w:sz w:val="24"/>
          <w:szCs w:val="24"/>
        </w:rPr>
        <w:t xml:space="preserve"> right</w:t>
      </w:r>
      <w:r w:rsidRPr="0FB59692">
        <w:rPr>
          <w:b/>
          <w:sz w:val="24"/>
          <w:szCs w:val="24"/>
        </w:rPr>
        <w:t>.</w:t>
      </w:r>
    </w:p>
    <w:p w14:paraId="335DF88E" w14:textId="72FAB16D" w:rsidR="252AD10E" w:rsidRDefault="004D239E" w:rsidP="252AD10E">
      <w:pPr>
        <w:spacing w:before="240"/>
      </w:pPr>
      <w:r>
        <w:rPr>
          <w:noProof/>
        </w:rPr>
        <w:drawing>
          <wp:inline distT="0" distB="0" distL="0" distR="0" wp14:anchorId="0AD23466" wp14:editId="67A2BF15">
            <wp:extent cx="5891213" cy="4457700"/>
            <wp:effectExtent l="0" t="0" r="0" b="0"/>
            <wp:docPr id="6" name="Picture 6" descr="A picture containing outdoor, sky, grass,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sky, grass, groun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97223" cy="4462248"/>
                    </a:xfrm>
                    <a:prstGeom prst="rect">
                      <a:avLst/>
                    </a:prstGeom>
                    <a:noFill/>
                    <a:ln>
                      <a:noFill/>
                    </a:ln>
                  </pic:spPr>
                </pic:pic>
              </a:graphicData>
            </a:graphic>
          </wp:inline>
        </w:drawing>
      </w:r>
    </w:p>
    <w:p w14:paraId="3FF9FA7E" w14:textId="5478A999" w:rsidR="252AD10E" w:rsidRDefault="252AD10E" w:rsidP="252AD10E">
      <w:pPr>
        <w:spacing w:before="240"/>
      </w:pPr>
    </w:p>
    <w:p w14:paraId="74D691E6" w14:textId="008E2304" w:rsidR="252AD10E" w:rsidRDefault="252AD10E" w:rsidP="252AD10E">
      <w:pPr>
        <w:spacing w:before="240"/>
        <w:rPr>
          <w:b/>
          <w:bCs/>
          <w:sz w:val="24"/>
          <w:szCs w:val="24"/>
        </w:rPr>
      </w:pPr>
    </w:p>
    <w:p w14:paraId="019E7881" w14:textId="77777777" w:rsidR="00804E82" w:rsidRDefault="00804E82">
      <w:pPr>
        <w:spacing w:line="259" w:lineRule="auto"/>
        <w:rPr>
          <w:b/>
          <w:bCs/>
          <w:sz w:val="24"/>
          <w:szCs w:val="24"/>
        </w:rPr>
      </w:pPr>
      <w:r>
        <w:rPr>
          <w:b/>
          <w:bCs/>
          <w:sz w:val="24"/>
          <w:szCs w:val="24"/>
        </w:rPr>
        <w:br w:type="page"/>
      </w:r>
    </w:p>
    <w:p w14:paraId="7F4148A9" w14:textId="27801235" w:rsidR="252AD10E" w:rsidRDefault="3EFF6C24" w:rsidP="252AD10E">
      <w:pPr>
        <w:spacing w:before="240"/>
        <w:rPr>
          <w:b/>
          <w:bCs/>
          <w:sz w:val="24"/>
          <w:szCs w:val="24"/>
        </w:rPr>
      </w:pPr>
      <w:r w:rsidRPr="3EFF6C24">
        <w:rPr>
          <w:b/>
          <w:bCs/>
          <w:sz w:val="24"/>
          <w:szCs w:val="24"/>
        </w:rPr>
        <w:lastRenderedPageBreak/>
        <w:t>Photo 3. May 6</w:t>
      </w:r>
      <w:r w:rsidRPr="3EFF6C24">
        <w:rPr>
          <w:b/>
          <w:bCs/>
          <w:sz w:val="24"/>
          <w:szCs w:val="24"/>
          <w:vertAlign w:val="superscript"/>
        </w:rPr>
        <w:t>th</w:t>
      </w:r>
      <w:r w:rsidRPr="3EFF6C24">
        <w:rPr>
          <w:b/>
          <w:bCs/>
          <w:sz w:val="24"/>
          <w:szCs w:val="24"/>
        </w:rPr>
        <w:t xml:space="preserve">, 2022, (46 days after transplanting), WestRock Gen 3 paper mulch (two rows on right), LDPE plastic mulch (one row </w:t>
      </w:r>
      <w:proofErr w:type="spellStart"/>
      <w:r w:rsidRPr="3EFF6C24">
        <w:rPr>
          <w:b/>
          <w:bCs/>
          <w:sz w:val="24"/>
          <w:szCs w:val="24"/>
        </w:rPr>
        <w:t>onleft</w:t>
      </w:r>
      <w:proofErr w:type="spellEnd"/>
      <w:r w:rsidRPr="3EFF6C24">
        <w:rPr>
          <w:b/>
          <w:bCs/>
          <w:sz w:val="24"/>
          <w:szCs w:val="24"/>
        </w:rPr>
        <w:t>).</w:t>
      </w:r>
    </w:p>
    <w:p w14:paraId="65AC7BC5" w14:textId="67CD10AB" w:rsidR="252AD10E" w:rsidRDefault="004E4FDC" w:rsidP="252AD10E">
      <w:pPr>
        <w:spacing w:before="240"/>
        <w:rPr>
          <w:sz w:val="24"/>
          <w:szCs w:val="24"/>
        </w:rPr>
      </w:pPr>
      <w:r>
        <w:rPr>
          <w:noProof/>
        </w:rPr>
        <w:drawing>
          <wp:inline distT="0" distB="0" distL="0" distR="0" wp14:anchorId="762D3D46" wp14:editId="28773603">
            <wp:extent cx="5943600" cy="4167188"/>
            <wp:effectExtent l="0" t="0" r="0" b="5080"/>
            <wp:docPr id="7" name="Picture 7" descr="A picture containing grass, outdoor, sky,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ss, outdoor, sky, groun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6282" cy="4169068"/>
                    </a:xfrm>
                    <a:prstGeom prst="rect">
                      <a:avLst/>
                    </a:prstGeom>
                    <a:noFill/>
                    <a:ln>
                      <a:noFill/>
                    </a:ln>
                  </pic:spPr>
                </pic:pic>
              </a:graphicData>
            </a:graphic>
          </wp:inline>
        </w:drawing>
      </w:r>
    </w:p>
    <w:p w14:paraId="1AD0A6F0" w14:textId="4CFF50A1" w:rsidR="252AD10E" w:rsidRDefault="252AD10E" w:rsidP="252AD10E">
      <w:pPr>
        <w:spacing w:before="240"/>
        <w:rPr>
          <w:sz w:val="24"/>
          <w:szCs w:val="24"/>
        </w:rPr>
      </w:pPr>
    </w:p>
    <w:p w14:paraId="61650389" w14:textId="753787FB" w:rsidR="252AD10E" w:rsidRDefault="252AD10E" w:rsidP="252AD10E">
      <w:pPr>
        <w:spacing w:before="240"/>
        <w:rPr>
          <w:sz w:val="24"/>
          <w:szCs w:val="24"/>
        </w:rPr>
      </w:pPr>
    </w:p>
    <w:p w14:paraId="7781559D" w14:textId="76858776" w:rsidR="252AD10E" w:rsidRDefault="252AD10E" w:rsidP="252AD10E">
      <w:pPr>
        <w:spacing w:before="240"/>
        <w:rPr>
          <w:sz w:val="24"/>
          <w:szCs w:val="24"/>
        </w:rPr>
      </w:pPr>
    </w:p>
    <w:p w14:paraId="05160295" w14:textId="77777777" w:rsidR="00804E82" w:rsidRDefault="00804E82">
      <w:pPr>
        <w:spacing w:line="259" w:lineRule="auto"/>
        <w:rPr>
          <w:b/>
          <w:bCs/>
          <w:sz w:val="24"/>
          <w:szCs w:val="24"/>
        </w:rPr>
      </w:pPr>
      <w:r>
        <w:rPr>
          <w:b/>
          <w:bCs/>
          <w:sz w:val="24"/>
          <w:szCs w:val="24"/>
        </w:rPr>
        <w:br w:type="page"/>
      </w:r>
    </w:p>
    <w:p w14:paraId="3F2292EA" w14:textId="6560622F" w:rsidR="252AD10E" w:rsidRDefault="3EFF6C24" w:rsidP="252AD10E">
      <w:pPr>
        <w:spacing w:before="240"/>
        <w:rPr>
          <w:b/>
          <w:bCs/>
          <w:sz w:val="24"/>
          <w:szCs w:val="24"/>
        </w:rPr>
      </w:pPr>
      <w:r w:rsidRPr="3EFF6C24">
        <w:rPr>
          <w:b/>
          <w:bCs/>
          <w:sz w:val="24"/>
          <w:szCs w:val="24"/>
        </w:rPr>
        <w:lastRenderedPageBreak/>
        <w:t>Photo 4. June 14</w:t>
      </w:r>
      <w:r w:rsidRPr="3EFF6C24">
        <w:rPr>
          <w:b/>
          <w:bCs/>
          <w:sz w:val="24"/>
          <w:szCs w:val="24"/>
          <w:vertAlign w:val="superscript"/>
        </w:rPr>
        <w:t>th</w:t>
      </w:r>
      <w:r w:rsidRPr="3EFF6C24">
        <w:rPr>
          <w:b/>
          <w:bCs/>
          <w:sz w:val="24"/>
          <w:szCs w:val="24"/>
        </w:rPr>
        <w:t>, 2022, (94 days after transplanting) WestRock Gen 3 paper mulch (left), LDPE plastic mulch (right). Note in the LDPE bed the vine coverage is better that the paper but nutsedge is more prevalent in the LDPE plot</w:t>
      </w:r>
    </w:p>
    <w:p w14:paraId="77A05798" w14:textId="3648434F" w:rsidR="252AD10E" w:rsidRDefault="008A12CA" w:rsidP="252AD10E">
      <w:pPr>
        <w:spacing w:before="240"/>
        <w:rPr>
          <w:sz w:val="24"/>
          <w:szCs w:val="24"/>
        </w:rPr>
      </w:pPr>
      <w:r>
        <w:rPr>
          <w:noProof/>
        </w:rPr>
        <w:drawing>
          <wp:inline distT="0" distB="0" distL="0" distR="0" wp14:anchorId="7EC3E7A3" wp14:editId="5892F3CB">
            <wp:extent cx="5943600" cy="4457700"/>
            <wp:effectExtent l="0" t="0" r="0" b="0"/>
            <wp:docPr id="8" name="Picture 8" descr="A picture containing grass, sky,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sky, outdoor, fiel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F5513BA" w14:textId="693FC941" w:rsidR="252AD10E" w:rsidRDefault="252AD10E" w:rsidP="252AD10E">
      <w:pPr>
        <w:spacing w:before="240"/>
        <w:rPr>
          <w:sz w:val="24"/>
          <w:szCs w:val="24"/>
        </w:rPr>
      </w:pPr>
    </w:p>
    <w:p w14:paraId="07446C6B" w14:textId="738D504B" w:rsidR="252AD10E" w:rsidRDefault="252AD10E" w:rsidP="252AD10E">
      <w:pPr>
        <w:spacing w:before="240"/>
        <w:rPr>
          <w:sz w:val="24"/>
          <w:szCs w:val="24"/>
        </w:rPr>
      </w:pPr>
    </w:p>
    <w:p w14:paraId="007D6628" w14:textId="6FF8D594" w:rsidR="252AD10E" w:rsidRDefault="252AD10E" w:rsidP="252AD10E">
      <w:pPr>
        <w:spacing w:before="240"/>
      </w:pPr>
    </w:p>
    <w:p w14:paraId="4F005540" w14:textId="666831B2" w:rsidR="252AD10E" w:rsidRDefault="252AD10E" w:rsidP="252AD10E">
      <w:pPr>
        <w:spacing w:before="240"/>
        <w:rPr>
          <w:sz w:val="24"/>
          <w:szCs w:val="24"/>
        </w:rPr>
      </w:pPr>
    </w:p>
    <w:p w14:paraId="6455F83D" w14:textId="77777777" w:rsidR="00804E82" w:rsidRDefault="00804E82">
      <w:pPr>
        <w:spacing w:line="259" w:lineRule="auto"/>
        <w:rPr>
          <w:b/>
          <w:bCs/>
          <w:sz w:val="24"/>
          <w:szCs w:val="24"/>
        </w:rPr>
      </w:pPr>
      <w:r>
        <w:rPr>
          <w:b/>
          <w:bCs/>
          <w:sz w:val="24"/>
          <w:szCs w:val="24"/>
        </w:rPr>
        <w:br w:type="page"/>
      </w:r>
    </w:p>
    <w:p w14:paraId="6B16B457" w14:textId="5BBC0FBF" w:rsidR="252AD10E" w:rsidRPr="00B4463E" w:rsidRDefault="3EFF6C24" w:rsidP="3EFF6C24">
      <w:pPr>
        <w:spacing w:before="240"/>
        <w:rPr>
          <w:b/>
          <w:bCs/>
          <w:sz w:val="24"/>
          <w:szCs w:val="24"/>
        </w:rPr>
      </w:pPr>
      <w:r w:rsidRPr="3EFF6C24">
        <w:rPr>
          <w:b/>
          <w:bCs/>
          <w:sz w:val="24"/>
          <w:szCs w:val="24"/>
        </w:rPr>
        <w:lastRenderedPageBreak/>
        <w:t>Photo 5. August 1</w:t>
      </w:r>
      <w:r w:rsidRPr="3EFF6C24">
        <w:rPr>
          <w:b/>
          <w:bCs/>
          <w:sz w:val="24"/>
          <w:szCs w:val="24"/>
          <w:vertAlign w:val="superscript"/>
        </w:rPr>
        <w:t>st</w:t>
      </w:r>
      <w:r w:rsidRPr="3EFF6C24">
        <w:rPr>
          <w:b/>
          <w:bCs/>
          <w:sz w:val="24"/>
          <w:szCs w:val="24"/>
        </w:rPr>
        <w:t xml:space="preserve">, 2022, (136 days after application), WestRock Gen 3 paper mulch (right), LDPE plastic mulch bed (left). Note the LDPE plastic was removed by hand labor while the WestRock Gen 3 paper mulch is still mostly intact, but ready to be tilled into the soil. </w:t>
      </w:r>
    </w:p>
    <w:p w14:paraId="0E70B601" w14:textId="0481963E" w:rsidR="00126B1D" w:rsidRPr="009138B2" w:rsidRDefault="00AF6FB6" w:rsidP="009138B2">
      <w:pPr>
        <w:spacing w:before="240"/>
      </w:pPr>
      <w:r>
        <w:rPr>
          <w:noProof/>
        </w:rPr>
        <w:drawing>
          <wp:inline distT="0" distB="0" distL="0" distR="0" wp14:anchorId="6192734E" wp14:editId="4A1E4CDF">
            <wp:extent cx="5943600" cy="5272088"/>
            <wp:effectExtent l="0" t="6985" r="0" b="0"/>
            <wp:docPr id="9" name="Picture 9" descr="A picture containing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6">
                      <a:extLst>
                        <a:ext uri="{28A0092B-C50C-407E-A947-70E740481C1C}">
                          <a14:useLocalDpi xmlns:a14="http://schemas.microsoft.com/office/drawing/2010/main" val="0"/>
                        </a:ext>
                      </a:extLst>
                    </a:blip>
                    <a:stretch>
                      <a:fillRect/>
                    </a:stretch>
                  </pic:blipFill>
                  <pic:spPr>
                    <a:xfrm rot="5400000">
                      <a:off x="0" y="0"/>
                      <a:ext cx="5943600" cy="5272088"/>
                    </a:xfrm>
                    <a:prstGeom prst="rect">
                      <a:avLst/>
                    </a:prstGeom>
                  </pic:spPr>
                </pic:pic>
              </a:graphicData>
            </a:graphic>
          </wp:inline>
        </w:drawing>
      </w:r>
    </w:p>
    <w:p w14:paraId="5CE5D809" w14:textId="2D83B828" w:rsidR="252AD10E" w:rsidRDefault="252AD10E" w:rsidP="252AD10E">
      <w:pPr>
        <w:spacing w:before="240"/>
      </w:pPr>
    </w:p>
    <w:p w14:paraId="53D9BDDB" w14:textId="1BFA4CA3" w:rsidR="252AD10E" w:rsidRDefault="252AD10E" w:rsidP="252AD10E">
      <w:pPr>
        <w:spacing w:before="240"/>
      </w:pPr>
    </w:p>
    <w:p w14:paraId="624DF275" w14:textId="5602E3BE" w:rsidR="252AD10E" w:rsidRDefault="252AD10E" w:rsidP="252AD10E">
      <w:pPr>
        <w:spacing w:before="240"/>
      </w:pPr>
    </w:p>
    <w:p w14:paraId="012723B5" w14:textId="77777777" w:rsidR="00804E82" w:rsidRDefault="00804E82">
      <w:pPr>
        <w:spacing w:line="259" w:lineRule="auto"/>
        <w:rPr>
          <w:b/>
          <w:sz w:val="24"/>
          <w:szCs w:val="24"/>
        </w:rPr>
      </w:pPr>
      <w:r>
        <w:rPr>
          <w:b/>
          <w:bCs/>
        </w:rPr>
        <w:br w:type="page"/>
      </w:r>
    </w:p>
    <w:p w14:paraId="12E2D760" w14:textId="7AA4E726" w:rsidR="252AD10E" w:rsidRPr="005E1757" w:rsidRDefault="3EFF6C24" w:rsidP="3EFF6C24">
      <w:pPr>
        <w:spacing w:before="240"/>
        <w:rPr>
          <w:b/>
          <w:bCs/>
          <w:color w:val="000000" w:themeColor="text1"/>
          <w:sz w:val="24"/>
          <w:szCs w:val="24"/>
        </w:rPr>
      </w:pPr>
      <w:r w:rsidRPr="3EFF6C24">
        <w:rPr>
          <w:b/>
          <w:bCs/>
          <w:color w:val="000000" w:themeColor="text1"/>
          <w:sz w:val="24"/>
          <w:szCs w:val="24"/>
        </w:rPr>
        <w:lastRenderedPageBreak/>
        <w:t>Photo 6. August 18</w:t>
      </w:r>
      <w:r w:rsidRPr="3EFF6C24">
        <w:rPr>
          <w:b/>
          <w:bCs/>
          <w:color w:val="000000" w:themeColor="text1"/>
          <w:sz w:val="24"/>
          <w:szCs w:val="24"/>
          <w:vertAlign w:val="superscript"/>
        </w:rPr>
        <w:t>th</w:t>
      </w:r>
      <w:r w:rsidRPr="3EFF6C24">
        <w:rPr>
          <w:b/>
          <w:bCs/>
          <w:color w:val="000000" w:themeColor="text1"/>
          <w:sz w:val="24"/>
          <w:szCs w:val="24"/>
        </w:rPr>
        <w:t xml:space="preserve">, 2022, (153 days after application) project terminated. </w:t>
      </w:r>
      <w:r w:rsidRPr="3EFF6C24">
        <w:rPr>
          <w:b/>
          <w:bCs/>
          <w:sz w:val="24"/>
          <w:szCs w:val="24"/>
        </w:rPr>
        <w:t>Since the paper mulch is biodegradable, hand removal is not necessary. The paper was tilled into the soil.</w:t>
      </w:r>
    </w:p>
    <w:p w14:paraId="0CD8BA88" w14:textId="33A61AB2" w:rsidR="00296259" w:rsidRDefault="00296259" w:rsidP="252AD10E">
      <w:pPr>
        <w:spacing w:before="240"/>
        <w:rPr>
          <w:b/>
          <w:bCs/>
        </w:rPr>
      </w:pPr>
      <w:r>
        <w:rPr>
          <w:noProof/>
        </w:rPr>
        <w:drawing>
          <wp:inline distT="0" distB="0" distL="0" distR="0" wp14:anchorId="2856B939" wp14:editId="7808886F">
            <wp:extent cx="5943600" cy="4457700"/>
            <wp:effectExtent l="0" t="0" r="0" b="0"/>
            <wp:docPr id="10" name="Picture 10" descr="A picture containing outdoor, sky, grou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sky, ground, gras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2FEFF8B" w14:textId="2E98F513" w:rsidR="252AD10E" w:rsidRDefault="252AD10E" w:rsidP="252AD10E">
      <w:pPr>
        <w:spacing w:before="240"/>
      </w:pPr>
    </w:p>
    <w:p w14:paraId="1B2A390A" w14:textId="786B8A22" w:rsidR="75706250" w:rsidRDefault="75706250" w:rsidP="75706250">
      <w:pPr>
        <w:spacing w:before="240"/>
      </w:pPr>
    </w:p>
    <w:sectPr w:rsidR="757062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intelligence2.xml><?xml version="1.0" encoding="utf-8"?>
<int2:intelligence xmlns:int2="http://schemas.microsoft.com/office/intelligence/2020/intelligence" xmlns:oel="http://schemas.microsoft.com/office/2019/extlst">
  <int2:observations>
    <int2:textHash int2:hashCode="/I/TBvQTW4zkjM" int2:id="zXmQizni">
      <int2:state int2:value="Rejected" int2:type="LegacyProofing"/>
    </int2:textHash>
    <int2:bookmark int2:bookmarkName="_Int_6PFsDQNP" int2:invalidationBookmarkName="" int2:hashCode="UXB5OZNuZJ5x9f" int2:id="754bv6Gy">
      <int2:state int2:value="Rejected" int2:type="AugLoop_Text_Critique"/>
    </int2:bookmark>
    <int2:bookmark int2:bookmarkName="_Int_SeVlwLqW" int2:invalidationBookmarkName="" int2:hashCode="6Tzx6d7hnMyedI" int2:id="jeJARWqG">
      <int2:state int2:value="Rejected" int2:type="AugLoop_Text_Critique"/>
    </int2:bookmark>
    <int2:bookmark int2:bookmarkName="_Int_FVVqxr9m" int2:invalidationBookmarkName="" int2:hashCode="diz3B2sGjTBtMu" int2:id="IwBy1bVr">
      <int2:state int2:value="Rejected" int2:type="AugLoop_Acronyms_AcronymsCritique"/>
    </int2:bookmark>
    <int2:bookmark int2:bookmarkName="_Int_n2p6tXPC" int2:invalidationBookmarkName="" int2:hashCode="u98w42u1c9zSIE" int2:id="LfK50L0t">
      <int2:state int2:value="Rejected" int2:type="LegacyProofing"/>
    </int2:bookmark>
    <int2:bookmark int2:bookmarkName="_Int_m9ygL2NI" int2:invalidationBookmarkName="" int2:hashCode="nshqWl5AP5zrcq" int2:id="g1BuZxvZ">
      <int2:state int2:value="Rejected" int2:type="AugLoop_Text_Critique"/>
    </int2:bookmark>
    <int2:bookmark int2:bookmarkName="_Int_1m2gFXTA" int2:invalidationBookmarkName="" int2:hashCode="GxUBPEJR85sspp" int2:id="ZSU8fDfl">
      <int2:state int2:value="Rejected" int2:type="AugLoop_Acronyms_Acronyms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C07E01"/>
    <w:multiLevelType w:val="hybridMultilevel"/>
    <w:tmpl w:val="C6F2B6F2"/>
    <w:lvl w:ilvl="0" w:tplc="04090001">
      <w:start w:val="386"/>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418478854">
    <w:abstractNumId w:val="0"/>
  </w:num>
  <w:num w:numId="2" w16cid:durableId="16739492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B7E"/>
    <w:rsid w:val="000146C0"/>
    <w:rsid w:val="000331F9"/>
    <w:rsid w:val="0003666D"/>
    <w:rsid w:val="00042AEE"/>
    <w:rsid w:val="00044622"/>
    <w:rsid w:val="00044EAD"/>
    <w:rsid w:val="000557B5"/>
    <w:rsid w:val="000667BA"/>
    <w:rsid w:val="00067E45"/>
    <w:rsid w:val="00077FFD"/>
    <w:rsid w:val="00080828"/>
    <w:rsid w:val="0009531A"/>
    <w:rsid w:val="000A6460"/>
    <w:rsid w:val="000B574A"/>
    <w:rsid w:val="000C6610"/>
    <w:rsid w:val="000C7975"/>
    <w:rsid w:val="000D4DA0"/>
    <w:rsid w:val="000F0CA7"/>
    <w:rsid w:val="000F4D1E"/>
    <w:rsid w:val="000F61B4"/>
    <w:rsid w:val="001050DF"/>
    <w:rsid w:val="001178CC"/>
    <w:rsid w:val="00121C85"/>
    <w:rsid w:val="00125C76"/>
    <w:rsid w:val="00126B1D"/>
    <w:rsid w:val="001308AE"/>
    <w:rsid w:val="00132115"/>
    <w:rsid w:val="001331F5"/>
    <w:rsid w:val="00144441"/>
    <w:rsid w:val="00177DD2"/>
    <w:rsid w:val="00182270"/>
    <w:rsid w:val="001842CB"/>
    <w:rsid w:val="00185EB3"/>
    <w:rsid w:val="00196375"/>
    <w:rsid w:val="00196768"/>
    <w:rsid w:val="001A7AD6"/>
    <w:rsid w:val="001C7B5E"/>
    <w:rsid w:val="001D36F7"/>
    <w:rsid w:val="00216E2E"/>
    <w:rsid w:val="00217D3A"/>
    <w:rsid w:val="002345F8"/>
    <w:rsid w:val="00240A32"/>
    <w:rsid w:val="00247CFA"/>
    <w:rsid w:val="0025311A"/>
    <w:rsid w:val="00273E86"/>
    <w:rsid w:val="00281A0B"/>
    <w:rsid w:val="00292BCC"/>
    <w:rsid w:val="00293B7E"/>
    <w:rsid w:val="00296037"/>
    <w:rsid w:val="00296259"/>
    <w:rsid w:val="002969A9"/>
    <w:rsid w:val="002A09A0"/>
    <w:rsid w:val="002A7936"/>
    <w:rsid w:val="002B05E1"/>
    <w:rsid w:val="002C02CF"/>
    <w:rsid w:val="002E0AA9"/>
    <w:rsid w:val="002F22FD"/>
    <w:rsid w:val="002F3E7C"/>
    <w:rsid w:val="002F5E9E"/>
    <w:rsid w:val="00306694"/>
    <w:rsid w:val="00320541"/>
    <w:rsid w:val="0032344F"/>
    <w:rsid w:val="00323B5A"/>
    <w:rsid w:val="00325C60"/>
    <w:rsid w:val="00331119"/>
    <w:rsid w:val="00333DD4"/>
    <w:rsid w:val="003356C7"/>
    <w:rsid w:val="00341D64"/>
    <w:rsid w:val="003622C3"/>
    <w:rsid w:val="00362744"/>
    <w:rsid w:val="00362A98"/>
    <w:rsid w:val="00367171"/>
    <w:rsid w:val="003A2CDC"/>
    <w:rsid w:val="003A4048"/>
    <w:rsid w:val="003A4B43"/>
    <w:rsid w:val="003B19AF"/>
    <w:rsid w:val="003B27ED"/>
    <w:rsid w:val="003B46F6"/>
    <w:rsid w:val="003B4BE2"/>
    <w:rsid w:val="003C100B"/>
    <w:rsid w:val="003E3F49"/>
    <w:rsid w:val="003E54A4"/>
    <w:rsid w:val="003F5856"/>
    <w:rsid w:val="00407DEC"/>
    <w:rsid w:val="00413257"/>
    <w:rsid w:val="00413D74"/>
    <w:rsid w:val="0042119E"/>
    <w:rsid w:val="004218C1"/>
    <w:rsid w:val="00423D60"/>
    <w:rsid w:val="00432A7A"/>
    <w:rsid w:val="0043732B"/>
    <w:rsid w:val="00451337"/>
    <w:rsid w:val="00470DE8"/>
    <w:rsid w:val="004809C0"/>
    <w:rsid w:val="00484B6B"/>
    <w:rsid w:val="004900E0"/>
    <w:rsid w:val="004A5E3C"/>
    <w:rsid w:val="004B2B96"/>
    <w:rsid w:val="004B6796"/>
    <w:rsid w:val="004C0587"/>
    <w:rsid w:val="004D239E"/>
    <w:rsid w:val="004D35D3"/>
    <w:rsid w:val="004D70E0"/>
    <w:rsid w:val="004E2FF9"/>
    <w:rsid w:val="004E4FDC"/>
    <w:rsid w:val="005030BD"/>
    <w:rsid w:val="0050620E"/>
    <w:rsid w:val="005138C8"/>
    <w:rsid w:val="00531F43"/>
    <w:rsid w:val="005362FF"/>
    <w:rsid w:val="00545BDB"/>
    <w:rsid w:val="00550D3A"/>
    <w:rsid w:val="00563E12"/>
    <w:rsid w:val="00577BD2"/>
    <w:rsid w:val="00584512"/>
    <w:rsid w:val="00590B23"/>
    <w:rsid w:val="005B402D"/>
    <w:rsid w:val="005B410D"/>
    <w:rsid w:val="005C22B7"/>
    <w:rsid w:val="005D7F6F"/>
    <w:rsid w:val="005E1757"/>
    <w:rsid w:val="005F089E"/>
    <w:rsid w:val="005F10A5"/>
    <w:rsid w:val="005F5EF2"/>
    <w:rsid w:val="005F7298"/>
    <w:rsid w:val="00601E5C"/>
    <w:rsid w:val="00605268"/>
    <w:rsid w:val="0060756D"/>
    <w:rsid w:val="00611B41"/>
    <w:rsid w:val="00623E93"/>
    <w:rsid w:val="00631DEA"/>
    <w:rsid w:val="0064301E"/>
    <w:rsid w:val="006648EA"/>
    <w:rsid w:val="00665451"/>
    <w:rsid w:val="00686D16"/>
    <w:rsid w:val="00690D91"/>
    <w:rsid w:val="006B6204"/>
    <w:rsid w:val="006C5E8C"/>
    <w:rsid w:val="006C6126"/>
    <w:rsid w:val="006D5FEE"/>
    <w:rsid w:val="006D751A"/>
    <w:rsid w:val="006E66AA"/>
    <w:rsid w:val="006E7AFC"/>
    <w:rsid w:val="006F477B"/>
    <w:rsid w:val="006F4989"/>
    <w:rsid w:val="00707475"/>
    <w:rsid w:val="0073415B"/>
    <w:rsid w:val="00735368"/>
    <w:rsid w:val="00757806"/>
    <w:rsid w:val="0075793B"/>
    <w:rsid w:val="00761725"/>
    <w:rsid w:val="007625C0"/>
    <w:rsid w:val="007730D7"/>
    <w:rsid w:val="00794683"/>
    <w:rsid w:val="007A746F"/>
    <w:rsid w:val="007B30AD"/>
    <w:rsid w:val="007C6020"/>
    <w:rsid w:val="007C6B4B"/>
    <w:rsid w:val="007E206E"/>
    <w:rsid w:val="007F0DFA"/>
    <w:rsid w:val="007F170A"/>
    <w:rsid w:val="00803142"/>
    <w:rsid w:val="00804E82"/>
    <w:rsid w:val="0081191C"/>
    <w:rsid w:val="008306D0"/>
    <w:rsid w:val="00831284"/>
    <w:rsid w:val="008401EA"/>
    <w:rsid w:val="0085260C"/>
    <w:rsid w:val="00864ACA"/>
    <w:rsid w:val="00872B6F"/>
    <w:rsid w:val="008734DF"/>
    <w:rsid w:val="008809CF"/>
    <w:rsid w:val="008822EC"/>
    <w:rsid w:val="008A0F15"/>
    <w:rsid w:val="008A12CA"/>
    <w:rsid w:val="008A7E6A"/>
    <w:rsid w:val="008E091A"/>
    <w:rsid w:val="008E3505"/>
    <w:rsid w:val="008E3A2A"/>
    <w:rsid w:val="008F5755"/>
    <w:rsid w:val="008F756C"/>
    <w:rsid w:val="00905A45"/>
    <w:rsid w:val="0091016E"/>
    <w:rsid w:val="009138B2"/>
    <w:rsid w:val="00916FF4"/>
    <w:rsid w:val="00917469"/>
    <w:rsid w:val="00932011"/>
    <w:rsid w:val="00955F27"/>
    <w:rsid w:val="00957445"/>
    <w:rsid w:val="009631B1"/>
    <w:rsid w:val="00977110"/>
    <w:rsid w:val="00984C1E"/>
    <w:rsid w:val="00992D1E"/>
    <w:rsid w:val="00996743"/>
    <w:rsid w:val="009B665E"/>
    <w:rsid w:val="009C23F7"/>
    <w:rsid w:val="009D5D80"/>
    <w:rsid w:val="009E4503"/>
    <w:rsid w:val="009E5F24"/>
    <w:rsid w:val="00A00559"/>
    <w:rsid w:val="00A00C26"/>
    <w:rsid w:val="00A12D34"/>
    <w:rsid w:val="00A13017"/>
    <w:rsid w:val="00A14FC9"/>
    <w:rsid w:val="00A3394E"/>
    <w:rsid w:val="00A33A77"/>
    <w:rsid w:val="00A52AD8"/>
    <w:rsid w:val="00A921A6"/>
    <w:rsid w:val="00AB52E8"/>
    <w:rsid w:val="00AC530E"/>
    <w:rsid w:val="00AE2061"/>
    <w:rsid w:val="00AF4F39"/>
    <w:rsid w:val="00AF6FB6"/>
    <w:rsid w:val="00B0696C"/>
    <w:rsid w:val="00B220A1"/>
    <w:rsid w:val="00B4463E"/>
    <w:rsid w:val="00B579D8"/>
    <w:rsid w:val="00B7470E"/>
    <w:rsid w:val="00B74994"/>
    <w:rsid w:val="00B8405B"/>
    <w:rsid w:val="00B859EA"/>
    <w:rsid w:val="00B96A66"/>
    <w:rsid w:val="00BD510D"/>
    <w:rsid w:val="00BD6652"/>
    <w:rsid w:val="00BE13A8"/>
    <w:rsid w:val="00BF24F3"/>
    <w:rsid w:val="00C06F40"/>
    <w:rsid w:val="00C14987"/>
    <w:rsid w:val="00C15FF5"/>
    <w:rsid w:val="00C20521"/>
    <w:rsid w:val="00C27171"/>
    <w:rsid w:val="00C44F63"/>
    <w:rsid w:val="00C53487"/>
    <w:rsid w:val="00C5591E"/>
    <w:rsid w:val="00C62701"/>
    <w:rsid w:val="00C64010"/>
    <w:rsid w:val="00C72D5B"/>
    <w:rsid w:val="00C834B9"/>
    <w:rsid w:val="00C8681F"/>
    <w:rsid w:val="00C90685"/>
    <w:rsid w:val="00CA69CD"/>
    <w:rsid w:val="00CB109D"/>
    <w:rsid w:val="00CC5389"/>
    <w:rsid w:val="00CC73DA"/>
    <w:rsid w:val="00CD75AD"/>
    <w:rsid w:val="00CD7F13"/>
    <w:rsid w:val="00D01181"/>
    <w:rsid w:val="00D057A9"/>
    <w:rsid w:val="00D21BD7"/>
    <w:rsid w:val="00D43B10"/>
    <w:rsid w:val="00D47AEF"/>
    <w:rsid w:val="00D6F322"/>
    <w:rsid w:val="00D9173E"/>
    <w:rsid w:val="00DC3125"/>
    <w:rsid w:val="00DE1BFE"/>
    <w:rsid w:val="00E26318"/>
    <w:rsid w:val="00E37B7C"/>
    <w:rsid w:val="00E41C59"/>
    <w:rsid w:val="00E43B3E"/>
    <w:rsid w:val="00E4700D"/>
    <w:rsid w:val="00E47D2F"/>
    <w:rsid w:val="00E733A5"/>
    <w:rsid w:val="00E75A34"/>
    <w:rsid w:val="00E81D2B"/>
    <w:rsid w:val="00E8383C"/>
    <w:rsid w:val="00E84D8A"/>
    <w:rsid w:val="00E97741"/>
    <w:rsid w:val="00EB0802"/>
    <w:rsid w:val="00EB236B"/>
    <w:rsid w:val="00EB3C4A"/>
    <w:rsid w:val="00EB3F27"/>
    <w:rsid w:val="00EC16DE"/>
    <w:rsid w:val="00EC1916"/>
    <w:rsid w:val="00EC264E"/>
    <w:rsid w:val="00EC7763"/>
    <w:rsid w:val="00ED39E8"/>
    <w:rsid w:val="00EE3CB8"/>
    <w:rsid w:val="00EF0430"/>
    <w:rsid w:val="00EF11FD"/>
    <w:rsid w:val="00EF1D3C"/>
    <w:rsid w:val="00EF3C6B"/>
    <w:rsid w:val="00EF7D8F"/>
    <w:rsid w:val="00F007F7"/>
    <w:rsid w:val="00F0125C"/>
    <w:rsid w:val="00F1102E"/>
    <w:rsid w:val="00F248F7"/>
    <w:rsid w:val="00F403EB"/>
    <w:rsid w:val="00FA139B"/>
    <w:rsid w:val="00FB05A5"/>
    <w:rsid w:val="00FB1EBC"/>
    <w:rsid w:val="00FB1F2F"/>
    <w:rsid w:val="00FB4AF2"/>
    <w:rsid w:val="00FC68C0"/>
    <w:rsid w:val="00FE0DC4"/>
    <w:rsid w:val="00FF0160"/>
    <w:rsid w:val="00FF5D82"/>
    <w:rsid w:val="0156592C"/>
    <w:rsid w:val="01972BD3"/>
    <w:rsid w:val="01DEB278"/>
    <w:rsid w:val="024CABD5"/>
    <w:rsid w:val="03615B77"/>
    <w:rsid w:val="03A9842C"/>
    <w:rsid w:val="03CE24E9"/>
    <w:rsid w:val="0584BBD6"/>
    <w:rsid w:val="0684C172"/>
    <w:rsid w:val="06FB1699"/>
    <w:rsid w:val="07104D7F"/>
    <w:rsid w:val="077FE50B"/>
    <w:rsid w:val="07BE5035"/>
    <w:rsid w:val="083D509D"/>
    <w:rsid w:val="08E1D236"/>
    <w:rsid w:val="09334937"/>
    <w:rsid w:val="09F17F12"/>
    <w:rsid w:val="0AA34B06"/>
    <w:rsid w:val="0B222430"/>
    <w:rsid w:val="0BDCCE36"/>
    <w:rsid w:val="0BF92859"/>
    <w:rsid w:val="0CFB639C"/>
    <w:rsid w:val="0DA63391"/>
    <w:rsid w:val="0DF50F49"/>
    <w:rsid w:val="0EED65C3"/>
    <w:rsid w:val="0F3B178A"/>
    <w:rsid w:val="0F547851"/>
    <w:rsid w:val="0FB59692"/>
    <w:rsid w:val="105DD6D1"/>
    <w:rsid w:val="10D6E7EB"/>
    <w:rsid w:val="11802ADD"/>
    <w:rsid w:val="11A5C7B9"/>
    <w:rsid w:val="120D0D18"/>
    <w:rsid w:val="12C2F1C1"/>
    <w:rsid w:val="14104A16"/>
    <w:rsid w:val="1439244B"/>
    <w:rsid w:val="1519E5FF"/>
    <w:rsid w:val="157CC010"/>
    <w:rsid w:val="159657AC"/>
    <w:rsid w:val="15B3D52C"/>
    <w:rsid w:val="15D06220"/>
    <w:rsid w:val="16EC8F0E"/>
    <w:rsid w:val="1700C9D5"/>
    <w:rsid w:val="170326BA"/>
    <w:rsid w:val="188E5E54"/>
    <w:rsid w:val="1931A665"/>
    <w:rsid w:val="198C070B"/>
    <w:rsid w:val="19F0E3F2"/>
    <w:rsid w:val="1A2BF51D"/>
    <w:rsid w:val="1B5303EE"/>
    <w:rsid w:val="1CDE9597"/>
    <w:rsid w:val="1D5C7B38"/>
    <w:rsid w:val="1D994A35"/>
    <w:rsid w:val="1E4B3D67"/>
    <w:rsid w:val="1EC6E4CB"/>
    <w:rsid w:val="1F1330CD"/>
    <w:rsid w:val="1F767A1D"/>
    <w:rsid w:val="1FFD72A3"/>
    <w:rsid w:val="21501E30"/>
    <w:rsid w:val="21830FFF"/>
    <w:rsid w:val="21964EA7"/>
    <w:rsid w:val="21BEEB73"/>
    <w:rsid w:val="22252920"/>
    <w:rsid w:val="224D019D"/>
    <w:rsid w:val="2282EE5D"/>
    <w:rsid w:val="22D6B7AB"/>
    <w:rsid w:val="24B6500B"/>
    <w:rsid w:val="252AD10E"/>
    <w:rsid w:val="25911D72"/>
    <w:rsid w:val="25B69310"/>
    <w:rsid w:val="25E16583"/>
    <w:rsid w:val="26147F8B"/>
    <w:rsid w:val="2685123B"/>
    <w:rsid w:val="27643ABF"/>
    <w:rsid w:val="27F38073"/>
    <w:rsid w:val="27FBD2A0"/>
    <w:rsid w:val="281F4F05"/>
    <w:rsid w:val="28D96193"/>
    <w:rsid w:val="296611F8"/>
    <w:rsid w:val="2A35FD7C"/>
    <w:rsid w:val="2B3EC484"/>
    <w:rsid w:val="2B72A7DA"/>
    <w:rsid w:val="2C46E97C"/>
    <w:rsid w:val="2CD7304E"/>
    <w:rsid w:val="2DA6AC93"/>
    <w:rsid w:val="2E181424"/>
    <w:rsid w:val="2EBC5854"/>
    <w:rsid w:val="309A5D1D"/>
    <w:rsid w:val="315AFB70"/>
    <w:rsid w:val="316E533B"/>
    <w:rsid w:val="31BC7E58"/>
    <w:rsid w:val="321A6AD3"/>
    <w:rsid w:val="3371A472"/>
    <w:rsid w:val="33A141B7"/>
    <w:rsid w:val="33E10DA7"/>
    <w:rsid w:val="34E2A6DA"/>
    <w:rsid w:val="35901CB0"/>
    <w:rsid w:val="35D2AB27"/>
    <w:rsid w:val="365E3734"/>
    <w:rsid w:val="36A3238B"/>
    <w:rsid w:val="3723C31D"/>
    <w:rsid w:val="372F4710"/>
    <w:rsid w:val="376C1EA3"/>
    <w:rsid w:val="38604ED3"/>
    <w:rsid w:val="38EBF988"/>
    <w:rsid w:val="3909829B"/>
    <w:rsid w:val="396B6A2A"/>
    <w:rsid w:val="3A856D04"/>
    <w:rsid w:val="3C660183"/>
    <w:rsid w:val="3D328870"/>
    <w:rsid w:val="3DC4C780"/>
    <w:rsid w:val="3DF026D3"/>
    <w:rsid w:val="3E42CCC4"/>
    <w:rsid w:val="3EFF6C24"/>
    <w:rsid w:val="3F87D3E7"/>
    <w:rsid w:val="4012593D"/>
    <w:rsid w:val="4120D729"/>
    <w:rsid w:val="412708DF"/>
    <w:rsid w:val="4226125C"/>
    <w:rsid w:val="439E6FF5"/>
    <w:rsid w:val="440B9471"/>
    <w:rsid w:val="4439FD51"/>
    <w:rsid w:val="44685C94"/>
    <w:rsid w:val="448414A7"/>
    <w:rsid w:val="44B176D0"/>
    <w:rsid w:val="44E0DCCA"/>
    <w:rsid w:val="452CF6F6"/>
    <w:rsid w:val="45F51D2D"/>
    <w:rsid w:val="4603FA24"/>
    <w:rsid w:val="466F5838"/>
    <w:rsid w:val="476229A4"/>
    <w:rsid w:val="47AEA877"/>
    <w:rsid w:val="47E0C565"/>
    <w:rsid w:val="484B31F2"/>
    <w:rsid w:val="497DF787"/>
    <w:rsid w:val="4A2C5DE9"/>
    <w:rsid w:val="4B436B6B"/>
    <w:rsid w:val="4B892CA3"/>
    <w:rsid w:val="4B91192E"/>
    <w:rsid w:val="4B97A4F3"/>
    <w:rsid w:val="4D00B55B"/>
    <w:rsid w:val="4E634591"/>
    <w:rsid w:val="4EE2B633"/>
    <w:rsid w:val="4F823F9E"/>
    <w:rsid w:val="4F8438D7"/>
    <w:rsid w:val="50329F39"/>
    <w:rsid w:val="50ECE498"/>
    <w:rsid w:val="51184E83"/>
    <w:rsid w:val="5161D7FE"/>
    <w:rsid w:val="535C90F9"/>
    <w:rsid w:val="53C33EE0"/>
    <w:rsid w:val="54176DD0"/>
    <w:rsid w:val="549C6E18"/>
    <w:rsid w:val="549CD2BF"/>
    <w:rsid w:val="5501182E"/>
    <w:rsid w:val="55D36192"/>
    <w:rsid w:val="56620A35"/>
    <w:rsid w:val="568A7430"/>
    <w:rsid w:val="56BBD268"/>
    <w:rsid w:val="579EF1FC"/>
    <w:rsid w:val="5800103D"/>
    <w:rsid w:val="58463521"/>
    <w:rsid w:val="59A26C63"/>
    <w:rsid w:val="5A18B6F2"/>
    <w:rsid w:val="5C921646"/>
    <w:rsid w:val="5C947426"/>
    <w:rsid w:val="5E4BA190"/>
    <w:rsid w:val="5EA4A170"/>
    <w:rsid w:val="5ED72305"/>
    <w:rsid w:val="5F11604A"/>
    <w:rsid w:val="5F64A84B"/>
    <w:rsid w:val="60429BE5"/>
    <w:rsid w:val="61F0A437"/>
    <w:rsid w:val="61F794A3"/>
    <w:rsid w:val="624D6C5A"/>
    <w:rsid w:val="633FC2F4"/>
    <w:rsid w:val="63BC0C68"/>
    <w:rsid w:val="6442A047"/>
    <w:rsid w:val="657490FB"/>
    <w:rsid w:val="65E947F3"/>
    <w:rsid w:val="6635621F"/>
    <w:rsid w:val="6778A2DA"/>
    <w:rsid w:val="67E5450E"/>
    <w:rsid w:val="67EDC911"/>
    <w:rsid w:val="685A60AD"/>
    <w:rsid w:val="68601791"/>
    <w:rsid w:val="68DA68C7"/>
    <w:rsid w:val="691606D2"/>
    <w:rsid w:val="69194C1B"/>
    <w:rsid w:val="69287B31"/>
    <w:rsid w:val="694ABF56"/>
    <w:rsid w:val="696B3C79"/>
    <w:rsid w:val="6A036FD6"/>
    <w:rsid w:val="6AA23A8B"/>
    <w:rsid w:val="6B99577D"/>
    <w:rsid w:val="6BB41276"/>
    <w:rsid w:val="6BF6AC80"/>
    <w:rsid w:val="6CB3595C"/>
    <w:rsid w:val="6CEE64EE"/>
    <w:rsid w:val="6D27DD83"/>
    <w:rsid w:val="6FCF3773"/>
    <w:rsid w:val="6FFFC0CA"/>
    <w:rsid w:val="702B2AB5"/>
    <w:rsid w:val="70604C92"/>
    <w:rsid w:val="70C8B14A"/>
    <w:rsid w:val="720AC410"/>
    <w:rsid w:val="72D21FFE"/>
    <w:rsid w:val="73454DF7"/>
    <w:rsid w:val="736F4C84"/>
    <w:rsid w:val="73D02D5C"/>
    <w:rsid w:val="73E5C8E9"/>
    <w:rsid w:val="7502CAB8"/>
    <w:rsid w:val="75706250"/>
    <w:rsid w:val="77D0C936"/>
    <w:rsid w:val="7ACCF32B"/>
    <w:rsid w:val="7B96DFCA"/>
    <w:rsid w:val="7BD31FE5"/>
    <w:rsid w:val="7C4A0C84"/>
    <w:rsid w:val="7C66CB4E"/>
    <w:rsid w:val="7CF54120"/>
    <w:rsid w:val="7EDB009E"/>
    <w:rsid w:val="7F4B934E"/>
    <w:rsid w:val="7FCE9B5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57C0C"/>
  <w15:chartTrackingRefBased/>
  <w15:docId w15:val="{8A313C34-CED6-4AB5-A96B-18E5A908A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B7E"/>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93B7E"/>
    <w:rPr>
      <w:color w:val="0563C1" w:themeColor="hyperlink"/>
      <w:u w:val="single"/>
    </w:rPr>
  </w:style>
  <w:style w:type="paragraph" w:styleId="ListParagraph">
    <w:name w:val="List Paragraph"/>
    <w:basedOn w:val="Normal"/>
    <w:uiPriority w:val="34"/>
    <w:qFormat/>
    <w:rsid w:val="00293B7E"/>
    <w:pPr>
      <w:spacing w:line="254" w:lineRule="auto"/>
      <w:ind w:left="720"/>
      <w:contextualSpacing/>
    </w:pPr>
  </w:style>
  <w:style w:type="character" w:customStyle="1" w:styleId="UnitHeading">
    <w:name w:val="Unit Heading"/>
    <w:basedOn w:val="DefaultParagraphFont"/>
    <w:rsid w:val="00293B7E"/>
    <w:rPr>
      <w:color w:val="0021A5"/>
    </w:rPr>
  </w:style>
  <w:style w:type="table" w:styleId="TableGrid">
    <w:name w:val="Table Grid"/>
    <w:basedOn w:val="TableNormal"/>
    <w:uiPriority w:val="39"/>
    <w:rsid w:val="0032344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7C6020"/>
    <w:pPr>
      <w:spacing w:line="240" w:lineRule="auto"/>
    </w:pPr>
    <w:rPr>
      <w:sz w:val="20"/>
      <w:szCs w:val="20"/>
    </w:rPr>
  </w:style>
  <w:style w:type="character" w:customStyle="1" w:styleId="CommentTextChar">
    <w:name w:val="Comment Text Char"/>
    <w:basedOn w:val="DefaultParagraphFont"/>
    <w:link w:val="CommentText"/>
    <w:uiPriority w:val="99"/>
    <w:semiHidden/>
    <w:rsid w:val="007C6020"/>
    <w:rPr>
      <w:sz w:val="20"/>
      <w:szCs w:val="20"/>
    </w:rPr>
  </w:style>
  <w:style w:type="character" w:styleId="CommentReference">
    <w:name w:val="annotation reference"/>
    <w:basedOn w:val="DefaultParagraphFont"/>
    <w:uiPriority w:val="99"/>
    <w:semiHidden/>
    <w:unhideWhenUsed/>
    <w:rsid w:val="007C602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926317">
      <w:bodyDiv w:val="1"/>
      <w:marLeft w:val="0"/>
      <w:marRight w:val="0"/>
      <w:marTop w:val="0"/>
      <w:marBottom w:val="0"/>
      <w:divBdr>
        <w:top w:val="none" w:sz="0" w:space="0" w:color="auto"/>
        <w:left w:val="none" w:sz="0" w:space="0" w:color="auto"/>
        <w:bottom w:val="none" w:sz="0" w:space="0" w:color="auto"/>
        <w:right w:val="none" w:sz="0" w:space="0" w:color="auto"/>
      </w:divBdr>
    </w:div>
    <w:div w:id="154845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obhoch@ufl.edu"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g"/><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3.xml"/><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chart" Target="charts/chart2.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chart" Target="charts/chart1.xml"/><Relationship Id="rId14"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uflorida-my.sharepoint.com/personal/kelseysteller_ufl_edu/Documents/Paper%20Mulch22/WestRock%20Paper%20Mulch%20Trial%20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West Rock Paper Mulch</a:t>
            </a:r>
            <a:r>
              <a:rPr lang="en-US" baseline="0"/>
              <a:t> Trial Degradation Over Time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084438286912978"/>
          <c:y val="0.2461608359836438"/>
          <c:w val="0.73677834189645208"/>
          <c:h val="0.44816708224965746"/>
        </c:manualLayout>
      </c:layout>
      <c:barChart>
        <c:barDir val="col"/>
        <c:grouping val="clustered"/>
        <c:varyColors val="0"/>
        <c:ser>
          <c:idx val="1"/>
          <c:order val="0"/>
          <c:tx>
            <c:v>Gen 3</c:v>
          </c:tx>
          <c:spPr>
            <a:solidFill>
              <a:schemeClr val="accent2"/>
            </a:solidFill>
            <a:ln>
              <a:noFill/>
            </a:ln>
            <a:effectLst/>
          </c:spPr>
          <c:invertIfNegative val="0"/>
          <c:cat>
            <c:numRef>
              <c:f>'Flipped Mulch Data'!$W$12:$AC$12</c:f>
              <c:numCache>
                <c:formatCode>General</c:formatCode>
                <c:ptCount val="7"/>
                <c:pt idx="0">
                  <c:v>20</c:v>
                </c:pt>
                <c:pt idx="1">
                  <c:v>40</c:v>
                </c:pt>
                <c:pt idx="2">
                  <c:v>80</c:v>
                </c:pt>
                <c:pt idx="3">
                  <c:v>100</c:v>
                </c:pt>
                <c:pt idx="4">
                  <c:v>120</c:v>
                </c:pt>
                <c:pt idx="5">
                  <c:v>140</c:v>
                </c:pt>
                <c:pt idx="6">
                  <c:v>160</c:v>
                </c:pt>
              </c:numCache>
              <c:extLst/>
            </c:numRef>
          </c:cat>
          <c:val>
            <c:numRef>
              <c:f>'Flipped Mulch Data'!$W$8:$AC$8</c:f>
              <c:numCache>
                <c:formatCode>General</c:formatCode>
                <c:ptCount val="7"/>
                <c:pt idx="0">
                  <c:v>2.2999999999999998</c:v>
                </c:pt>
                <c:pt idx="4">
                  <c:v>3.5</c:v>
                </c:pt>
              </c:numCache>
              <c:extLst/>
            </c:numRef>
          </c:val>
          <c:extLst>
            <c:ext xmlns:c16="http://schemas.microsoft.com/office/drawing/2014/chart" uri="{C3380CC4-5D6E-409C-BE32-E72D297353CC}">
              <c16:uniqueId val="{00000000-E820-4127-9C18-AFB20C4E64B0}"/>
            </c:ext>
          </c:extLst>
        </c:ser>
        <c:dLbls>
          <c:showLegendKey val="0"/>
          <c:showVal val="0"/>
          <c:showCatName val="0"/>
          <c:showSerName val="0"/>
          <c:showPercent val="0"/>
          <c:showBubbleSize val="0"/>
        </c:dLbls>
        <c:gapWidth val="219"/>
        <c:axId val="965463360"/>
        <c:axId val="965463776"/>
      </c:barChart>
      <c:catAx>
        <c:axId val="965463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Days After Laying</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5463776"/>
        <c:crosses val="autoZero"/>
        <c:auto val="1"/>
        <c:lblAlgn val="ctr"/>
        <c:lblOffset val="100"/>
        <c:noMultiLvlLbl val="0"/>
      </c:catAx>
      <c:valAx>
        <c:axId val="965463776"/>
        <c:scaling>
          <c:orientation val="minMax"/>
          <c:max val="5"/>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Degradation Rating (1-5)</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5463360"/>
        <c:crosses val="autoZero"/>
        <c:crossBetween val="between"/>
      </c:valAx>
      <c:spPr>
        <a:noFill/>
        <a:ln>
          <a:noFill/>
        </a:ln>
        <a:effectLst/>
      </c:spPr>
    </c:plotArea>
    <c:legend>
      <c:legendPos val="b"/>
      <c:layout>
        <c:manualLayout>
          <c:xMode val="edge"/>
          <c:yMode val="edge"/>
          <c:x val="0.86351878589136621"/>
          <c:y val="0.38266643293849978"/>
          <c:w val="0.13333093260441203"/>
          <c:h val="7.667023221370386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Nutsedge</a:t>
            </a:r>
            <a:r>
              <a:rPr lang="en-US" baseline="0"/>
              <a:t> Count LDPE vs Gen 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LDPE</c:v>
          </c:tx>
          <c:spPr>
            <a:solidFill>
              <a:schemeClr val="accent1"/>
            </a:solidFill>
            <a:ln>
              <a:noFill/>
            </a:ln>
            <a:effectLst/>
          </c:spPr>
          <c:invertIfNegative val="0"/>
          <c:cat>
            <c:numRef>
              <c:f>'Flipped Mulch Data'!$V$12:$AC$12</c:f>
              <c:numCache>
                <c:formatCode>General</c:formatCode>
                <c:ptCount val="8"/>
                <c:pt idx="0">
                  <c:v>0</c:v>
                </c:pt>
                <c:pt idx="1">
                  <c:v>20</c:v>
                </c:pt>
                <c:pt idx="2">
                  <c:v>40</c:v>
                </c:pt>
                <c:pt idx="3">
                  <c:v>80</c:v>
                </c:pt>
                <c:pt idx="4">
                  <c:v>100</c:v>
                </c:pt>
                <c:pt idx="5">
                  <c:v>120</c:v>
                </c:pt>
                <c:pt idx="6">
                  <c:v>140</c:v>
                </c:pt>
                <c:pt idx="7">
                  <c:v>160</c:v>
                </c:pt>
              </c:numCache>
            </c:numRef>
          </c:cat>
          <c:val>
            <c:numRef>
              <c:f>'Flipped Mulch Data'!$V$13:$AC$13</c:f>
              <c:numCache>
                <c:formatCode>General</c:formatCode>
                <c:ptCount val="8"/>
                <c:pt idx="0">
                  <c:v>0</c:v>
                </c:pt>
                <c:pt idx="1">
                  <c:v>0</c:v>
                </c:pt>
                <c:pt idx="2">
                  <c:v>0</c:v>
                </c:pt>
                <c:pt idx="3">
                  <c:v>0</c:v>
                </c:pt>
                <c:pt idx="4">
                  <c:v>0</c:v>
                </c:pt>
                <c:pt idx="5">
                  <c:v>375</c:v>
                </c:pt>
                <c:pt idx="6">
                  <c:v>0</c:v>
                </c:pt>
              </c:numCache>
            </c:numRef>
          </c:val>
          <c:extLst>
            <c:ext xmlns:c16="http://schemas.microsoft.com/office/drawing/2014/chart" uri="{C3380CC4-5D6E-409C-BE32-E72D297353CC}">
              <c16:uniqueId val="{00000000-A98E-4149-8D4D-10D02E130A7F}"/>
            </c:ext>
          </c:extLst>
        </c:ser>
        <c:ser>
          <c:idx val="1"/>
          <c:order val="1"/>
          <c:tx>
            <c:v>Gen 3</c:v>
          </c:tx>
          <c:spPr>
            <a:solidFill>
              <a:schemeClr val="accent2"/>
            </a:solidFill>
            <a:ln>
              <a:noFill/>
            </a:ln>
            <a:effectLst/>
          </c:spPr>
          <c:invertIfNegative val="0"/>
          <c:cat>
            <c:numRef>
              <c:f>'Flipped Mulch Data'!$V$12:$AC$12</c:f>
              <c:numCache>
                <c:formatCode>General</c:formatCode>
                <c:ptCount val="8"/>
                <c:pt idx="0">
                  <c:v>0</c:v>
                </c:pt>
                <c:pt idx="1">
                  <c:v>20</c:v>
                </c:pt>
                <c:pt idx="2">
                  <c:v>40</c:v>
                </c:pt>
                <c:pt idx="3">
                  <c:v>80</c:v>
                </c:pt>
                <c:pt idx="4">
                  <c:v>100</c:v>
                </c:pt>
                <c:pt idx="5">
                  <c:v>120</c:v>
                </c:pt>
                <c:pt idx="6">
                  <c:v>140</c:v>
                </c:pt>
                <c:pt idx="7">
                  <c:v>160</c:v>
                </c:pt>
              </c:numCache>
            </c:numRef>
          </c:cat>
          <c:val>
            <c:numRef>
              <c:f>'Flipped Mulch Data'!$V$14:$AC$14</c:f>
              <c:numCache>
                <c:formatCode>General</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1-A98E-4149-8D4D-10D02E130A7F}"/>
            </c:ext>
          </c:extLst>
        </c:ser>
        <c:dLbls>
          <c:showLegendKey val="0"/>
          <c:showVal val="0"/>
          <c:showCatName val="0"/>
          <c:showSerName val="0"/>
          <c:showPercent val="0"/>
          <c:showBubbleSize val="0"/>
        </c:dLbls>
        <c:gapWidth val="219"/>
        <c:overlap val="-27"/>
        <c:axId val="1491700480"/>
        <c:axId val="1491705056"/>
      </c:barChart>
      <c:catAx>
        <c:axId val="14917004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Days After</a:t>
                </a:r>
                <a:r>
                  <a:rPr lang="en-US" baseline="0"/>
                  <a:t> Laying</a:t>
                </a:r>
                <a:endParaRPr lang="en-US"/>
              </a:p>
            </c:rich>
          </c:tx>
          <c:layout>
            <c:manualLayout>
              <c:xMode val="edge"/>
              <c:yMode val="edge"/>
              <c:x val="0.43558423639780536"/>
              <c:y val="0.8861425073213401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1705056"/>
        <c:crosses val="autoZero"/>
        <c:auto val="1"/>
        <c:lblAlgn val="ctr"/>
        <c:lblOffset val="100"/>
        <c:noMultiLvlLbl val="0"/>
      </c:catAx>
      <c:valAx>
        <c:axId val="1491705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Nutsedge per 25 ft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170048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a:t>
            </a:r>
            <a:r>
              <a:rPr lang="en-US" baseline="0"/>
              <a:t> Harvest Weights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892825896762904"/>
          <c:y val="0.16708333333333336"/>
          <c:w val="0.70616670235243262"/>
          <c:h val="0.62271617089530473"/>
        </c:manualLayout>
      </c:layout>
      <c:barChart>
        <c:barDir val="col"/>
        <c:grouping val="clustered"/>
        <c:varyColors val="0"/>
        <c:ser>
          <c:idx val="0"/>
          <c:order val="0"/>
          <c:tx>
            <c:v>Gen 3</c:v>
          </c:tx>
          <c:spPr>
            <a:solidFill>
              <a:schemeClr val="accent2"/>
            </a:solidFill>
            <a:ln>
              <a:noFill/>
            </a:ln>
            <a:effectLst/>
          </c:spPr>
          <c:invertIfNegative val="0"/>
          <c:cat>
            <c:strRef>
              <c:f>('22 data'!$B$62:$D$62,'22 data'!$H$82)</c:f>
              <c:strCache>
                <c:ptCount val="4"/>
                <c:pt idx="0">
                  <c:v>1st</c:v>
                </c:pt>
                <c:pt idx="1">
                  <c:v>2nd</c:v>
                </c:pt>
                <c:pt idx="2">
                  <c:v>3rd</c:v>
                </c:pt>
                <c:pt idx="3">
                  <c:v>Total weights </c:v>
                </c:pt>
              </c:strCache>
            </c:strRef>
          </c:cat>
          <c:val>
            <c:numRef>
              <c:f>'22 data'!$B$70:$E$70</c:f>
              <c:numCache>
                <c:formatCode>General</c:formatCode>
                <c:ptCount val="4"/>
                <c:pt idx="0">
                  <c:v>6842</c:v>
                </c:pt>
                <c:pt idx="1">
                  <c:v>4358</c:v>
                </c:pt>
                <c:pt idx="2">
                  <c:v>21222</c:v>
                </c:pt>
                <c:pt idx="3">
                  <c:v>32422</c:v>
                </c:pt>
              </c:numCache>
            </c:numRef>
          </c:val>
          <c:extLst>
            <c:ext xmlns:c16="http://schemas.microsoft.com/office/drawing/2014/chart" uri="{C3380CC4-5D6E-409C-BE32-E72D297353CC}">
              <c16:uniqueId val="{00000000-F8F6-4CD9-A68C-BC7AEF8E61A7}"/>
            </c:ext>
          </c:extLst>
        </c:ser>
        <c:ser>
          <c:idx val="1"/>
          <c:order val="1"/>
          <c:tx>
            <c:v>LDPE</c:v>
          </c:tx>
          <c:spPr>
            <a:solidFill>
              <a:schemeClr val="accent1"/>
            </a:solidFill>
            <a:ln>
              <a:noFill/>
            </a:ln>
            <a:effectLst/>
          </c:spPr>
          <c:invertIfNegative val="0"/>
          <c:cat>
            <c:strRef>
              <c:f>('22 data'!$B$62:$D$62,'22 data'!$H$82)</c:f>
              <c:strCache>
                <c:ptCount val="4"/>
                <c:pt idx="0">
                  <c:v>1st</c:v>
                </c:pt>
                <c:pt idx="1">
                  <c:v>2nd</c:v>
                </c:pt>
                <c:pt idx="2">
                  <c:v>3rd</c:v>
                </c:pt>
                <c:pt idx="3">
                  <c:v>Total weights </c:v>
                </c:pt>
              </c:strCache>
            </c:strRef>
          </c:cat>
          <c:val>
            <c:numRef>
              <c:f>'22 data'!$B$81:$E$81</c:f>
              <c:numCache>
                <c:formatCode>General</c:formatCode>
                <c:ptCount val="4"/>
                <c:pt idx="0">
                  <c:v>7405</c:v>
                </c:pt>
                <c:pt idx="1">
                  <c:v>16038</c:v>
                </c:pt>
                <c:pt idx="2">
                  <c:v>21192</c:v>
                </c:pt>
                <c:pt idx="3">
                  <c:v>44635</c:v>
                </c:pt>
              </c:numCache>
            </c:numRef>
          </c:val>
          <c:extLst>
            <c:ext xmlns:c16="http://schemas.microsoft.com/office/drawing/2014/chart" uri="{C3380CC4-5D6E-409C-BE32-E72D297353CC}">
              <c16:uniqueId val="{00000001-F8F6-4CD9-A68C-BC7AEF8E61A7}"/>
            </c:ext>
          </c:extLst>
        </c:ser>
        <c:dLbls>
          <c:showLegendKey val="0"/>
          <c:showVal val="0"/>
          <c:showCatName val="0"/>
          <c:showSerName val="0"/>
          <c:showPercent val="0"/>
          <c:showBubbleSize val="0"/>
        </c:dLbls>
        <c:gapWidth val="219"/>
        <c:overlap val="-27"/>
        <c:axId val="709659584"/>
        <c:axId val="709650848"/>
      </c:barChart>
      <c:catAx>
        <c:axId val="70965958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Harvest</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650848"/>
        <c:crosses val="autoZero"/>
        <c:auto val="0"/>
        <c:lblAlgn val="ctr"/>
        <c:lblOffset val="100"/>
        <c:tickLblSkip val="1"/>
        <c:noMultiLvlLbl val="0"/>
      </c:catAx>
      <c:valAx>
        <c:axId val="709650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lbs/acre</a:t>
                </a:r>
              </a:p>
            </c:rich>
          </c:tx>
          <c:layout>
            <c:manualLayout>
              <c:xMode val="edge"/>
              <c:yMode val="edge"/>
              <c:x val="1.9825745214859417E-2"/>
              <c:y val="0.4184093479844567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659584"/>
        <c:crossesAt val="1"/>
        <c:crossBetween val="between"/>
      </c:valAx>
      <c:spPr>
        <a:noFill/>
        <a:ln>
          <a:noFill/>
        </a:ln>
        <a:effectLst/>
      </c:spPr>
    </c:plotArea>
    <c:legend>
      <c:legendPos val="r"/>
      <c:layout>
        <c:manualLayout>
          <c:xMode val="edge"/>
          <c:yMode val="edge"/>
          <c:x val="0.88540270848759905"/>
          <c:y val="0.32862849206107819"/>
          <c:w val="0.10430840885265184"/>
          <c:h val="0.320164557200355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C062D17141DA4282DCA7A1362497BF" ma:contentTypeVersion="14" ma:contentTypeDescription="Create a new document." ma:contentTypeScope="" ma:versionID="c7399c88cd0286b0eabd4deee6b3cbcc">
  <xsd:schema xmlns:xsd="http://www.w3.org/2001/XMLSchema" xmlns:xs="http://www.w3.org/2001/XMLSchema" xmlns:p="http://schemas.microsoft.com/office/2006/metadata/properties" xmlns:ns3="5cbc42d9-f8de-41c4-a043-89b4aae1fdd6" xmlns:ns4="bae28f24-7bcf-49f4-98a6-369865c3bd65" targetNamespace="http://schemas.microsoft.com/office/2006/metadata/properties" ma:root="true" ma:fieldsID="ab0b81ce6f30190fdc51c691af21f84a" ns3:_="" ns4:_="">
    <xsd:import namespace="5cbc42d9-f8de-41c4-a043-89b4aae1fdd6"/>
    <xsd:import namespace="bae28f24-7bcf-49f4-98a6-369865c3bd6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bc42d9-f8de-41c4-a043-89b4aae1fd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e28f24-7bcf-49f4-98a6-369865c3bd6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5C74A7B-7457-41C0-AF8E-93AC977075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bc42d9-f8de-41c4-a043-89b4aae1fdd6"/>
    <ds:schemaRef ds:uri="bae28f24-7bcf-49f4-98a6-369865c3bd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437A59-F5E5-4D6B-9EF6-82D04202BFE8}">
  <ds:schemaRefs>
    <ds:schemaRef ds:uri="http://schemas.microsoft.com/sharepoint/v3/contenttype/forms"/>
  </ds:schemaRefs>
</ds:datastoreItem>
</file>

<file path=customXml/itemProps3.xml><?xml version="1.0" encoding="utf-8"?>
<ds:datastoreItem xmlns:ds="http://schemas.openxmlformats.org/officeDocument/2006/customXml" ds:itemID="{A6D18F0D-8DF9-4728-A72E-1EE39B44806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1062</Words>
  <Characters>6056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Mcmillan,Alexandor M</dc:creator>
  <cp:keywords/>
  <dc:description/>
  <cp:lastModifiedBy>Hochmuth,Robert Conway</cp:lastModifiedBy>
  <cp:revision>2</cp:revision>
  <dcterms:created xsi:type="dcterms:W3CDTF">2022-08-19T22:02:00Z</dcterms:created>
  <dcterms:modified xsi:type="dcterms:W3CDTF">2022-08-19T22:02:00Z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0x010100EFC062D17141DA4282DCA7A1362497BF</vt:lpwstr>
  </property>
</Properties>
</file>