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08803" w14:textId="753535A5" w:rsidR="003A7B1E" w:rsidRDefault="003A7B1E" w:rsidP="003A7B1E">
      <w:pPr>
        <w:spacing w:after="0"/>
      </w:pPr>
      <w:r>
        <w:rPr>
          <w:noProof/>
        </w:rPr>
        <w:drawing>
          <wp:anchor distT="0" distB="0" distL="114300" distR="114300" simplePos="0" relativeHeight="251658240" behindDoc="0" locked="0" layoutInCell="1" allowOverlap="1" wp14:anchorId="4772A8A1" wp14:editId="2D6A477D">
            <wp:simplePos x="0" y="0"/>
            <wp:positionH relativeFrom="margin">
              <wp:align>left</wp:align>
            </wp:positionH>
            <wp:positionV relativeFrom="paragraph">
              <wp:posOffset>-160020</wp:posOffset>
            </wp:positionV>
            <wp:extent cx="2298700" cy="419100"/>
            <wp:effectExtent l="0" t="0" r="6350" b="0"/>
            <wp:wrapNone/>
            <wp:docPr id="1" name="Picture 1" descr="UF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7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1B77E" w14:textId="77777777" w:rsidR="0012122A" w:rsidRDefault="0012122A" w:rsidP="2A867D01">
      <w:pPr>
        <w:spacing w:after="0"/>
        <w:rPr>
          <w:rStyle w:val="UnitHeading"/>
          <w:rFonts w:ascii="Palatino Linotype" w:eastAsia="Times New Roman" w:hAnsi="Palatino Linotype" w:cs="Times New Roman"/>
          <w:b/>
          <w:bCs/>
          <w:sz w:val="20"/>
          <w:szCs w:val="20"/>
        </w:rPr>
      </w:pPr>
    </w:p>
    <w:p w14:paraId="3423EFE8" w14:textId="14051A1F" w:rsidR="003A7B1E" w:rsidRPr="003A7B1E" w:rsidRDefault="2A867D01" w:rsidP="2A867D01">
      <w:pPr>
        <w:spacing w:after="0"/>
        <w:rPr>
          <w:rStyle w:val="UnitHeading"/>
          <w:rFonts w:ascii="Palatino Linotype" w:eastAsia="Times New Roman" w:hAnsi="Palatino Linotype" w:cs="Times New Roman"/>
          <w:b/>
          <w:bCs/>
          <w:sz w:val="20"/>
          <w:szCs w:val="20"/>
        </w:rPr>
      </w:pPr>
      <w:r w:rsidRPr="2A867D01">
        <w:rPr>
          <w:rStyle w:val="UnitHeading"/>
          <w:rFonts w:ascii="Palatino Linotype" w:eastAsia="Times New Roman" w:hAnsi="Palatino Linotype" w:cs="Times New Roman"/>
          <w:b/>
          <w:bCs/>
          <w:sz w:val="20"/>
          <w:szCs w:val="20"/>
        </w:rPr>
        <w:t>UF/IFAS</w:t>
      </w:r>
    </w:p>
    <w:p w14:paraId="6B3EE2A2" w14:textId="1B18C334" w:rsidR="2A867D01"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 xml:space="preserve">North Florida Research and Education Center - Suwannee Valley                      </w:t>
      </w:r>
    </w:p>
    <w:p w14:paraId="5C304EE3" w14:textId="77777777" w:rsidR="00C52F10"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7580 County Road 136</w:t>
      </w:r>
    </w:p>
    <w:p w14:paraId="6605DAC3" w14:textId="444F3CC5" w:rsidR="2A867D01"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 xml:space="preserve">Live Oak, FL 32060      </w:t>
      </w:r>
    </w:p>
    <w:p w14:paraId="58C49EFB" w14:textId="4A97D897" w:rsidR="2A867D01" w:rsidRDefault="2A867D01" w:rsidP="2A867D01">
      <w:pPr>
        <w:spacing w:after="0"/>
        <w:rPr>
          <w:rFonts w:ascii="Palatino Linotype" w:eastAsia="Palatino Linotype" w:hAnsi="Palatino Linotype" w:cs="Palatino Linotype"/>
          <w:sz w:val="20"/>
          <w:szCs w:val="20"/>
        </w:rPr>
      </w:pPr>
      <w:r w:rsidRPr="2A867D01">
        <w:rPr>
          <w:rFonts w:ascii="Palatino Linotype" w:eastAsia="Palatino Linotype" w:hAnsi="Palatino Linotype" w:cs="Palatino Linotype"/>
          <w:color w:val="0021A5"/>
          <w:sz w:val="20"/>
          <w:szCs w:val="20"/>
        </w:rPr>
        <w:t>386-362-1725</w:t>
      </w:r>
    </w:p>
    <w:p w14:paraId="4589E0EF" w14:textId="504D2FEF" w:rsidR="003A7B1E" w:rsidRPr="00786439" w:rsidRDefault="2A867D01" w:rsidP="00786439">
      <w:pPr>
        <w:spacing w:after="0"/>
        <w:rPr>
          <w:rStyle w:val="UnitHeading"/>
          <w:rFonts w:ascii="Palatino Linotype" w:eastAsia="Palatino Linotype" w:hAnsi="Palatino Linotype" w:cs="Palatino Linotype"/>
          <w:color w:val="auto"/>
          <w:sz w:val="20"/>
          <w:szCs w:val="20"/>
        </w:rPr>
      </w:pPr>
      <w:r w:rsidRPr="2A867D01">
        <w:rPr>
          <w:rFonts w:ascii="Palatino Linotype" w:eastAsia="Palatino Linotype" w:hAnsi="Palatino Linotype" w:cs="Palatino Linotype"/>
          <w:color w:val="0021A5"/>
          <w:sz w:val="20"/>
          <w:szCs w:val="20"/>
        </w:rPr>
        <w:t>386-362-3067 Fax</w:t>
      </w:r>
    </w:p>
    <w:p w14:paraId="2EDB3765" w14:textId="1472908E" w:rsidR="00C52F10" w:rsidRDefault="00C52F10" w:rsidP="003A7B1E">
      <w:pPr>
        <w:tabs>
          <w:tab w:val="left" w:pos="7315"/>
        </w:tabs>
        <w:spacing w:after="0"/>
        <w:rPr>
          <w:rStyle w:val="UnitHeading"/>
          <w:rFonts w:ascii="Palatino Linotype" w:eastAsia="Times New Roman" w:hAnsi="Palatino Linotype" w:cs="Times New Roman"/>
          <w:sz w:val="20"/>
          <w:szCs w:val="24"/>
        </w:rPr>
      </w:pPr>
    </w:p>
    <w:p w14:paraId="0A205661" w14:textId="77777777" w:rsidR="00A34BA1" w:rsidRDefault="00A34BA1" w:rsidP="003A7B1E">
      <w:pPr>
        <w:tabs>
          <w:tab w:val="left" w:pos="7315"/>
        </w:tabs>
        <w:spacing w:after="0"/>
        <w:rPr>
          <w:rStyle w:val="UnitHeading"/>
          <w:rFonts w:ascii="Palatino Linotype" w:eastAsia="Times New Roman" w:hAnsi="Palatino Linotype" w:cs="Times New Roman"/>
          <w:sz w:val="20"/>
          <w:szCs w:val="24"/>
        </w:rPr>
      </w:pPr>
    </w:p>
    <w:p w14:paraId="6AE2DEB1" w14:textId="77777777" w:rsidR="005152A2" w:rsidRDefault="00A5539C" w:rsidP="00F279DA">
      <w:pPr>
        <w:tabs>
          <w:tab w:val="left" w:pos="7315"/>
        </w:tabs>
        <w:spacing w:after="0"/>
        <w:jc w:val="center"/>
        <w:rPr>
          <w:rStyle w:val="UnitHeading"/>
          <w:rFonts w:ascii="Palatino Linotype" w:eastAsia="Times New Roman" w:hAnsi="Palatino Linotype" w:cs="Times New Roman"/>
          <w:sz w:val="28"/>
          <w:szCs w:val="28"/>
        </w:rPr>
      </w:pPr>
      <w:r>
        <w:rPr>
          <w:rStyle w:val="UnitHeading"/>
          <w:rFonts w:ascii="Palatino Linotype" w:eastAsia="Times New Roman" w:hAnsi="Palatino Linotype" w:cs="Times New Roman"/>
          <w:sz w:val="28"/>
          <w:szCs w:val="28"/>
        </w:rPr>
        <w:t xml:space="preserve">Watermelon </w:t>
      </w:r>
      <w:r w:rsidR="0012122A">
        <w:rPr>
          <w:rStyle w:val="UnitHeading"/>
          <w:rFonts w:ascii="Palatino Linotype" w:eastAsia="Times New Roman" w:hAnsi="Palatino Linotype" w:cs="Times New Roman"/>
          <w:sz w:val="28"/>
          <w:szCs w:val="28"/>
        </w:rPr>
        <w:t>Yield</w:t>
      </w:r>
      <w:r w:rsidR="00632941">
        <w:rPr>
          <w:rStyle w:val="UnitHeading"/>
          <w:rFonts w:ascii="Palatino Linotype" w:eastAsia="Times New Roman" w:hAnsi="Palatino Linotype" w:cs="Times New Roman"/>
          <w:sz w:val="28"/>
          <w:szCs w:val="28"/>
        </w:rPr>
        <w:t xml:space="preserve">, Leaf Tissue </w:t>
      </w:r>
      <w:r>
        <w:rPr>
          <w:rStyle w:val="UnitHeading"/>
          <w:rFonts w:ascii="Palatino Linotype" w:eastAsia="Times New Roman" w:hAnsi="Palatino Linotype" w:cs="Times New Roman"/>
          <w:sz w:val="28"/>
          <w:szCs w:val="28"/>
        </w:rPr>
        <w:t>Response</w:t>
      </w:r>
      <w:r w:rsidR="00D828A4">
        <w:rPr>
          <w:rStyle w:val="UnitHeading"/>
          <w:rFonts w:ascii="Palatino Linotype" w:eastAsia="Times New Roman" w:hAnsi="Palatino Linotype" w:cs="Times New Roman"/>
          <w:sz w:val="28"/>
          <w:szCs w:val="28"/>
        </w:rPr>
        <w:t>,</w:t>
      </w:r>
      <w:r w:rsidR="00632941">
        <w:rPr>
          <w:rStyle w:val="UnitHeading"/>
          <w:rFonts w:ascii="Palatino Linotype" w:eastAsia="Times New Roman" w:hAnsi="Palatino Linotype" w:cs="Times New Roman"/>
          <w:sz w:val="28"/>
          <w:szCs w:val="28"/>
        </w:rPr>
        <w:t xml:space="preserve"> </w:t>
      </w:r>
    </w:p>
    <w:p w14:paraId="7B763924" w14:textId="571BEFC9" w:rsidR="0012122A" w:rsidRDefault="00632941" w:rsidP="00F279DA">
      <w:pPr>
        <w:tabs>
          <w:tab w:val="left" w:pos="7315"/>
        </w:tabs>
        <w:spacing w:after="0"/>
        <w:jc w:val="center"/>
        <w:rPr>
          <w:rStyle w:val="UnitHeading"/>
          <w:rFonts w:ascii="Palatino Linotype" w:eastAsia="Times New Roman" w:hAnsi="Palatino Linotype" w:cs="Times New Roman"/>
          <w:sz w:val="28"/>
          <w:szCs w:val="28"/>
        </w:rPr>
      </w:pPr>
      <w:r>
        <w:rPr>
          <w:rStyle w:val="UnitHeading"/>
          <w:rFonts w:ascii="Palatino Linotype" w:eastAsia="Times New Roman" w:hAnsi="Palatino Linotype" w:cs="Times New Roman"/>
          <w:sz w:val="28"/>
          <w:szCs w:val="28"/>
        </w:rPr>
        <w:t>and Effect on Soil Nitrogen at Four Depths</w:t>
      </w:r>
      <w:r w:rsidR="00A5539C">
        <w:rPr>
          <w:rStyle w:val="UnitHeading"/>
          <w:rFonts w:ascii="Palatino Linotype" w:eastAsia="Times New Roman" w:hAnsi="Palatino Linotype" w:cs="Times New Roman"/>
          <w:sz w:val="28"/>
          <w:szCs w:val="28"/>
        </w:rPr>
        <w:t xml:space="preserve"> When </w:t>
      </w:r>
      <w:r w:rsidR="0012122A">
        <w:rPr>
          <w:rStyle w:val="UnitHeading"/>
          <w:rFonts w:ascii="Palatino Linotype" w:eastAsia="Times New Roman" w:hAnsi="Palatino Linotype" w:cs="Times New Roman"/>
          <w:sz w:val="28"/>
          <w:szCs w:val="28"/>
        </w:rPr>
        <w:t xml:space="preserve">Using </w:t>
      </w:r>
    </w:p>
    <w:p w14:paraId="3059BD8C" w14:textId="68A8D4BC" w:rsidR="00CD6C10" w:rsidRPr="00F279DA" w:rsidRDefault="00B97F0C" w:rsidP="007D5FDD">
      <w:pPr>
        <w:tabs>
          <w:tab w:val="left" w:pos="7315"/>
        </w:tabs>
        <w:spacing w:after="0"/>
        <w:jc w:val="center"/>
        <w:rPr>
          <w:rStyle w:val="UnitHeading"/>
          <w:rFonts w:ascii="Palatino Linotype" w:eastAsia="Times New Roman" w:hAnsi="Palatino Linotype" w:cs="Times New Roman"/>
          <w:sz w:val="28"/>
          <w:szCs w:val="28"/>
        </w:rPr>
      </w:pPr>
      <w:r>
        <w:rPr>
          <w:rStyle w:val="UnitHeading"/>
          <w:rFonts w:ascii="Palatino Linotype" w:eastAsia="Times New Roman" w:hAnsi="Palatino Linotype" w:cs="Times New Roman"/>
          <w:sz w:val="28"/>
          <w:szCs w:val="28"/>
        </w:rPr>
        <w:t xml:space="preserve">Conventional </w:t>
      </w:r>
      <w:r w:rsidR="00D828A4">
        <w:rPr>
          <w:rStyle w:val="UnitHeading"/>
          <w:rFonts w:ascii="Palatino Linotype" w:eastAsia="Times New Roman" w:hAnsi="Palatino Linotype" w:cs="Times New Roman"/>
          <w:sz w:val="28"/>
          <w:szCs w:val="28"/>
        </w:rPr>
        <w:t xml:space="preserve">Soluble </w:t>
      </w:r>
      <w:r w:rsidR="00A5539C">
        <w:rPr>
          <w:rStyle w:val="UnitHeading"/>
          <w:rFonts w:ascii="Palatino Linotype" w:eastAsia="Times New Roman" w:hAnsi="Palatino Linotype" w:cs="Times New Roman"/>
          <w:sz w:val="28"/>
          <w:szCs w:val="28"/>
        </w:rPr>
        <w:t xml:space="preserve">Fertilizer </w:t>
      </w:r>
      <w:r w:rsidR="00632941">
        <w:rPr>
          <w:rStyle w:val="UnitHeading"/>
          <w:rFonts w:ascii="Palatino Linotype" w:eastAsia="Times New Roman" w:hAnsi="Palatino Linotype" w:cs="Times New Roman"/>
          <w:sz w:val="28"/>
          <w:szCs w:val="28"/>
        </w:rPr>
        <w:t>Versus</w:t>
      </w:r>
      <w:r w:rsidR="007D5FDD">
        <w:rPr>
          <w:rStyle w:val="UnitHeading"/>
          <w:rFonts w:ascii="Palatino Linotype" w:eastAsia="Times New Roman" w:hAnsi="Palatino Linotype" w:cs="Times New Roman"/>
          <w:sz w:val="28"/>
          <w:szCs w:val="28"/>
        </w:rPr>
        <w:t xml:space="preserve"> </w:t>
      </w:r>
      <w:r w:rsidR="00AA74C6">
        <w:rPr>
          <w:rStyle w:val="UnitHeading"/>
          <w:rFonts w:ascii="Palatino Linotype" w:eastAsia="Times New Roman" w:hAnsi="Palatino Linotype" w:cs="Times New Roman"/>
          <w:sz w:val="28"/>
          <w:szCs w:val="28"/>
        </w:rPr>
        <w:t>Controlled Release</w:t>
      </w:r>
      <w:r w:rsidR="0012122A">
        <w:rPr>
          <w:rStyle w:val="UnitHeading"/>
          <w:rFonts w:ascii="Palatino Linotype" w:eastAsia="Times New Roman" w:hAnsi="Palatino Linotype" w:cs="Times New Roman"/>
          <w:sz w:val="28"/>
          <w:szCs w:val="28"/>
        </w:rPr>
        <w:t xml:space="preserve"> Fertilizer</w:t>
      </w:r>
      <w:r w:rsidR="00632941">
        <w:rPr>
          <w:rStyle w:val="UnitHeading"/>
          <w:rFonts w:ascii="Palatino Linotype" w:eastAsia="Times New Roman" w:hAnsi="Palatino Linotype" w:cs="Times New Roman"/>
          <w:sz w:val="28"/>
          <w:szCs w:val="28"/>
        </w:rPr>
        <w:t xml:space="preserve"> Programs</w:t>
      </w:r>
    </w:p>
    <w:p w14:paraId="2C4C0D0A" w14:textId="2669DB8C" w:rsidR="003A7B1E" w:rsidRDefault="003A7B1E" w:rsidP="003A1746">
      <w:pPr>
        <w:tabs>
          <w:tab w:val="left" w:pos="7315"/>
        </w:tabs>
        <w:spacing w:after="0" w:line="240" w:lineRule="auto"/>
        <w:contextualSpacing/>
        <w:rPr>
          <w:rStyle w:val="UnitHeading"/>
          <w:rFonts w:ascii="Palatino Linotype" w:eastAsia="Times New Roman" w:hAnsi="Palatino Linotype" w:cs="Times New Roman"/>
          <w:sz w:val="24"/>
          <w:szCs w:val="24"/>
        </w:rPr>
      </w:pPr>
    </w:p>
    <w:p w14:paraId="0B58A249" w14:textId="77777777" w:rsidR="00C52F10" w:rsidRPr="00111A61" w:rsidRDefault="00C52F10" w:rsidP="003A1746">
      <w:pPr>
        <w:tabs>
          <w:tab w:val="left" w:pos="7315"/>
        </w:tabs>
        <w:spacing w:after="0" w:line="240" w:lineRule="auto"/>
        <w:contextualSpacing/>
        <w:rPr>
          <w:rStyle w:val="UnitHeading"/>
          <w:rFonts w:ascii="Palatino Linotype" w:eastAsia="Times New Roman" w:hAnsi="Palatino Linotype" w:cs="Times New Roman"/>
          <w:sz w:val="24"/>
          <w:szCs w:val="24"/>
        </w:rPr>
      </w:pPr>
    </w:p>
    <w:p w14:paraId="7B4552B3" w14:textId="6FF3F339" w:rsidR="00A315E2" w:rsidRDefault="003A1746" w:rsidP="003A1746">
      <w:pPr>
        <w:spacing w:line="240" w:lineRule="auto"/>
        <w:contextualSpacing/>
        <w:rPr>
          <w:rStyle w:val="UnitHeading"/>
          <w:rFonts w:eastAsia="Times New Roman" w:cs="Times New Roman"/>
          <w:color w:val="auto"/>
          <w:sz w:val="24"/>
          <w:szCs w:val="24"/>
        </w:rPr>
      </w:pPr>
      <w:r w:rsidRPr="000D753E">
        <w:rPr>
          <w:rStyle w:val="UnitHeading"/>
          <w:rFonts w:eastAsia="Times New Roman" w:cs="Times New Roman"/>
          <w:color w:val="auto"/>
          <w:sz w:val="24"/>
          <w:szCs w:val="24"/>
        </w:rPr>
        <w:t>Robert Hochmuth,</w:t>
      </w:r>
      <w:r w:rsidR="00DD750C">
        <w:rPr>
          <w:rStyle w:val="UnitHeading"/>
          <w:rFonts w:eastAsia="Times New Roman" w:cs="Times New Roman"/>
          <w:color w:val="auto"/>
          <w:sz w:val="24"/>
          <w:szCs w:val="24"/>
        </w:rPr>
        <w:t xml:space="preserve"> </w:t>
      </w:r>
      <w:r w:rsidR="00C33DB1">
        <w:rPr>
          <w:rStyle w:val="UnitHeading"/>
          <w:rFonts w:eastAsia="Times New Roman" w:cs="Times New Roman"/>
          <w:color w:val="auto"/>
          <w:sz w:val="24"/>
          <w:szCs w:val="24"/>
        </w:rPr>
        <w:t xml:space="preserve">Charles Barrett, </w:t>
      </w:r>
      <w:r w:rsidR="00332352">
        <w:rPr>
          <w:rStyle w:val="UnitHeading"/>
          <w:rFonts w:eastAsia="Times New Roman" w:cs="Times New Roman"/>
          <w:color w:val="auto"/>
          <w:sz w:val="24"/>
          <w:szCs w:val="24"/>
        </w:rPr>
        <w:t xml:space="preserve">Marina </w:t>
      </w:r>
      <w:r w:rsidR="00332352" w:rsidRPr="00332352">
        <w:rPr>
          <w:rStyle w:val="UnitHeading"/>
          <w:rFonts w:eastAsia="Times New Roman" w:cs="Times New Roman"/>
          <w:color w:val="auto"/>
          <w:sz w:val="24"/>
          <w:szCs w:val="24"/>
        </w:rPr>
        <w:t xml:space="preserve">Burani-Arouca, </w:t>
      </w:r>
      <w:r w:rsidR="00332352">
        <w:rPr>
          <w:rStyle w:val="UnitHeading"/>
          <w:rFonts w:eastAsia="Times New Roman" w:cs="Times New Roman"/>
          <w:color w:val="auto"/>
          <w:sz w:val="24"/>
          <w:szCs w:val="24"/>
        </w:rPr>
        <w:t>and Betsy Martin</w:t>
      </w:r>
    </w:p>
    <w:p w14:paraId="5D012C14" w14:textId="4A676101" w:rsidR="0076272F" w:rsidRDefault="0076272F" w:rsidP="003A1746">
      <w:pPr>
        <w:spacing w:line="240" w:lineRule="auto"/>
        <w:contextualSpacing/>
        <w:rPr>
          <w:rStyle w:val="UnitHeading"/>
          <w:rFonts w:eastAsia="Times New Roman" w:cs="Times New Roman"/>
          <w:color w:val="auto"/>
          <w:sz w:val="24"/>
          <w:szCs w:val="24"/>
        </w:rPr>
      </w:pPr>
      <w:r>
        <w:rPr>
          <w:rStyle w:val="UnitHeading"/>
          <w:rFonts w:eastAsia="Times New Roman" w:cs="Times New Roman"/>
          <w:color w:val="auto"/>
          <w:sz w:val="24"/>
          <w:szCs w:val="24"/>
        </w:rPr>
        <w:t>University of Florida, Institute of Food and Agricultural Sciences (UF/IFAS)</w:t>
      </w:r>
    </w:p>
    <w:p w14:paraId="786F6E07" w14:textId="07825098" w:rsidR="0064052B" w:rsidRDefault="003A1746" w:rsidP="003A1746">
      <w:pPr>
        <w:spacing w:line="240" w:lineRule="auto"/>
        <w:contextualSpacing/>
        <w:rPr>
          <w:rStyle w:val="UnitHeading"/>
          <w:rFonts w:eastAsia="Times New Roman" w:cs="Times New Roman"/>
          <w:color w:val="auto"/>
          <w:sz w:val="24"/>
          <w:szCs w:val="24"/>
        </w:rPr>
      </w:pPr>
      <w:r w:rsidRPr="000D753E">
        <w:rPr>
          <w:rStyle w:val="UnitHeading"/>
          <w:rFonts w:eastAsia="Times New Roman" w:cs="Times New Roman"/>
          <w:color w:val="auto"/>
          <w:sz w:val="24"/>
          <w:szCs w:val="24"/>
        </w:rPr>
        <w:t>North Florida Research and Education Center- Suwannee Valley</w:t>
      </w:r>
      <w:r w:rsidR="0076272F">
        <w:rPr>
          <w:rStyle w:val="UnitHeading"/>
          <w:rFonts w:eastAsia="Times New Roman" w:cs="Times New Roman"/>
          <w:color w:val="auto"/>
          <w:sz w:val="24"/>
          <w:szCs w:val="24"/>
        </w:rPr>
        <w:t xml:space="preserve"> (NFREC-SV)</w:t>
      </w:r>
      <w:r w:rsidRPr="000D753E">
        <w:rPr>
          <w:rStyle w:val="UnitHeading"/>
          <w:rFonts w:eastAsia="Times New Roman" w:cs="Times New Roman"/>
          <w:color w:val="auto"/>
          <w:sz w:val="24"/>
          <w:szCs w:val="24"/>
        </w:rPr>
        <w:t>, Live Oak, FL</w:t>
      </w:r>
    </w:p>
    <w:p w14:paraId="2D5A9556" w14:textId="77777777" w:rsidR="00A34CCD" w:rsidRPr="00221903" w:rsidRDefault="00A34CCD" w:rsidP="003A1746">
      <w:pPr>
        <w:spacing w:line="240" w:lineRule="auto"/>
        <w:contextualSpacing/>
        <w:rPr>
          <w:rStyle w:val="UnitHeading"/>
          <w:rFonts w:eastAsia="Times New Roman" w:cs="Times New Roman"/>
          <w:color w:val="auto"/>
          <w:sz w:val="6"/>
          <w:szCs w:val="6"/>
        </w:rPr>
      </w:pPr>
    </w:p>
    <w:p w14:paraId="05190516" w14:textId="634C1285" w:rsidR="003A1746" w:rsidRPr="000D753E" w:rsidRDefault="0012122A" w:rsidP="003A1746">
      <w:pPr>
        <w:spacing w:line="240" w:lineRule="auto"/>
        <w:contextualSpacing/>
        <w:rPr>
          <w:rStyle w:val="UnitHeading"/>
          <w:rFonts w:eastAsia="Times New Roman" w:cs="Times New Roman"/>
          <w:color w:val="auto"/>
          <w:sz w:val="24"/>
          <w:szCs w:val="24"/>
        </w:rPr>
      </w:pPr>
      <w:r>
        <w:rPr>
          <w:rStyle w:val="UnitHeading"/>
          <w:rFonts w:eastAsia="Times New Roman" w:cs="Times New Roman"/>
          <w:color w:val="auto"/>
          <w:sz w:val="24"/>
          <w:szCs w:val="24"/>
        </w:rPr>
        <w:t xml:space="preserve">Jay Skillman, </w:t>
      </w:r>
      <w:r w:rsidR="00332352">
        <w:rPr>
          <w:rStyle w:val="UnitHeading"/>
          <w:rFonts w:eastAsia="Times New Roman" w:cs="Times New Roman"/>
          <w:color w:val="auto"/>
          <w:sz w:val="24"/>
          <w:szCs w:val="24"/>
        </w:rPr>
        <w:t xml:space="preserve">Specialty Ag Sales, </w:t>
      </w:r>
      <w:r>
        <w:rPr>
          <w:rStyle w:val="UnitHeading"/>
          <w:rFonts w:eastAsia="Times New Roman" w:cs="Times New Roman"/>
          <w:color w:val="auto"/>
          <w:sz w:val="24"/>
          <w:szCs w:val="24"/>
        </w:rPr>
        <w:t xml:space="preserve">Harrell’s </w:t>
      </w:r>
      <w:r w:rsidR="00632941">
        <w:rPr>
          <w:rStyle w:val="UnitHeading"/>
          <w:rFonts w:eastAsia="Times New Roman" w:cs="Times New Roman"/>
          <w:color w:val="auto"/>
          <w:sz w:val="24"/>
          <w:szCs w:val="24"/>
        </w:rPr>
        <w:t>Fertilizer Company</w:t>
      </w:r>
      <w:r w:rsidR="00C33DB1">
        <w:rPr>
          <w:rStyle w:val="UnitHeading"/>
          <w:rFonts w:eastAsia="Times New Roman" w:cs="Times New Roman"/>
          <w:color w:val="auto"/>
          <w:sz w:val="24"/>
          <w:szCs w:val="24"/>
        </w:rPr>
        <w:t>, Lakeland, FL</w:t>
      </w:r>
    </w:p>
    <w:p w14:paraId="6C088297" w14:textId="77777777" w:rsidR="003A1746" w:rsidRDefault="003A1746" w:rsidP="003A1746">
      <w:pPr>
        <w:spacing w:line="240" w:lineRule="auto"/>
        <w:contextualSpacing/>
        <w:rPr>
          <w:rStyle w:val="UnitHeading"/>
          <w:rFonts w:eastAsia="Times New Roman" w:cs="Times New Roman"/>
          <w:color w:val="auto"/>
          <w:sz w:val="24"/>
          <w:szCs w:val="24"/>
        </w:rPr>
      </w:pPr>
      <w:r w:rsidRPr="000D753E">
        <w:rPr>
          <w:rStyle w:val="UnitHeading"/>
          <w:rFonts w:eastAsia="Times New Roman" w:cs="Times New Roman"/>
          <w:color w:val="auto"/>
          <w:sz w:val="24"/>
          <w:szCs w:val="24"/>
        </w:rPr>
        <w:t>Corresponding author: Robert Hochmuth, bobhoch@ufl.edu</w:t>
      </w:r>
      <w:r w:rsidRPr="00111A61">
        <w:rPr>
          <w:rStyle w:val="UnitHeading"/>
          <w:rFonts w:eastAsia="Times New Roman" w:cs="Times New Roman"/>
          <w:color w:val="auto"/>
          <w:sz w:val="24"/>
          <w:szCs w:val="24"/>
        </w:rPr>
        <w:t xml:space="preserve"> </w:t>
      </w:r>
    </w:p>
    <w:p w14:paraId="498F1FB8" w14:textId="06CA1189" w:rsidR="00C52F10" w:rsidRDefault="00C52F10" w:rsidP="003A1746">
      <w:pPr>
        <w:spacing w:line="240" w:lineRule="auto"/>
        <w:contextualSpacing/>
        <w:rPr>
          <w:rStyle w:val="UnitHeading"/>
          <w:rFonts w:eastAsia="Times New Roman" w:cs="Times New Roman"/>
          <w:color w:val="auto"/>
          <w:sz w:val="24"/>
          <w:szCs w:val="24"/>
        </w:rPr>
      </w:pPr>
    </w:p>
    <w:p w14:paraId="110F5F7B" w14:textId="77777777" w:rsidR="003E4D7C" w:rsidRDefault="003E4D7C" w:rsidP="003A1746">
      <w:pPr>
        <w:spacing w:line="240" w:lineRule="auto"/>
        <w:contextualSpacing/>
        <w:rPr>
          <w:rStyle w:val="UnitHeading"/>
          <w:rFonts w:eastAsia="Times New Roman" w:cs="Times New Roman"/>
          <w:color w:val="auto"/>
          <w:sz w:val="24"/>
          <w:szCs w:val="24"/>
        </w:rPr>
      </w:pPr>
    </w:p>
    <w:p w14:paraId="410466E3" w14:textId="77777777" w:rsidR="0076272F" w:rsidRPr="006B0682" w:rsidRDefault="00E56564" w:rsidP="00C52F10">
      <w:pPr>
        <w:spacing w:line="240" w:lineRule="auto"/>
        <w:contextualSpacing/>
        <w:rPr>
          <w:rStyle w:val="UnitHeading"/>
          <w:rFonts w:asciiTheme="majorHAnsi" w:eastAsia="Times New Roman" w:hAnsiTheme="majorHAnsi" w:cstheme="majorHAnsi"/>
          <w:b/>
          <w:color w:val="auto"/>
          <w:sz w:val="24"/>
          <w:szCs w:val="24"/>
        </w:rPr>
      </w:pPr>
      <w:r w:rsidRPr="006B0682">
        <w:rPr>
          <w:rStyle w:val="UnitHeading"/>
          <w:rFonts w:asciiTheme="majorHAnsi" w:eastAsia="Times New Roman" w:hAnsiTheme="majorHAnsi" w:cstheme="majorHAnsi"/>
          <w:b/>
          <w:color w:val="auto"/>
          <w:sz w:val="24"/>
          <w:szCs w:val="24"/>
        </w:rPr>
        <w:t xml:space="preserve">Acknowledgments: </w:t>
      </w:r>
    </w:p>
    <w:p w14:paraId="4E90EE64" w14:textId="77777777" w:rsidR="003E4D7C" w:rsidRDefault="0076272F" w:rsidP="003E4D7C">
      <w:pPr>
        <w:spacing w:after="0"/>
        <w:rPr>
          <w:rStyle w:val="UnitHeading"/>
          <w:rFonts w:asciiTheme="majorHAnsi" w:eastAsia="Times New Roman" w:hAnsiTheme="majorHAnsi" w:cs="Times New Roman"/>
          <w:color w:val="auto"/>
          <w:sz w:val="24"/>
          <w:szCs w:val="24"/>
        </w:rPr>
      </w:pPr>
      <w:r w:rsidRPr="00CF173C">
        <w:rPr>
          <w:rStyle w:val="UnitHeading"/>
          <w:rFonts w:asciiTheme="majorHAnsi" w:eastAsia="Times New Roman" w:hAnsiTheme="majorHAnsi" w:cs="Times New Roman"/>
          <w:color w:val="auto"/>
          <w:sz w:val="24"/>
          <w:szCs w:val="24"/>
        </w:rPr>
        <w:t>Thanks to the Florida Department of Agriculture and Consumer Services, Office of Agricultural Water Policy and the Florida Watermelon Association for their continued partnership and funding support for this watermelon production research in North Florida.</w:t>
      </w:r>
    </w:p>
    <w:p w14:paraId="7110EC9D" w14:textId="79586112" w:rsidR="00E56564" w:rsidRPr="00CF173C" w:rsidRDefault="00E56564" w:rsidP="003E4D7C">
      <w:pPr>
        <w:spacing w:after="0"/>
        <w:ind w:firstLine="720"/>
        <w:rPr>
          <w:rStyle w:val="UnitHeading"/>
          <w:rFonts w:asciiTheme="majorHAnsi" w:eastAsia="Times New Roman" w:hAnsiTheme="majorHAnsi" w:cs="Times New Roman"/>
          <w:color w:val="auto"/>
          <w:sz w:val="24"/>
          <w:szCs w:val="24"/>
        </w:rPr>
      </w:pPr>
      <w:r w:rsidRPr="00CF173C">
        <w:rPr>
          <w:rStyle w:val="UnitHeading"/>
          <w:rFonts w:asciiTheme="majorHAnsi" w:eastAsia="Times New Roman" w:hAnsiTheme="majorHAnsi" w:cs="Times New Roman"/>
          <w:color w:val="auto"/>
          <w:sz w:val="24"/>
          <w:szCs w:val="24"/>
        </w:rPr>
        <w:t>We thank Ben Broughton, Mike Boyette and the NFREC-SV farm crew for implementing</w:t>
      </w:r>
      <w:r w:rsidR="00C52F10" w:rsidRPr="00CF173C">
        <w:rPr>
          <w:rStyle w:val="UnitHeading"/>
          <w:rFonts w:asciiTheme="majorHAnsi" w:eastAsia="Times New Roman" w:hAnsiTheme="majorHAnsi" w:cs="Times New Roman"/>
          <w:color w:val="auto"/>
          <w:sz w:val="24"/>
          <w:szCs w:val="24"/>
        </w:rPr>
        <w:t xml:space="preserve"> and </w:t>
      </w:r>
      <w:r w:rsidRPr="00CF173C">
        <w:rPr>
          <w:rStyle w:val="UnitHeading"/>
          <w:rFonts w:asciiTheme="majorHAnsi" w:eastAsia="Times New Roman" w:hAnsiTheme="majorHAnsi" w:cs="Times New Roman"/>
          <w:color w:val="auto"/>
          <w:sz w:val="24"/>
          <w:szCs w:val="24"/>
        </w:rPr>
        <w:t>executing the trial, from soil preparation to harvest</w:t>
      </w:r>
      <w:r w:rsidR="0076272F" w:rsidRPr="00CF173C">
        <w:rPr>
          <w:rStyle w:val="UnitHeading"/>
          <w:rFonts w:asciiTheme="majorHAnsi" w:eastAsia="Times New Roman" w:hAnsiTheme="majorHAnsi" w:cs="Times New Roman"/>
          <w:color w:val="auto"/>
          <w:sz w:val="24"/>
          <w:szCs w:val="24"/>
        </w:rPr>
        <w:t xml:space="preserve"> and Harrell’s Fertilizer for providing fertilizer materials, planning and guidance.</w:t>
      </w:r>
      <w:r w:rsidR="00B348D7" w:rsidRPr="00CF173C">
        <w:rPr>
          <w:rStyle w:val="UnitHeading"/>
          <w:rFonts w:asciiTheme="majorHAnsi" w:eastAsia="Times New Roman" w:hAnsiTheme="majorHAnsi" w:cs="Times New Roman"/>
          <w:color w:val="auto"/>
          <w:sz w:val="24"/>
          <w:szCs w:val="24"/>
        </w:rPr>
        <w:t xml:space="preserve"> We also would like to thank Waters Agricultural Labs (Camilla, GA) for their support with the leaf tissue analyses, and Syngenta</w:t>
      </w:r>
      <w:r w:rsidR="00D828A4" w:rsidRPr="00CF173C">
        <w:rPr>
          <w:rStyle w:val="UnitHeading"/>
          <w:rFonts w:asciiTheme="majorHAnsi" w:eastAsia="Times New Roman" w:hAnsiTheme="majorHAnsi" w:cs="Times New Roman"/>
          <w:color w:val="auto"/>
          <w:sz w:val="24"/>
          <w:szCs w:val="24"/>
        </w:rPr>
        <w:t xml:space="preserve"> (Bradenton, FL)</w:t>
      </w:r>
      <w:r w:rsidR="00B348D7" w:rsidRPr="00CF173C">
        <w:rPr>
          <w:rStyle w:val="UnitHeading"/>
          <w:rFonts w:asciiTheme="majorHAnsi" w:eastAsia="Times New Roman" w:hAnsiTheme="majorHAnsi" w:cs="Times New Roman"/>
          <w:color w:val="auto"/>
          <w:sz w:val="24"/>
          <w:szCs w:val="24"/>
        </w:rPr>
        <w:t xml:space="preserve"> and Clifton Seed</w:t>
      </w:r>
      <w:r w:rsidR="00D828A4" w:rsidRPr="00CF173C">
        <w:rPr>
          <w:rStyle w:val="UnitHeading"/>
          <w:rFonts w:asciiTheme="majorHAnsi" w:eastAsia="Times New Roman" w:hAnsiTheme="majorHAnsi" w:cs="Times New Roman"/>
          <w:color w:val="auto"/>
          <w:sz w:val="24"/>
          <w:szCs w:val="24"/>
        </w:rPr>
        <w:t xml:space="preserve"> (Faison, NC)</w:t>
      </w:r>
      <w:r w:rsidR="00B348D7" w:rsidRPr="00CF173C">
        <w:rPr>
          <w:rStyle w:val="UnitHeading"/>
          <w:rFonts w:asciiTheme="majorHAnsi" w:eastAsia="Times New Roman" w:hAnsiTheme="majorHAnsi" w:cs="Times New Roman"/>
          <w:color w:val="auto"/>
          <w:sz w:val="24"/>
          <w:szCs w:val="24"/>
        </w:rPr>
        <w:t xml:space="preserve"> for providing the watermelon seeds for this trial.</w:t>
      </w:r>
    </w:p>
    <w:p w14:paraId="30C87513" w14:textId="7378FB0A" w:rsidR="00C52F10" w:rsidRDefault="00C52F10" w:rsidP="003A1746">
      <w:pPr>
        <w:spacing w:line="240" w:lineRule="auto"/>
        <w:contextualSpacing/>
        <w:rPr>
          <w:rStyle w:val="UnitHeading"/>
          <w:rFonts w:eastAsia="Times New Roman" w:cs="Times New Roman"/>
          <w:color w:val="auto"/>
          <w:sz w:val="24"/>
          <w:szCs w:val="24"/>
        </w:rPr>
      </w:pPr>
    </w:p>
    <w:p w14:paraId="034396B6" w14:textId="77777777" w:rsidR="00B340F3" w:rsidRPr="00111A61" w:rsidRDefault="00B340F3" w:rsidP="003A1746">
      <w:pPr>
        <w:spacing w:line="240" w:lineRule="auto"/>
        <w:contextualSpacing/>
        <w:rPr>
          <w:rStyle w:val="UnitHeading"/>
          <w:rFonts w:eastAsia="Times New Roman" w:cs="Times New Roman"/>
          <w:color w:val="auto"/>
          <w:sz w:val="24"/>
          <w:szCs w:val="24"/>
        </w:rPr>
      </w:pPr>
    </w:p>
    <w:p w14:paraId="5BABC176" w14:textId="60E89977" w:rsidR="00A315E2" w:rsidRPr="00682D01" w:rsidRDefault="00FB5433" w:rsidP="000C4968">
      <w:pPr>
        <w:tabs>
          <w:tab w:val="left" w:pos="7315"/>
        </w:tabs>
        <w:spacing w:after="0" w:line="240" w:lineRule="auto"/>
        <w:contextualSpacing/>
        <w:rPr>
          <w:rStyle w:val="UnitHeading"/>
          <w:rFonts w:asciiTheme="majorHAnsi" w:eastAsia="Times New Roman" w:hAnsiTheme="majorHAnsi" w:cs="Times New Roman"/>
          <w:b/>
          <w:bCs/>
          <w:color w:val="auto"/>
          <w:sz w:val="24"/>
          <w:szCs w:val="24"/>
        </w:rPr>
      </w:pPr>
      <w:r w:rsidRPr="00682D01">
        <w:rPr>
          <w:rStyle w:val="UnitHeading"/>
          <w:rFonts w:asciiTheme="majorHAnsi" w:eastAsia="Times New Roman" w:hAnsiTheme="majorHAnsi" w:cs="Times New Roman"/>
          <w:b/>
          <w:bCs/>
          <w:color w:val="auto"/>
          <w:sz w:val="24"/>
          <w:szCs w:val="24"/>
        </w:rPr>
        <w:t>I</w:t>
      </w:r>
      <w:r w:rsidR="00A5539C" w:rsidRPr="00682D01">
        <w:rPr>
          <w:rStyle w:val="UnitHeading"/>
          <w:rFonts w:asciiTheme="majorHAnsi" w:eastAsia="Times New Roman" w:hAnsiTheme="majorHAnsi" w:cs="Times New Roman"/>
          <w:b/>
          <w:bCs/>
          <w:color w:val="auto"/>
          <w:sz w:val="24"/>
          <w:szCs w:val="24"/>
        </w:rPr>
        <w:t>ntro</w:t>
      </w:r>
      <w:r w:rsidRPr="00682D01">
        <w:rPr>
          <w:rStyle w:val="UnitHeading"/>
          <w:rFonts w:asciiTheme="majorHAnsi" w:eastAsia="Times New Roman" w:hAnsiTheme="majorHAnsi" w:cs="Times New Roman"/>
          <w:b/>
          <w:bCs/>
          <w:color w:val="auto"/>
          <w:sz w:val="24"/>
          <w:szCs w:val="24"/>
        </w:rPr>
        <w:t>duction</w:t>
      </w:r>
    </w:p>
    <w:p w14:paraId="3A99E374" w14:textId="331DD8BC" w:rsidR="00A315E2" w:rsidRPr="00C87116" w:rsidRDefault="00A315E2" w:rsidP="00A315E2">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C87116">
        <w:rPr>
          <w:rStyle w:val="UnitHeading"/>
          <w:rFonts w:asciiTheme="majorHAnsi" w:eastAsia="Times New Roman" w:hAnsiTheme="majorHAnsi" w:cs="Times New Roman"/>
          <w:color w:val="auto"/>
          <w:sz w:val="24"/>
          <w:szCs w:val="24"/>
        </w:rPr>
        <w:t>This study was conducted to compare different sources</w:t>
      </w:r>
      <w:r w:rsidR="00C15541">
        <w:rPr>
          <w:rStyle w:val="UnitHeading"/>
          <w:rFonts w:asciiTheme="majorHAnsi" w:eastAsia="Times New Roman" w:hAnsiTheme="majorHAnsi" w:cs="Times New Roman"/>
          <w:color w:val="auto"/>
          <w:sz w:val="24"/>
          <w:szCs w:val="24"/>
        </w:rPr>
        <w:t xml:space="preserve"> and strategies</w:t>
      </w:r>
      <w:r w:rsidRPr="00C87116">
        <w:rPr>
          <w:rStyle w:val="UnitHeading"/>
          <w:rFonts w:asciiTheme="majorHAnsi" w:eastAsia="Times New Roman" w:hAnsiTheme="majorHAnsi" w:cs="Times New Roman"/>
          <w:color w:val="auto"/>
          <w:sz w:val="24"/>
          <w:szCs w:val="24"/>
        </w:rPr>
        <w:t xml:space="preserve"> </w:t>
      </w:r>
      <w:r w:rsidR="00C15541">
        <w:rPr>
          <w:rStyle w:val="UnitHeading"/>
          <w:rFonts w:asciiTheme="majorHAnsi" w:eastAsia="Times New Roman" w:hAnsiTheme="majorHAnsi" w:cs="Times New Roman"/>
          <w:color w:val="auto"/>
          <w:sz w:val="24"/>
          <w:szCs w:val="24"/>
        </w:rPr>
        <w:t>for supplying</w:t>
      </w:r>
      <w:r w:rsidRPr="00C87116">
        <w:rPr>
          <w:rStyle w:val="UnitHeading"/>
          <w:rFonts w:asciiTheme="majorHAnsi" w:eastAsia="Times New Roman" w:hAnsiTheme="majorHAnsi" w:cs="Times New Roman"/>
          <w:color w:val="auto"/>
          <w:sz w:val="24"/>
          <w:szCs w:val="24"/>
        </w:rPr>
        <w:t xml:space="preserve"> nitrogen (N) fertilizer in </w:t>
      </w:r>
      <w:r w:rsidR="00682D01">
        <w:rPr>
          <w:rStyle w:val="UnitHeading"/>
          <w:rFonts w:asciiTheme="majorHAnsi" w:eastAsia="Times New Roman" w:hAnsiTheme="majorHAnsi" w:cs="Times New Roman"/>
          <w:color w:val="auto"/>
          <w:sz w:val="24"/>
          <w:szCs w:val="24"/>
        </w:rPr>
        <w:t>watermelon</w:t>
      </w:r>
      <w:r w:rsidRPr="00C87116">
        <w:rPr>
          <w:rStyle w:val="UnitHeading"/>
          <w:rFonts w:asciiTheme="majorHAnsi" w:eastAsia="Times New Roman" w:hAnsiTheme="majorHAnsi" w:cs="Times New Roman"/>
          <w:color w:val="auto"/>
          <w:sz w:val="24"/>
          <w:szCs w:val="24"/>
        </w:rPr>
        <w:t xml:space="preserve"> production in North Florida. A standard multiple-application program of ammonium nitrate</w:t>
      </w:r>
      <w:r w:rsidR="00B97F0C">
        <w:rPr>
          <w:rStyle w:val="UnitHeading"/>
          <w:rFonts w:asciiTheme="majorHAnsi" w:eastAsia="Times New Roman" w:hAnsiTheme="majorHAnsi" w:cs="Times New Roman"/>
          <w:color w:val="auto"/>
          <w:sz w:val="24"/>
          <w:szCs w:val="24"/>
        </w:rPr>
        <w:t xml:space="preserve"> (AN)</w:t>
      </w:r>
      <w:r w:rsidRPr="00C87116">
        <w:rPr>
          <w:rStyle w:val="UnitHeading"/>
          <w:rFonts w:asciiTheme="majorHAnsi" w:eastAsia="Times New Roman" w:hAnsiTheme="majorHAnsi" w:cs="Times New Roman"/>
          <w:color w:val="auto"/>
          <w:sz w:val="24"/>
          <w:szCs w:val="24"/>
        </w:rPr>
        <w:t xml:space="preserve"> </w:t>
      </w:r>
      <w:r w:rsidR="00C15541">
        <w:rPr>
          <w:rStyle w:val="UnitHeading"/>
          <w:rFonts w:asciiTheme="majorHAnsi" w:eastAsia="Times New Roman" w:hAnsiTheme="majorHAnsi" w:cs="Times New Roman"/>
          <w:color w:val="auto"/>
          <w:sz w:val="24"/>
          <w:szCs w:val="24"/>
        </w:rPr>
        <w:t xml:space="preserve">applied as a preplant application and followed by weekly fertigation applications during the season </w:t>
      </w:r>
      <w:r w:rsidRPr="00C87116">
        <w:rPr>
          <w:rStyle w:val="UnitHeading"/>
          <w:rFonts w:asciiTheme="majorHAnsi" w:eastAsia="Times New Roman" w:hAnsiTheme="majorHAnsi" w:cs="Times New Roman"/>
          <w:color w:val="auto"/>
          <w:sz w:val="24"/>
          <w:szCs w:val="24"/>
        </w:rPr>
        <w:t xml:space="preserve">was compared to </w:t>
      </w:r>
      <w:r w:rsidR="00682D01">
        <w:rPr>
          <w:rStyle w:val="UnitHeading"/>
          <w:rFonts w:asciiTheme="majorHAnsi" w:eastAsia="Times New Roman" w:hAnsiTheme="majorHAnsi" w:cs="Times New Roman"/>
          <w:color w:val="auto"/>
          <w:sz w:val="24"/>
          <w:szCs w:val="24"/>
        </w:rPr>
        <w:t xml:space="preserve">a </w:t>
      </w:r>
      <w:r w:rsidR="00C15541">
        <w:rPr>
          <w:rStyle w:val="UnitHeading"/>
          <w:rFonts w:asciiTheme="majorHAnsi" w:eastAsia="Times New Roman" w:hAnsiTheme="majorHAnsi" w:cs="Times New Roman"/>
          <w:color w:val="auto"/>
          <w:sz w:val="24"/>
          <w:szCs w:val="24"/>
        </w:rPr>
        <w:t>single preplant application of a complete analysis,</w:t>
      </w:r>
      <w:r w:rsidRPr="00C87116">
        <w:rPr>
          <w:rStyle w:val="UnitHeading"/>
          <w:rFonts w:asciiTheme="majorHAnsi" w:eastAsia="Times New Roman" w:hAnsiTheme="majorHAnsi" w:cs="Times New Roman"/>
          <w:color w:val="auto"/>
          <w:sz w:val="24"/>
          <w:szCs w:val="24"/>
        </w:rPr>
        <w:t xml:space="preserve"> controlled</w:t>
      </w:r>
      <w:r w:rsidR="00682D01">
        <w:rPr>
          <w:rStyle w:val="UnitHeading"/>
          <w:rFonts w:asciiTheme="majorHAnsi" w:eastAsia="Times New Roman" w:hAnsiTheme="majorHAnsi" w:cs="Times New Roman"/>
          <w:color w:val="auto"/>
          <w:sz w:val="24"/>
          <w:szCs w:val="24"/>
        </w:rPr>
        <w:t xml:space="preserve"> release fertilizer formulation</w:t>
      </w:r>
      <w:r w:rsidR="0096143F">
        <w:rPr>
          <w:rStyle w:val="UnitHeading"/>
          <w:rFonts w:asciiTheme="majorHAnsi" w:eastAsia="Times New Roman" w:hAnsiTheme="majorHAnsi" w:cs="Times New Roman"/>
          <w:color w:val="auto"/>
          <w:sz w:val="24"/>
          <w:szCs w:val="24"/>
        </w:rPr>
        <w:t>. Data w</w:t>
      </w:r>
      <w:r w:rsidR="00BC2E19">
        <w:rPr>
          <w:rStyle w:val="UnitHeading"/>
          <w:rFonts w:asciiTheme="majorHAnsi" w:eastAsia="Times New Roman" w:hAnsiTheme="majorHAnsi" w:cs="Times New Roman"/>
          <w:color w:val="auto"/>
          <w:sz w:val="24"/>
          <w:szCs w:val="24"/>
        </w:rPr>
        <w:t>ere</w:t>
      </w:r>
      <w:r w:rsidR="0096143F">
        <w:rPr>
          <w:rStyle w:val="UnitHeading"/>
          <w:rFonts w:asciiTheme="majorHAnsi" w:eastAsia="Times New Roman" w:hAnsiTheme="majorHAnsi" w:cs="Times New Roman"/>
          <w:color w:val="auto"/>
          <w:sz w:val="24"/>
          <w:szCs w:val="24"/>
        </w:rPr>
        <w:t xml:space="preserve"> collected </w:t>
      </w:r>
      <w:r w:rsidR="00682D01">
        <w:rPr>
          <w:rStyle w:val="UnitHeading"/>
          <w:rFonts w:asciiTheme="majorHAnsi" w:eastAsia="Times New Roman" w:hAnsiTheme="majorHAnsi" w:cs="Times New Roman"/>
          <w:color w:val="auto"/>
          <w:sz w:val="24"/>
          <w:szCs w:val="24"/>
        </w:rPr>
        <w:t>for</w:t>
      </w:r>
      <w:r w:rsidR="00B348D7">
        <w:rPr>
          <w:rStyle w:val="UnitHeading"/>
          <w:rFonts w:asciiTheme="majorHAnsi" w:eastAsia="Times New Roman" w:hAnsiTheme="majorHAnsi" w:cs="Times New Roman"/>
          <w:color w:val="auto"/>
          <w:sz w:val="24"/>
          <w:szCs w:val="24"/>
        </w:rPr>
        <w:t xml:space="preserve"> watermelon</w:t>
      </w:r>
      <w:r w:rsidR="00682D01">
        <w:rPr>
          <w:rStyle w:val="UnitHeading"/>
          <w:rFonts w:asciiTheme="majorHAnsi" w:eastAsia="Times New Roman" w:hAnsiTheme="majorHAnsi" w:cs="Times New Roman"/>
          <w:color w:val="auto"/>
          <w:sz w:val="24"/>
          <w:szCs w:val="24"/>
        </w:rPr>
        <w:t xml:space="preserve"> fruit weight and count</w:t>
      </w:r>
      <w:r w:rsidR="00C15541">
        <w:rPr>
          <w:rStyle w:val="UnitHeading"/>
          <w:rFonts w:asciiTheme="majorHAnsi" w:eastAsia="Times New Roman" w:hAnsiTheme="majorHAnsi" w:cs="Times New Roman"/>
          <w:color w:val="auto"/>
          <w:sz w:val="24"/>
          <w:szCs w:val="24"/>
        </w:rPr>
        <w:t xml:space="preserve">, leaf tissue </w:t>
      </w:r>
      <w:r w:rsidR="003C5C8D">
        <w:rPr>
          <w:rStyle w:val="UnitHeading"/>
          <w:rFonts w:asciiTheme="majorHAnsi" w:eastAsia="Times New Roman" w:hAnsiTheme="majorHAnsi" w:cs="Times New Roman"/>
          <w:color w:val="auto"/>
          <w:sz w:val="24"/>
          <w:szCs w:val="24"/>
        </w:rPr>
        <w:t xml:space="preserve">nutrients, and </w:t>
      </w:r>
      <w:r w:rsidR="00487D28">
        <w:rPr>
          <w:rStyle w:val="UnitHeading"/>
          <w:rFonts w:asciiTheme="majorHAnsi" w:eastAsia="Times New Roman" w:hAnsiTheme="majorHAnsi" w:cs="Times New Roman"/>
          <w:color w:val="auto"/>
          <w:sz w:val="24"/>
          <w:szCs w:val="24"/>
        </w:rPr>
        <w:t>soil nitrate N</w:t>
      </w:r>
      <w:r w:rsidRPr="00C87116">
        <w:rPr>
          <w:rStyle w:val="UnitHeading"/>
          <w:rFonts w:asciiTheme="majorHAnsi" w:eastAsia="Times New Roman" w:hAnsiTheme="majorHAnsi" w:cs="Times New Roman"/>
          <w:color w:val="auto"/>
          <w:sz w:val="24"/>
          <w:szCs w:val="24"/>
        </w:rPr>
        <w:t xml:space="preserve">. </w:t>
      </w:r>
    </w:p>
    <w:p w14:paraId="3BB8707C" w14:textId="77777777" w:rsidR="00C52F10" w:rsidRDefault="00C52F10" w:rsidP="000C4968">
      <w:pPr>
        <w:tabs>
          <w:tab w:val="left" w:pos="7315"/>
        </w:tabs>
        <w:spacing w:after="0" w:line="240" w:lineRule="auto"/>
        <w:contextualSpacing/>
        <w:rPr>
          <w:rStyle w:val="UnitHeading"/>
          <w:rFonts w:asciiTheme="majorHAnsi" w:eastAsia="Times New Roman" w:hAnsiTheme="majorHAnsi" w:cs="Times New Roman"/>
          <w:b/>
          <w:bCs/>
          <w:color w:val="auto"/>
          <w:sz w:val="24"/>
          <w:szCs w:val="24"/>
        </w:rPr>
      </w:pPr>
    </w:p>
    <w:p w14:paraId="1FE45BA0" w14:textId="77777777" w:rsidR="00682D01" w:rsidRDefault="00682D01" w:rsidP="000C4968">
      <w:pPr>
        <w:tabs>
          <w:tab w:val="left" w:pos="7315"/>
        </w:tabs>
        <w:spacing w:after="0" w:line="240" w:lineRule="auto"/>
        <w:contextualSpacing/>
        <w:rPr>
          <w:rStyle w:val="UnitHeading"/>
          <w:rFonts w:asciiTheme="majorHAnsi" w:eastAsia="Times New Roman" w:hAnsiTheme="majorHAnsi" w:cs="Times New Roman"/>
          <w:b/>
          <w:bCs/>
          <w:color w:val="auto"/>
          <w:sz w:val="24"/>
          <w:szCs w:val="24"/>
        </w:rPr>
      </w:pPr>
    </w:p>
    <w:p w14:paraId="7D166A12" w14:textId="6729BE95" w:rsidR="000C4968" w:rsidRDefault="00A315E2" w:rsidP="000C4968">
      <w:pPr>
        <w:tabs>
          <w:tab w:val="left" w:pos="7315"/>
        </w:tabs>
        <w:spacing w:after="0" w:line="240" w:lineRule="auto"/>
        <w:contextualSpacing/>
        <w:rPr>
          <w:rStyle w:val="UnitHeading"/>
          <w:rFonts w:asciiTheme="majorHAnsi" w:eastAsia="Times New Roman" w:hAnsiTheme="majorHAnsi" w:cs="Times New Roman"/>
          <w:b/>
          <w:bCs/>
          <w:color w:val="auto"/>
          <w:sz w:val="24"/>
          <w:szCs w:val="24"/>
        </w:rPr>
      </w:pPr>
      <w:r w:rsidRPr="009E10C3">
        <w:rPr>
          <w:rStyle w:val="UnitHeading"/>
          <w:rFonts w:asciiTheme="majorHAnsi" w:eastAsia="Times New Roman" w:hAnsiTheme="majorHAnsi" w:cs="Times New Roman"/>
          <w:b/>
          <w:bCs/>
          <w:color w:val="auto"/>
          <w:sz w:val="24"/>
          <w:szCs w:val="24"/>
        </w:rPr>
        <w:t>Materials and M</w:t>
      </w:r>
      <w:r w:rsidR="000C4968" w:rsidRPr="009E10C3">
        <w:rPr>
          <w:rStyle w:val="UnitHeading"/>
          <w:rFonts w:asciiTheme="majorHAnsi" w:eastAsia="Times New Roman" w:hAnsiTheme="majorHAnsi" w:cs="Times New Roman"/>
          <w:b/>
          <w:bCs/>
          <w:color w:val="auto"/>
          <w:sz w:val="24"/>
          <w:szCs w:val="24"/>
        </w:rPr>
        <w:t>ethods</w:t>
      </w:r>
    </w:p>
    <w:p w14:paraId="2DCF16D6" w14:textId="77777777" w:rsidR="000C4968" w:rsidRPr="00A315E2" w:rsidRDefault="000C4968" w:rsidP="000C4968">
      <w:pPr>
        <w:tabs>
          <w:tab w:val="left" w:pos="7315"/>
        </w:tabs>
        <w:spacing w:after="0" w:line="240" w:lineRule="auto"/>
        <w:contextualSpacing/>
        <w:rPr>
          <w:rStyle w:val="UnitHeading"/>
          <w:rFonts w:asciiTheme="majorHAnsi" w:eastAsia="Times New Roman" w:hAnsiTheme="majorHAnsi" w:cs="Times New Roman"/>
          <w:b/>
          <w:bCs/>
          <w:color w:val="auto"/>
          <w:sz w:val="6"/>
          <w:szCs w:val="24"/>
        </w:rPr>
      </w:pPr>
    </w:p>
    <w:p w14:paraId="5FF01E43" w14:textId="7A536937" w:rsidR="000C4968" w:rsidRDefault="00C87116" w:rsidP="000C4968">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The field trial was</w:t>
      </w:r>
      <w:r w:rsidR="000C4968" w:rsidRPr="000C4968">
        <w:rPr>
          <w:rStyle w:val="UnitHeading"/>
          <w:rFonts w:asciiTheme="majorHAnsi" w:eastAsia="Times New Roman" w:hAnsiTheme="majorHAnsi" w:cs="Times New Roman"/>
          <w:color w:val="auto"/>
          <w:sz w:val="24"/>
          <w:szCs w:val="24"/>
        </w:rPr>
        <w:t xml:space="preserve"> conducted at the University of Florida, North Florida Research and Education Center - Suwannee Valley in Live Oak, Florida. </w:t>
      </w:r>
    </w:p>
    <w:p w14:paraId="48A5B8FB" w14:textId="3CF4466E" w:rsidR="009E10C3" w:rsidRPr="009E10C3" w:rsidRDefault="009E10C3" w:rsidP="009E10C3">
      <w:pPr>
        <w:tabs>
          <w:tab w:val="left" w:pos="7315"/>
        </w:tabs>
        <w:spacing w:after="0" w:line="240" w:lineRule="auto"/>
        <w:contextualSpacing/>
        <w:rPr>
          <w:rFonts w:asciiTheme="majorHAnsi" w:eastAsia="Times New Roman" w:hAnsiTheme="majorHAnsi" w:cs="Times New Roman"/>
          <w:sz w:val="24"/>
          <w:szCs w:val="24"/>
        </w:rPr>
      </w:pPr>
    </w:p>
    <w:p w14:paraId="18B64150" w14:textId="77777777" w:rsidR="009E10C3" w:rsidRPr="003A4BE9" w:rsidRDefault="009E10C3" w:rsidP="009E10C3">
      <w:pPr>
        <w:spacing w:after="0" w:line="240" w:lineRule="auto"/>
        <w:contextualSpacing/>
        <w:rPr>
          <w:rFonts w:asciiTheme="majorHAnsi" w:hAnsiTheme="majorHAnsi"/>
          <w:i/>
          <w:iCs/>
          <w:sz w:val="24"/>
          <w:szCs w:val="24"/>
        </w:rPr>
      </w:pPr>
      <w:r>
        <w:rPr>
          <w:rFonts w:asciiTheme="majorHAnsi" w:hAnsiTheme="majorHAnsi"/>
          <w:i/>
          <w:iCs/>
          <w:sz w:val="24"/>
          <w:szCs w:val="24"/>
        </w:rPr>
        <w:t>Bed Preparation</w:t>
      </w:r>
    </w:p>
    <w:p w14:paraId="2C5CC2EE" w14:textId="321B8C90" w:rsidR="009E10C3" w:rsidRDefault="00C15541" w:rsidP="009E10C3">
      <w:pPr>
        <w:spacing w:after="0" w:line="240" w:lineRule="auto"/>
        <w:contextualSpacing/>
        <w:rPr>
          <w:rFonts w:asciiTheme="majorHAnsi" w:hAnsiTheme="majorHAnsi"/>
          <w:color w:val="FF0000"/>
          <w:sz w:val="24"/>
          <w:szCs w:val="24"/>
        </w:rPr>
      </w:pPr>
      <w:r>
        <w:rPr>
          <w:rFonts w:asciiTheme="majorHAnsi" w:hAnsiTheme="majorHAnsi"/>
          <w:sz w:val="24"/>
          <w:szCs w:val="24"/>
        </w:rPr>
        <w:t>Although bed spacing varies in the industry from 6 to 12 ft, the i</w:t>
      </w:r>
      <w:r w:rsidR="009E10C3" w:rsidRPr="003A4BE9">
        <w:rPr>
          <w:rFonts w:asciiTheme="majorHAnsi" w:hAnsiTheme="majorHAnsi"/>
          <w:sz w:val="24"/>
          <w:szCs w:val="24"/>
        </w:rPr>
        <w:t>ndustry standard bed spacing for watermelons</w:t>
      </w:r>
      <w:r>
        <w:rPr>
          <w:rFonts w:asciiTheme="majorHAnsi" w:hAnsiTheme="majorHAnsi"/>
          <w:sz w:val="24"/>
          <w:szCs w:val="24"/>
        </w:rPr>
        <w:t xml:space="preserve"> grown in North Florida</w:t>
      </w:r>
      <w:r w:rsidR="009E10C3" w:rsidRPr="003A4BE9">
        <w:rPr>
          <w:rFonts w:asciiTheme="majorHAnsi" w:hAnsiTheme="majorHAnsi"/>
          <w:sz w:val="24"/>
          <w:szCs w:val="24"/>
        </w:rPr>
        <w:t xml:space="preserve"> is 8 ft. </w:t>
      </w:r>
      <w:r>
        <w:rPr>
          <w:rFonts w:asciiTheme="majorHAnsi" w:hAnsiTheme="majorHAnsi"/>
          <w:sz w:val="24"/>
          <w:szCs w:val="24"/>
        </w:rPr>
        <w:t>In this trial we used a</w:t>
      </w:r>
      <w:r w:rsidR="009E10C3" w:rsidRPr="003A4BE9">
        <w:rPr>
          <w:rFonts w:asciiTheme="majorHAnsi" w:hAnsiTheme="majorHAnsi"/>
          <w:sz w:val="24"/>
          <w:szCs w:val="24"/>
        </w:rPr>
        <w:t xml:space="preserve"> wider 10 ft spacing to reduce vine crossing</w:t>
      </w:r>
      <w:r>
        <w:rPr>
          <w:rFonts w:asciiTheme="majorHAnsi" w:hAnsiTheme="majorHAnsi"/>
          <w:sz w:val="24"/>
          <w:szCs w:val="24"/>
        </w:rPr>
        <w:t xml:space="preserve"> which helps to accommodate taking leaf tissue samples</w:t>
      </w:r>
      <w:r w:rsidR="009E10C3" w:rsidRPr="003A4BE9">
        <w:rPr>
          <w:rFonts w:asciiTheme="majorHAnsi" w:hAnsiTheme="majorHAnsi"/>
          <w:sz w:val="24"/>
          <w:szCs w:val="24"/>
        </w:rPr>
        <w:t>.</w:t>
      </w:r>
      <w:r>
        <w:rPr>
          <w:rFonts w:asciiTheme="majorHAnsi" w:hAnsiTheme="majorHAnsi"/>
          <w:sz w:val="24"/>
          <w:szCs w:val="24"/>
        </w:rPr>
        <w:t xml:space="preserve"> When a close row spacing is used in a watermelon research trial, it is very difficult to separate vines from one plot to another when taking leaf samples and harvesting fruit making sure the leaves or fruit are positively tracked back to a specific plot.</w:t>
      </w:r>
      <w:r w:rsidR="009E10C3" w:rsidRPr="003A4BE9">
        <w:rPr>
          <w:rFonts w:asciiTheme="majorHAnsi" w:hAnsiTheme="majorHAnsi"/>
          <w:sz w:val="24"/>
          <w:szCs w:val="24"/>
        </w:rPr>
        <w:t xml:space="preserve"> Fertilizer treatments were calculated based on linear bed foot method using </w:t>
      </w:r>
      <w:r w:rsidR="00960A6B">
        <w:rPr>
          <w:rFonts w:asciiTheme="majorHAnsi" w:hAnsiTheme="majorHAnsi"/>
          <w:sz w:val="24"/>
          <w:szCs w:val="24"/>
        </w:rPr>
        <w:t>the standard</w:t>
      </w:r>
      <w:r w:rsidR="009E10C3" w:rsidRPr="003A4BE9">
        <w:rPr>
          <w:rFonts w:asciiTheme="majorHAnsi" w:hAnsiTheme="majorHAnsi"/>
          <w:sz w:val="24"/>
          <w:szCs w:val="24"/>
        </w:rPr>
        <w:t xml:space="preserve"> 8-ft bed spacing</w:t>
      </w:r>
      <w:r w:rsidR="000B267B">
        <w:rPr>
          <w:rFonts w:asciiTheme="majorHAnsi" w:hAnsiTheme="majorHAnsi"/>
          <w:sz w:val="24"/>
          <w:szCs w:val="24"/>
        </w:rPr>
        <w:t xml:space="preserve"> (Hochmuth and Hanlon, 201</w:t>
      </w:r>
      <w:r w:rsidR="00157130">
        <w:rPr>
          <w:rFonts w:asciiTheme="majorHAnsi" w:hAnsiTheme="majorHAnsi"/>
          <w:sz w:val="24"/>
          <w:szCs w:val="24"/>
        </w:rPr>
        <w:t>8</w:t>
      </w:r>
      <w:r w:rsidR="000B267B">
        <w:rPr>
          <w:rFonts w:asciiTheme="majorHAnsi" w:hAnsiTheme="majorHAnsi"/>
          <w:sz w:val="24"/>
          <w:szCs w:val="24"/>
        </w:rPr>
        <w:t>)</w:t>
      </w:r>
      <w:r w:rsidR="009E10C3" w:rsidRPr="003A4BE9">
        <w:rPr>
          <w:rFonts w:asciiTheme="majorHAnsi" w:hAnsiTheme="majorHAnsi"/>
          <w:sz w:val="24"/>
          <w:szCs w:val="24"/>
        </w:rPr>
        <w:t xml:space="preserve">. </w:t>
      </w:r>
    </w:p>
    <w:p w14:paraId="5FB93F15" w14:textId="38D84683" w:rsidR="00B768FA" w:rsidRDefault="00B25576" w:rsidP="003E4D7C">
      <w:pPr>
        <w:spacing w:after="0" w:line="240" w:lineRule="auto"/>
        <w:ind w:firstLine="720"/>
        <w:contextualSpacing/>
        <w:rPr>
          <w:rFonts w:asciiTheme="majorHAnsi" w:hAnsiTheme="majorHAnsi"/>
          <w:sz w:val="24"/>
          <w:szCs w:val="24"/>
        </w:rPr>
      </w:pPr>
      <w:r>
        <w:rPr>
          <w:rFonts w:asciiTheme="majorHAnsi" w:hAnsiTheme="majorHAnsi"/>
          <w:sz w:val="24"/>
          <w:szCs w:val="24"/>
        </w:rPr>
        <w:t>Nondegradable b</w:t>
      </w:r>
      <w:r w:rsidR="009E10C3" w:rsidRPr="003A4BE9">
        <w:rPr>
          <w:rFonts w:asciiTheme="majorHAnsi" w:hAnsiTheme="majorHAnsi"/>
          <w:sz w:val="24"/>
          <w:szCs w:val="24"/>
        </w:rPr>
        <w:t>lack plastic mulch was applied to the beds</w:t>
      </w:r>
      <w:r w:rsidR="00960A6B">
        <w:rPr>
          <w:rFonts w:asciiTheme="majorHAnsi" w:hAnsiTheme="majorHAnsi"/>
          <w:sz w:val="24"/>
          <w:szCs w:val="24"/>
        </w:rPr>
        <w:t xml:space="preserve"> forming a bed 24 inches across the top with 6</w:t>
      </w:r>
      <w:r>
        <w:rPr>
          <w:rFonts w:asciiTheme="majorHAnsi" w:hAnsiTheme="majorHAnsi"/>
          <w:sz w:val="24"/>
          <w:szCs w:val="24"/>
        </w:rPr>
        <w:t>-</w:t>
      </w:r>
      <w:r w:rsidR="00960A6B">
        <w:rPr>
          <w:rFonts w:asciiTheme="majorHAnsi" w:hAnsiTheme="majorHAnsi"/>
          <w:sz w:val="24"/>
          <w:szCs w:val="24"/>
        </w:rPr>
        <w:t>inch high sides</w:t>
      </w:r>
      <w:r w:rsidR="009E10C3" w:rsidRPr="003A4BE9">
        <w:rPr>
          <w:rFonts w:asciiTheme="majorHAnsi" w:hAnsiTheme="majorHAnsi"/>
          <w:sz w:val="24"/>
          <w:szCs w:val="24"/>
        </w:rPr>
        <w:t>. Drip irrigation was installed</w:t>
      </w:r>
      <w:r w:rsidR="00960A6B">
        <w:rPr>
          <w:rFonts w:asciiTheme="majorHAnsi" w:hAnsiTheme="majorHAnsi"/>
          <w:sz w:val="24"/>
          <w:szCs w:val="24"/>
        </w:rPr>
        <w:t xml:space="preserve"> in the center of the bed top in a shallow groove. Drip irrigation was used to irrigate the crop </w:t>
      </w:r>
      <w:r w:rsidR="00020040">
        <w:rPr>
          <w:rFonts w:asciiTheme="majorHAnsi" w:hAnsiTheme="majorHAnsi"/>
          <w:sz w:val="24"/>
          <w:szCs w:val="24"/>
        </w:rPr>
        <w:t xml:space="preserve">in all plots </w:t>
      </w:r>
      <w:r w:rsidR="00960A6B">
        <w:rPr>
          <w:rFonts w:asciiTheme="majorHAnsi" w:hAnsiTheme="majorHAnsi"/>
          <w:sz w:val="24"/>
          <w:szCs w:val="24"/>
        </w:rPr>
        <w:t xml:space="preserve">and was also used </w:t>
      </w:r>
      <w:r w:rsidR="009E10C3" w:rsidRPr="003A4BE9">
        <w:rPr>
          <w:rFonts w:asciiTheme="majorHAnsi" w:hAnsiTheme="majorHAnsi"/>
          <w:sz w:val="24"/>
          <w:szCs w:val="24"/>
        </w:rPr>
        <w:t>to supply the</w:t>
      </w:r>
      <w:r w:rsidR="00960A6B">
        <w:rPr>
          <w:rFonts w:asciiTheme="majorHAnsi" w:hAnsiTheme="majorHAnsi"/>
          <w:sz w:val="24"/>
          <w:szCs w:val="24"/>
        </w:rPr>
        <w:t xml:space="preserve"> fertigat</w:t>
      </w:r>
      <w:r w:rsidR="0009219C">
        <w:rPr>
          <w:rFonts w:asciiTheme="majorHAnsi" w:hAnsiTheme="majorHAnsi"/>
          <w:sz w:val="24"/>
          <w:szCs w:val="24"/>
        </w:rPr>
        <w:t>ion</w:t>
      </w:r>
      <w:r w:rsidR="00960A6B">
        <w:rPr>
          <w:rFonts w:asciiTheme="majorHAnsi" w:hAnsiTheme="majorHAnsi"/>
          <w:sz w:val="24"/>
          <w:szCs w:val="24"/>
        </w:rPr>
        <w:t xml:space="preserve"> treatments</w:t>
      </w:r>
      <w:r w:rsidR="00981004">
        <w:rPr>
          <w:rFonts w:asciiTheme="majorHAnsi" w:hAnsiTheme="majorHAnsi"/>
          <w:sz w:val="24"/>
          <w:szCs w:val="24"/>
        </w:rPr>
        <w:t xml:space="preserve"> to the</w:t>
      </w:r>
      <w:r w:rsidR="009E10C3" w:rsidRPr="003A4BE9">
        <w:rPr>
          <w:rFonts w:asciiTheme="majorHAnsi" w:hAnsiTheme="majorHAnsi"/>
          <w:sz w:val="24"/>
          <w:szCs w:val="24"/>
        </w:rPr>
        <w:t xml:space="preserve"> conventional </w:t>
      </w:r>
      <w:r w:rsidR="00981004">
        <w:rPr>
          <w:rFonts w:asciiTheme="majorHAnsi" w:hAnsiTheme="majorHAnsi"/>
          <w:sz w:val="24"/>
          <w:szCs w:val="24"/>
        </w:rPr>
        <w:t xml:space="preserve">plots. </w:t>
      </w:r>
      <w:r w:rsidR="006C15CA">
        <w:rPr>
          <w:rFonts w:asciiTheme="majorHAnsi" w:hAnsiTheme="majorHAnsi"/>
          <w:sz w:val="24"/>
          <w:szCs w:val="24"/>
        </w:rPr>
        <w:t xml:space="preserve">The drip irrigation system was set up with </w:t>
      </w:r>
      <w:r w:rsidR="009E10C3" w:rsidRPr="003A4BE9">
        <w:rPr>
          <w:rFonts w:asciiTheme="majorHAnsi" w:hAnsiTheme="majorHAnsi"/>
          <w:sz w:val="24"/>
          <w:szCs w:val="24"/>
        </w:rPr>
        <w:t>an injection table with two ports</w:t>
      </w:r>
      <w:r>
        <w:rPr>
          <w:rFonts w:asciiTheme="majorHAnsi" w:hAnsiTheme="majorHAnsi"/>
          <w:sz w:val="24"/>
          <w:szCs w:val="24"/>
        </w:rPr>
        <w:t>, each port was plumbed separately to only the plots for each fertilizer treatment</w:t>
      </w:r>
      <w:r w:rsidR="009E10C3" w:rsidRPr="003A4BE9">
        <w:rPr>
          <w:rFonts w:asciiTheme="majorHAnsi" w:hAnsiTheme="majorHAnsi"/>
          <w:sz w:val="24"/>
          <w:szCs w:val="24"/>
        </w:rPr>
        <w:t>.</w:t>
      </w:r>
    </w:p>
    <w:p w14:paraId="14745499" w14:textId="5CC8BD9E" w:rsidR="009E10C3" w:rsidRPr="009E10C3" w:rsidRDefault="009E10C3" w:rsidP="003E4D7C">
      <w:pPr>
        <w:spacing w:after="0" w:line="240" w:lineRule="auto"/>
        <w:ind w:firstLine="720"/>
        <w:contextualSpacing/>
        <w:rPr>
          <w:rFonts w:asciiTheme="majorHAnsi" w:hAnsiTheme="majorHAnsi"/>
          <w:color w:val="FF0000"/>
          <w:sz w:val="24"/>
          <w:szCs w:val="24"/>
        </w:rPr>
      </w:pPr>
      <w:r w:rsidRPr="003A4BE9">
        <w:rPr>
          <w:rFonts w:asciiTheme="majorHAnsi" w:hAnsiTheme="majorHAnsi"/>
          <w:sz w:val="24"/>
          <w:szCs w:val="24"/>
        </w:rPr>
        <w:t xml:space="preserve">Nitrogen and </w:t>
      </w:r>
      <w:r w:rsidR="00B25576">
        <w:rPr>
          <w:rFonts w:asciiTheme="majorHAnsi" w:hAnsiTheme="majorHAnsi"/>
          <w:sz w:val="24"/>
          <w:szCs w:val="24"/>
        </w:rPr>
        <w:t>p</w:t>
      </w:r>
      <w:r w:rsidRPr="003A4BE9">
        <w:rPr>
          <w:rFonts w:asciiTheme="majorHAnsi" w:hAnsiTheme="majorHAnsi"/>
          <w:sz w:val="24"/>
          <w:szCs w:val="24"/>
        </w:rPr>
        <w:t xml:space="preserve">otassium </w:t>
      </w:r>
      <w:r w:rsidR="00F82EE8" w:rsidRPr="003A4BE9">
        <w:rPr>
          <w:rFonts w:asciiTheme="majorHAnsi" w:hAnsiTheme="majorHAnsi"/>
          <w:sz w:val="24"/>
          <w:szCs w:val="24"/>
        </w:rPr>
        <w:t>were</w:t>
      </w:r>
      <w:r w:rsidRPr="003A4BE9">
        <w:rPr>
          <w:rFonts w:asciiTheme="majorHAnsi" w:hAnsiTheme="majorHAnsi"/>
          <w:sz w:val="24"/>
          <w:szCs w:val="24"/>
        </w:rPr>
        <w:t xml:space="preserve"> injected</w:t>
      </w:r>
      <w:r w:rsidR="00B25576">
        <w:rPr>
          <w:rFonts w:asciiTheme="majorHAnsi" w:hAnsiTheme="majorHAnsi"/>
          <w:sz w:val="24"/>
          <w:szCs w:val="24"/>
        </w:rPr>
        <w:t xml:space="preserve"> into the drip irrigation system</w:t>
      </w:r>
      <w:r w:rsidR="00BC2E19">
        <w:rPr>
          <w:rFonts w:asciiTheme="majorHAnsi" w:hAnsiTheme="majorHAnsi"/>
          <w:sz w:val="24"/>
          <w:szCs w:val="24"/>
        </w:rPr>
        <w:t xml:space="preserve"> during the growing season</w:t>
      </w:r>
      <w:r w:rsidRPr="003A4BE9">
        <w:rPr>
          <w:rFonts w:asciiTheme="majorHAnsi" w:hAnsiTheme="majorHAnsi"/>
          <w:sz w:val="24"/>
          <w:szCs w:val="24"/>
        </w:rPr>
        <w:t xml:space="preserve"> for the conventional treatment and water only</w:t>
      </w:r>
      <w:r w:rsidR="00BC2E19">
        <w:rPr>
          <w:rFonts w:asciiTheme="majorHAnsi" w:hAnsiTheme="majorHAnsi"/>
          <w:sz w:val="24"/>
          <w:szCs w:val="24"/>
        </w:rPr>
        <w:t xml:space="preserve"> was injected</w:t>
      </w:r>
      <w:r w:rsidRPr="003A4BE9">
        <w:rPr>
          <w:rFonts w:asciiTheme="majorHAnsi" w:hAnsiTheme="majorHAnsi"/>
          <w:sz w:val="24"/>
          <w:szCs w:val="24"/>
        </w:rPr>
        <w:t xml:space="preserve"> for the controlled release complete analysis </w:t>
      </w:r>
      <w:r w:rsidR="00B25576">
        <w:rPr>
          <w:rFonts w:asciiTheme="majorHAnsi" w:hAnsiTheme="majorHAnsi"/>
          <w:sz w:val="24"/>
          <w:szCs w:val="24"/>
        </w:rPr>
        <w:t xml:space="preserve">fertilizer </w:t>
      </w:r>
      <w:r w:rsidRPr="003A4BE9">
        <w:rPr>
          <w:rFonts w:asciiTheme="majorHAnsi" w:hAnsiTheme="majorHAnsi"/>
          <w:sz w:val="24"/>
          <w:szCs w:val="24"/>
        </w:rPr>
        <w:t>treatment.</w:t>
      </w:r>
      <w:r w:rsidR="00B25576">
        <w:rPr>
          <w:rFonts w:asciiTheme="majorHAnsi" w:hAnsiTheme="majorHAnsi"/>
          <w:sz w:val="24"/>
          <w:szCs w:val="24"/>
        </w:rPr>
        <w:t xml:space="preserve"> Injections were made using a peristaltic pump. Injection protocol was as follows: the irrigation system was pressurized for 5 minutes; injection period was 20 minutes; and flushing with water only after the injection was 15 minutes.</w:t>
      </w:r>
    </w:p>
    <w:p w14:paraId="0997344A" w14:textId="77777777" w:rsidR="00682D01" w:rsidRPr="003A4BE9" w:rsidRDefault="00682D01" w:rsidP="009E10C3">
      <w:pPr>
        <w:spacing w:after="0" w:line="240" w:lineRule="auto"/>
        <w:contextualSpacing/>
        <w:rPr>
          <w:rFonts w:asciiTheme="majorHAnsi" w:hAnsiTheme="majorHAnsi"/>
          <w:sz w:val="24"/>
          <w:szCs w:val="24"/>
        </w:rPr>
      </w:pPr>
    </w:p>
    <w:p w14:paraId="5DBC4812" w14:textId="59B686BD" w:rsidR="009E10C3" w:rsidRPr="003A4BE9" w:rsidRDefault="009E10C3" w:rsidP="009E10C3">
      <w:pPr>
        <w:spacing w:after="0" w:line="240" w:lineRule="auto"/>
        <w:contextualSpacing/>
        <w:rPr>
          <w:rFonts w:asciiTheme="majorHAnsi" w:hAnsiTheme="majorHAnsi"/>
          <w:i/>
          <w:iCs/>
          <w:sz w:val="24"/>
          <w:szCs w:val="24"/>
        </w:rPr>
      </w:pPr>
      <w:r>
        <w:rPr>
          <w:rFonts w:asciiTheme="majorHAnsi" w:hAnsiTheme="majorHAnsi"/>
          <w:i/>
          <w:iCs/>
          <w:sz w:val="24"/>
          <w:szCs w:val="24"/>
        </w:rPr>
        <w:t>Fertilizer Applications</w:t>
      </w:r>
    </w:p>
    <w:p w14:paraId="2B03F4F5" w14:textId="156C1D99" w:rsidR="005A03E5" w:rsidRDefault="009E10C3" w:rsidP="009E10C3">
      <w:pPr>
        <w:spacing w:after="0" w:line="240" w:lineRule="auto"/>
        <w:contextualSpacing/>
        <w:rPr>
          <w:rFonts w:asciiTheme="majorHAnsi" w:hAnsiTheme="majorHAnsi"/>
          <w:sz w:val="24"/>
          <w:szCs w:val="24"/>
        </w:rPr>
      </w:pPr>
      <w:r w:rsidRPr="003A4BE9">
        <w:rPr>
          <w:rFonts w:asciiTheme="majorHAnsi" w:hAnsiTheme="majorHAnsi"/>
          <w:sz w:val="24"/>
          <w:szCs w:val="24"/>
        </w:rPr>
        <w:t xml:space="preserve">The seasonal total </w:t>
      </w:r>
      <w:r w:rsidR="00B25576" w:rsidRPr="003A4BE9">
        <w:rPr>
          <w:rFonts w:asciiTheme="majorHAnsi" w:hAnsiTheme="majorHAnsi"/>
          <w:sz w:val="24"/>
          <w:szCs w:val="24"/>
        </w:rPr>
        <w:t>for nitrogen</w:t>
      </w:r>
      <w:r w:rsidR="008E218D">
        <w:rPr>
          <w:rFonts w:asciiTheme="majorHAnsi" w:hAnsiTheme="majorHAnsi"/>
          <w:sz w:val="24"/>
          <w:szCs w:val="24"/>
        </w:rPr>
        <w:t xml:space="preserve"> (150 lbs per acre)</w:t>
      </w:r>
      <w:r w:rsidRPr="003A4BE9">
        <w:rPr>
          <w:rFonts w:asciiTheme="majorHAnsi" w:hAnsiTheme="majorHAnsi"/>
          <w:sz w:val="24"/>
          <w:szCs w:val="24"/>
        </w:rPr>
        <w:t xml:space="preserve"> used in this trial w</w:t>
      </w:r>
      <w:r w:rsidR="00B25576">
        <w:rPr>
          <w:rFonts w:asciiTheme="majorHAnsi" w:hAnsiTheme="majorHAnsi"/>
          <w:sz w:val="24"/>
          <w:szCs w:val="24"/>
        </w:rPr>
        <w:t>as</w:t>
      </w:r>
      <w:r w:rsidRPr="003A4BE9">
        <w:rPr>
          <w:rFonts w:asciiTheme="majorHAnsi" w:hAnsiTheme="majorHAnsi"/>
          <w:sz w:val="24"/>
          <w:szCs w:val="24"/>
        </w:rPr>
        <w:t xml:space="preserve"> equal between the two</w:t>
      </w:r>
      <w:r w:rsidR="00BC2E19">
        <w:rPr>
          <w:rFonts w:asciiTheme="majorHAnsi" w:hAnsiTheme="majorHAnsi"/>
          <w:sz w:val="24"/>
          <w:szCs w:val="24"/>
        </w:rPr>
        <w:t xml:space="preserve"> fertilizer</w:t>
      </w:r>
      <w:r w:rsidRPr="003A4BE9">
        <w:rPr>
          <w:rFonts w:asciiTheme="majorHAnsi" w:hAnsiTheme="majorHAnsi"/>
          <w:sz w:val="24"/>
          <w:szCs w:val="24"/>
        </w:rPr>
        <w:t xml:space="preserve"> treatments</w:t>
      </w:r>
      <w:r w:rsidR="000B267B">
        <w:rPr>
          <w:rFonts w:asciiTheme="majorHAnsi" w:hAnsiTheme="majorHAnsi"/>
          <w:sz w:val="24"/>
          <w:szCs w:val="24"/>
        </w:rPr>
        <w:t xml:space="preserve"> and the rate of 150 lbs per acre was selected because it is the current </w:t>
      </w:r>
      <w:r w:rsidR="00BC2E19">
        <w:rPr>
          <w:rFonts w:asciiTheme="majorHAnsi" w:hAnsiTheme="majorHAnsi"/>
          <w:sz w:val="24"/>
          <w:szCs w:val="24"/>
        </w:rPr>
        <w:t xml:space="preserve">UF/IFAS </w:t>
      </w:r>
      <w:r w:rsidR="000B267B">
        <w:rPr>
          <w:rFonts w:asciiTheme="majorHAnsi" w:hAnsiTheme="majorHAnsi"/>
          <w:sz w:val="24"/>
          <w:szCs w:val="24"/>
        </w:rPr>
        <w:t>recommendation based on a summary of watermelon field research (Hochmuth and Hanlon, 20</w:t>
      </w:r>
      <w:r w:rsidR="00414563">
        <w:rPr>
          <w:rFonts w:asciiTheme="majorHAnsi" w:hAnsiTheme="majorHAnsi"/>
          <w:sz w:val="24"/>
          <w:szCs w:val="24"/>
        </w:rPr>
        <w:t>16</w:t>
      </w:r>
      <w:r w:rsidR="000B267B">
        <w:rPr>
          <w:rFonts w:asciiTheme="majorHAnsi" w:hAnsiTheme="majorHAnsi"/>
          <w:sz w:val="24"/>
          <w:szCs w:val="24"/>
        </w:rPr>
        <w:t>)</w:t>
      </w:r>
      <w:r w:rsidRPr="003A4BE9">
        <w:rPr>
          <w:rFonts w:asciiTheme="majorHAnsi" w:hAnsiTheme="majorHAnsi"/>
          <w:sz w:val="24"/>
          <w:szCs w:val="24"/>
        </w:rPr>
        <w:t xml:space="preserve">. </w:t>
      </w:r>
      <w:r w:rsidR="00CD03CD">
        <w:rPr>
          <w:rFonts w:asciiTheme="majorHAnsi" w:hAnsiTheme="majorHAnsi"/>
          <w:sz w:val="24"/>
          <w:szCs w:val="24"/>
        </w:rPr>
        <w:t>For both treatments, a</w:t>
      </w:r>
      <w:r w:rsidRPr="003A4BE9">
        <w:rPr>
          <w:rFonts w:asciiTheme="majorHAnsi" w:hAnsiTheme="majorHAnsi"/>
          <w:sz w:val="24"/>
          <w:szCs w:val="24"/>
        </w:rPr>
        <w:t>ll phosphorus and micronutrients were applied before bedding and mulch application</w:t>
      </w:r>
      <w:r w:rsidR="00CD03CD">
        <w:rPr>
          <w:rFonts w:asciiTheme="majorHAnsi" w:hAnsiTheme="majorHAnsi"/>
          <w:sz w:val="24"/>
          <w:szCs w:val="24"/>
        </w:rPr>
        <w:t>.</w:t>
      </w:r>
      <w:r w:rsidR="00986A12">
        <w:rPr>
          <w:rFonts w:asciiTheme="majorHAnsi" w:hAnsiTheme="majorHAnsi"/>
          <w:sz w:val="24"/>
          <w:szCs w:val="24"/>
        </w:rPr>
        <w:t xml:space="preserve"> In the </w:t>
      </w:r>
      <w:r w:rsidR="00754608">
        <w:rPr>
          <w:rFonts w:asciiTheme="majorHAnsi" w:hAnsiTheme="majorHAnsi"/>
          <w:sz w:val="24"/>
          <w:szCs w:val="24"/>
        </w:rPr>
        <w:t xml:space="preserve">controlled release fertilizer treatment, all fertilizer material was </w:t>
      </w:r>
      <w:r w:rsidR="008E218D">
        <w:rPr>
          <w:rFonts w:asciiTheme="majorHAnsi" w:hAnsiTheme="majorHAnsi"/>
          <w:sz w:val="24"/>
          <w:szCs w:val="24"/>
        </w:rPr>
        <w:t>also applied before bedding and mulch application.</w:t>
      </w:r>
      <w:r w:rsidRPr="003A4BE9">
        <w:rPr>
          <w:rFonts w:asciiTheme="majorHAnsi" w:hAnsiTheme="majorHAnsi"/>
          <w:sz w:val="24"/>
          <w:szCs w:val="24"/>
        </w:rPr>
        <w:t xml:space="preserve"> </w:t>
      </w:r>
      <w:r w:rsidR="00B25576">
        <w:rPr>
          <w:rFonts w:asciiTheme="majorHAnsi" w:hAnsiTheme="majorHAnsi"/>
          <w:sz w:val="24"/>
          <w:szCs w:val="24"/>
        </w:rPr>
        <w:t>The total seasonal potas</w:t>
      </w:r>
      <w:r w:rsidR="008E218D">
        <w:rPr>
          <w:rFonts w:asciiTheme="majorHAnsi" w:hAnsiTheme="majorHAnsi"/>
          <w:sz w:val="24"/>
          <w:szCs w:val="24"/>
        </w:rPr>
        <w:t>h</w:t>
      </w:r>
      <w:r w:rsidR="00B25576">
        <w:rPr>
          <w:rFonts w:asciiTheme="majorHAnsi" w:hAnsiTheme="majorHAnsi"/>
          <w:sz w:val="24"/>
          <w:szCs w:val="24"/>
        </w:rPr>
        <w:t xml:space="preserve"> rate used in the conventional fertilizer treatment was 110 lbs per acre</w:t>
      </w:r>
      <w:r w:rsidRPr="003A4BE9">
        <w:rPr>
          <w:rFonts w:asciiTheme="majorHAnsi" w:hAnsiTheme="majorHAnsi"/>
          <w:sz w:val="24"/>
          <w:szCs w:val="24"/>
        </w:rPr>
        <w:t xml:space="preserve"> </w:t>
      </w:r>
      <w:r w:rsidR="00B25576">
        <w:rPr>
          <w:rFonts w:asciiTheme="majorHAnsi" w:hAnsiTheme="majorHAnsi"/>
          <w:sz w:val="24"/>
          <w:szCs w:val="24"/>
        </w:rPr>
        <w:t xml:space="preserve">based on soil test recommendations; and the total </w:t>
      </w:r>
      <w:r w:rsidR="008E218D">
        <w:rPr>
          <w:rFonts w:asciiTheme="majorHAnsi" w:hAnsiTheme="majorHAnsi"/>
          <w:sz w:val="24"/>
          <w:szCs w:val="24"/>
        </w:rPr>
        <w:t xml:space="preserve">seasonal </w:t>
      </w:r>
      <w:r w:rsidR="00B25576">
        <w:rPr>
          <w:rFonts w:asciiTheme="majorHAnsi" w:hAnsiTheme="majorHAnsi"/>
          <w:sz w:val="24"/>
          <w:szCs w:val="24"/>
        </w:rPr>
        <w:t>potas</w:t>
      </w:r>
      <w:r w:rsidR="008E218D">
        <w:rPr>
          <w:rFonts w:asciiTheme="majorHAnsi" w:hAnsiTheme="majorHAnsi"/>
          <w:sz w:val="24"/>
          <w:szCs w:val="24"/>
        </w:rPr>
        <w:t>h rate for the controlled release fertilizer treatment</w:t>
      </w:r>
      <w:r w:rsidR="00BC2E19">
        <w:rPr>
          <w:rFonts w:asciiTheme="majorHAnsi" w:hAnsiTheme="majorHAnsi"/>
          <w:sz w:val="24"/>
          <w:szCs w:val="24"/>
        </w:rPr>
        <w:t xml:space="preserve"> made available for this study</w:t>
      </w:r>
      <w:r w:rsidR="008E218D">
        <w:rPr>
          <w:rFonts w:asciiTheme="majorHAnsi" w:hAnsiTheme="majorHAnsi"/>
          <w:sz w:val="24"/>
          <w:szCs w:val="24"/>
        </w:rPr>
        <w:t xml:space="preserve"> was 210 lbs per acre, all applied in the soil prior to bed formation.</w:t>
      </w:r>
    </w:p>
    <w:p w14:paraId="101E4392" w14:textId="39563067" w:rsidR="009E10C3" w:rsidRPr="003A4BE9" w:rsidRDefault="009E10C3" w:rsidP="005A03E5">
      <w:pPr>
        <w:spacing w:after="0" w:line="240" w:lineRule="auto"/>
        <w:ind w:firstLine="720"/>
        <w:contextualSpacing/>
        <w:rPr>
          <w:rFonts w:asciiTheme="majorHAnsi" w:hAnsiTheme="majorHAnsi"/>
          <w:sz w:val="24"/>
          <w:szCs w:val="24"/>
        </w:rPr>
      </w:pPr>
      <w:r w:rsidRPr="003A4BE9">
        <w:rPr>
          <w:rFonts w:asciiTheme="majorHAnsi" w:hAnsiTheme="majorHAnsi"/>
          <w:sz w:val="24"/>
          <w:szCs w:val="24"/>
        </w:rPr>
        <w:t>Controlled release fertilizer treatment targeted 150lbs per acre of N by applying 1,000 lbs per acre of 15-3-21</w:t>
      </w:r>
      <w:r w:rsidR="008E218D">
        <w:rPr>
          <w:rFonts w:asciiTheme="majorHAnsi" w:hAnsiTheme="majorHAnsi"/>
          <w:sz w:val="24"/>
          <w:szCs w:val="24"/>
        </w:rPr>
        <w:t xml:space="preserve"> (N-P</w:t>
      </w:r>
      <w:r w:rsidR="008E218D" w:rsidRPr="00CE4DFE">
        <w:rPr>
          <w:rFonts w:asciiTheme="majorHAnsi" w:hAnsiTheme="majorHAnsi"/>
          <w:sz w:val="24"/>
          <w:szCs w:val="24"/>
          <w:vertAlign w:val="subscript"/>
        </w:rPr>
        <w:t>2</w:t>
      </w:r>
      <w:r w:rsidR="008E218D">
        <w:rPr>
          <w:rFonts w:asciiTheme="majorHAnsi" w:hAnsiTheme="majorHAnsi"/>
          <w:sz w:val="24"/>
          <w:szCs w:val="24"/>
        </w:rPr>
        <w:t>O</w:t>
      </w:r>
      <w:r w:rsidR="008E218D" w:rsidRPr="00CE4DFE">
        <w:rPr>
          <w:rFonts w:asciiTheme="majorHAnsi" w:hAnsiTheme="majorHAnsi"/>
          <w:sz w:val="24"/>
          <w:szCs w:val="24"/>
          <w:vertAlign w:val="subscript"/>
        </w:rPr>
        <w:t>5</w:t>
      </w:r>
      <w:r w:rsidR="008E218D">
        <w:rPr>
          <w:rFonts w:asciiTheme="majorHAnsi" w:hAnsiTheme="majorHAnsi"/>
          <w:sz w:val="24"/>
          <w:szCs w:val="24"/>
          <w:vertAlign w:val="subscript"/>
        </w:rPr>
        <w:t>-</w:t>
      </w:r>
      <w:r w:rsidR="008E218D">
        <w:rPr>
          <w:rFonts w:asciiTheme="majorHAnsi" w:hAnsiTheme="majorHAnsi"/>
          <w:sz w:val="24"/>
          <w:szCs w:val="24"/>
        </w:rPr>
        <w:t>K</w:t>
      </w:r>
      <w:r w:rsidR="008E218D" w:rsidRPr="00CE4DFE">
        <w:rPr>
          <w:rFonts w:asciiTheme="majorHAnsi" w:hAnsiTheme="majorHAnsi"/>
          <w:sz w:val="24"/>
          <w:szCs w:val="24"/>
          <w:vertAlign w:val="subscript"/>
        </w:rPr>
        <w:t>2</w:t>
      </w:r>
      <w:r w:rsidR="008E218D">
        <w:rPr>
          <w:rFonts w:asciiTheme="majorHAnsi" w:hAnsiTheme="majorHAnsi"/>
          <w:sz w:val="24"/>
          <w:szCs w:val="24"/>
        </w:rPr>
        <w:t>O)</w:t>
      </w:r>
      <w:r w:rsidR="003D5817">
        <w:rPr>
          <w:rFonts w:asciiTheme="majorHAnsi" w:hAnsiTheme="majorHAnsi"/>
          <w:sz w:val="24"/>
          <w:szCs w:val="24"/>
        </w:rPr>
        <w:t xml:space="preserve"> </w:t>
      </w:r>
      <w:r w:rsidR="008E218D">
        <w:rPr>
          <w:rFonts w:asciiTheme="majorHAnsi" w:hAnsiTheme="majorHAnsi"/>
          <w:sz w:val="24"/>
          <w:szCs w:val="24"/>
        </w:rPr>
        <w:t xml:space="preserve">prior to bedding </w:t>
      </w:r>
      <w:r w:rsidRPr="003A4BE9">
        <w:rPr>
          <w:rFonts w:asciiTheme="majorHAnsi" w:hAnsiTheme="majorHAnsi"/>
          <w:sz w:val="24"/>
          <w:szCs w:val="24"/>
        </w:rPr>
        <w:t>(this was the only fertilizer applied to this treatment season long). Only the N was controlled release</w:t>
      </w:r>
      <w:r w:rsidR="009B4090">
        <w:rPr>
          <w:rFonts w:asciiTheme="majorHAnsi" w:hAnsiTheme="majorHAnsi"/>
          <w:sz w:val="24"/>
          <w:szCs w:val="24"/>
        </w:rPr>
        <w:t xml:space="preserve"> (Table 1)</w:t>
      </w:r>
      <w:r w:rsidRPr="003A4BE9">
        <w:rPr>
          <w:rFonts w:asciiTheme="majorHAnsi" w:hAnsiTheme="majorHAnsi"/>
          <w:sz w:val="24"/>
          <w:szCs w:val="24"/>
        </w:rPr>
        <w:t>.</w:t>
      </w:r>
    </w:p>
    <w:p w14:paraId="7412E5F8" w14:textId="6FB837D8" w:rsidR="009E10C3" w:rsidRPr="003A4BE9" w:rsidRDefault="009E10C3" w:rsidP="005A03E5">
      <w:pPr>
        <w:spacing w:after="0" w:line="240" w:lineRule="auto"/>
        <w:ind w:firstLine="720"/>
        <w:contextualSpacing/>
        <w:rPr>
          <w:rFonts w:asciiTheme="majorHAnsi" w:hAnsiTheme="majorHAnsi"/>
          <w:sz w:val="24"/>
          <w:szCs w:val="24"/>
        </w:rPr>
      </w:pPr>
      <w:r w:rsidRPr="003A4BE9">
        <w:rPr>
          <w:rFonts w:asciiTheme="majorHAnsi" w:hAnsiTheme="majorHAnsi"/>
          <w:sz w:val="24"/>
          <w:szCs w:val="24"/>
        </w:rPr>
        <w:t>Conventional fertilize</w:t>
      </w:r>
      <w:r w:rsidR="009143DA">
        <w:rPr>
          <w:rFonts w:asciiTheme="majorHAnsi" w:hAnsiTheme="majorHAnsi"/>
          <w:sz w:val="24"/>
          <w:szCs w:val="24"/>
        </w:rPr>
        <w:t>r treatment plots received 10-6-</w:t>
      </w:r>
      <w:r w:rsidRPr="003A4BE9">
        <w:rPr>
          <w:rFonts w:asciiTheme="majorHAnsi" w:hAnsiTheme="majorHAnsi"/>
          <w:sz w:val="24"/>
          <w:szCs w:val="24"/>
        </w:rPr>
        <w:t>10</w:t>
      </w:r>
      <w:r w:rsidR="008E218D">
        <w:rPr>
          <w:rFonts w:asciiTheme="majorHAnsi" w:hAnsiTheme="majorHAnsi"/>
          <w:sz w:val="24"/>
          <w:szCs w:val="24"/>
        </w:rPr>
        <w:t xml:space="preserve"> (N-P</w:t>
      </w:r>
      <w:r w:rsidR="008E218D" w:rsidRPr="00CE4DFE">
        <w:rPr>
          <w:rFonts w:asciiTheme="majorHAnsi" w:hAnsiTheme="majorHAnsi"/>
          <w:sz w:val="24"/>
          <w:szCs w:val="24"/>
          <w:vertAlign w:val="subscript"/>
        </w:rPr>
        <w:t>2</w:t>
      </w:r>
      <w:r w:rsidR="008E218D">
        <w:rPr>
          <w:rFonts w:asciiTheme="majorHAnsi" w:hAnsiTheme="majorHAnsi"/>
          <w:sz w:val="24"/>
          <w:szCs w:val="24"/>
        </w:rPr>
        <w:t>O</w:t>
      </w:r>
      <w:r w:rsidR="008E218D" w:rsidRPr="00CE4DFE">
        <w:rPr>
          <w:rFonts w:asciiTheme="majorHAnsi" w:hAnsiTheme="majorHAnsi"/>
          <w:sz w:val="24"/>
          <w:szCs w:val="24"/>
          <w:vertAlign w:val="subscript"/>
        </w:rPr>
        <w:t>5</w:t>
      </w:r>
      <w:r w:rsidR="008E218D">
        <w:rPr>
          <w:rFonts w:asciiTheme="majorHAnsi" w:hAnsiTheme="majorHAnsi"/>
          <w:sz w:val="24"/>
          <w:szCs w:val="24"/>
        </w:rPr>
        <w:t>-K</w:t>
      </w:r>
      <w:r w:rsidR="008E218D" w:rsidRPr="00CE4DFE">
        <w:rPr>
          <w:rFonts w:asciiTheme="majorHAnsi" w:hAnsiTheme="majorHAnsi"/>
          <w:sz w:val="24"/>
          <w:szCs w:val="24"/>
          <w:vertAlign w:val="subscript"/>
        </w:rPr>
        <w:t>2</w:t>
      </w:r>
      <w:r w:rsidR="008E218D">
        <w:rPr>
          <w:rFonts w:asciiTheme="majorHAnsi" w:hAnsiTheme="majorHAnsi"/>
          <w:sz w:val="24"/>
          <w:szCs w:val="24"/>
        </w:rPr>
        <w:t>O)</w:t>
      </w:r>
      <w:r w:rsidRPr="003A4BE9">
        <w:rPr>
          <w:rFonts w:asciiTheme="majorHAnsi" w:hAnsiTheme="majorHAnsi"/>
          <w:sz w:val="24"/>
          <w:szCs w:val="24"/>
        </w:rPr>
        <w:t xml:space="preserve"> at 50</w:t>
      </w:r>
      <w:r w:rsidR="008E218D">
        <w:rPr>
          <w:rFonts w:asciiTheme="majorHAnsi" w:hAnsiTheme="majorHAnsi"/>
          <w:sz w:val="24"/>
          <w:szCs w:val="24"/>
        </w:rPr>
        <w:t>0</w:t>
      </w:r>
      <w:r w:rsidRPr="003A4BE9">
        <w:rPr>
          <w:rFonts w:asciiTheme="majorHAnsi" w:hAnsiTheme="majorHAnsi"/>
          <w:sz w:val="24"/>
          <w:szCs w:val="24"/>
        </w:rPr>
        <w:t xml:space="preserve"> lbs per acre </w:t>
      </w:r>
      <w:r w:rsidR="008E218D">
        <w:rPr>
          <w:rFonts w:asciiTheme="majorHAnsi" w:hAnsiTheme="majorHAnsi"/>
          <w:sz w:val="24"/>
          <w:szCs w:val="24"/>
        </w:rPr>
        <w:t>prior to bedding</w:t>
      </w:r>
      <w:r w:rsidRPr="003A4BE9">
        <w:rPr>
          <w:rFonts w:asciiTheme="majorHAnsi" w:hAnsiTheme="majorHAnsi"/>
          <w:sz w:val="24"/>
          <w:szCs w:val="24"/>
        </w:rPr>
        <w:t>. The remainder of the N and K</w:t>
      </w:r>
      <w:r w:rsidRPr="003A4BE9">
        <w:rPr>
          <w:rFonts w:asciiTheme="majorHAnsi" w:hAnsiTheme="majorHAnsi"/>
          <w:sz w:val="24"/>
          <w:szCs w:val="24"/>
          <w:vertAlign w:val="subscript"/>
        </w:rPr>
        <w:t>2</w:t>
      </w:r>
      <w:r w:rsidRPr="003A4BE9">
        <w:rPr>
          <w:rFonts w:asciiTheme="majorHAnsi" w:hAnsiTheme="majorHAnsi"/>
          <w:sz w:val="24"/>
          <w:szCs w:val="24"/>
        </w:rPr>
        <w:t>O were applied via drip irrigat</w:t>
      </w:r>
      <w:r w:rsidR="00C87345">
        <w:rPr>
          <w:rFonts w:asciiTheme="majorHAnsi" w:hAnsiTheme="majorHAnsi"/>
          <w:sz w:val="24"/>
          <w:szCs w:val="24"/>
        </w:rPr>
        <w:t>ion</w:t>
      </w:r>
      <w:r w:rsidRPr="003A4BE9">
        <w:rPr>
          <w:rFonts w:asciiTheme="majorHAnsi" w:hAnsiTheme="majorHAnsi"/>
          <w:sz w:val="24"/>
          <w:szCs w:val="24"/>
        </w:rPr>
        <w:t xml:space="preserve"> applications of ammonium nitrate</w:t>
      </w:r>
      <w:r w:rsidR="00052EDC">
        <w:rPr>
          <w:rFonts w:asciiTheme="majorHAnsi" w:hAnsiTheme="majorHAnsi"/>
          <w:sz w:val="24"/>
          <w:szCs w:val="24"/>
        </w:rPr>
        <w:t xml:space="preserve"> </w:t>
      </w:r>
      <w:r w:rsidR="008E218D">
        <w:rPr>
          <w:rFonts w:asciiTheme="majorHAnsi" w:hAnsiTheme="majorHAnsi"/>
          <w:sz w:val="24"/>
          <w:szCs w:val="24"/>
        </w:rPr>
        <w:t>(</w:t>
      </w:r>
      <w:r w:rsidR="00052EDC">
        <w:rPr>
          <w:rFonts w:asciiTheme="majorHAnsi" w:hAnsiTheme="majorHAnsi"/>
          <w:sz w:val="24"/>
          <w:szCs w:val="24"/>
        </w:rPr>
        <w:t>(28-0-0</w:t>
      </w:r>
      <w:r w:rsidR="008E218D">
        <w:rPr>
          <w:rFonts w:asciiTheme="majorHAnsi" w:hAnsiTheme="majorHAnsi"/>
          <w:sz w:val="24"/>
          <w:szCs w:val="24"/>
        </w:rPr>
        <w:t xml:space="preserve"> (N-P</w:t>
      </w:r>
      <w:r w:rsidR="008E218D" w:rsidRPr="00CE4DFE">
        <w:rPr>
          <w:rFonts w:asciiTheme="majorHAnsi" w:hAnsiTheme="majorHAnsi"/>
          <w:sz w:val="24"/>
          <w:szCs w:val="24"/>
          <w:vertAlign w:val="subscript"/>
        </w:rPr>
        <w:t>2</w:t>
      </w:r>
      <w:r w:rsidR="008E218D">
        <w:rPr>
          <w:rFonts w:asciiTheme="majorHAnsi" w:hAnsiTheme="majorHAnsi"/>
          <w:sz w:val="24"/>
          <w:szCs w:val="24"/>
        </w:rPr>
        <w:t>O5-K</w:t>
      </w:r>
      <w:r w:rsidR="008E218D" w:rsidRPr="00CE4DFE">
        <w:rPr>
          <w:rFonts w:asciiTheme="majorHAnsi" w:hAnsiTheme="majorHAnsi"/>
          <w:sz w:val="24"/>
          <w:szCs w:val="24"/>
          <w:vertAlign w:val="subscript"/>
        </w:rPr>
        <w:t>2</w:t>
      </w:r>
      <w:r w:rsidR="008E218D">
        <w:rPr>
          <w:rFonts w:asciiTheme="majorHAnsi" w:hAnsiTheme="majorHAnsi"/>
          <w:sz w:val="24"/>
          <w:szCs w:val="24"/>
        </w:rPr>
        <w:t>O</w:t>
      </w:r>
      <w:r w:rsidR="00052EDC">
        <w:rPr>
          <w:rFonts w:asciiTheme="majorHAnsi" w:hAnsiTheme="majorHAnsi"/>
          <w:sz w:val="24"/>
          <w:szCs w:val="24"/>
        </w:rPr>
        <w:t>)</w:t>
      </w:r>
      <w:r w:rsidR="008E218D">
        <w:rPr>
          <w:rFonts w:asciiTheme="majorHAnsi" w:hAnsiTheme="majorHAnsi"/>
          <w:sz w:val="24"/>
          <w:szCs w:val="24"/>
        </w:rPr>
        <w:t>)</w:t>
      </w:r>
      <w:r w:rsidRPr="003A4BE9">
        <w:rPr>
          <w:rFonts w:asciiTheme="majorHAnsi" w:hAnsiTheme="majorHAnsi"/>
          <w:sz w:val="24"/>
          <w:szCs w:val="24"/>
        </w:rPr>
        <w:t xml:space="preserve"> and potassium nitrate</w:t>
      </w:r>
      <w:r w:rsidR="00052EDC">
        <w:rPr>
          <w:rFonts w:asciiTheme="majorHAnsi" w:hAnsiTheme="majorHAnsi"/>
          <w:sz w:val="24"/>
          <w:szCs w:val="24"/>
        </w:rPr>
        <w:t xml:space="preserve"> </w:t>
      </w:r>
      <w:r w:rsidR="00A17439">
        <w:rPr>
          <w:rFonts w:asciiTheme="majorHAnsi" w:hAnsiTheme="majorHAnsi"/>
          <w:sz w:val="24"/>
          <w:szCs w:val="24"/>
        </w:rPr>
        <w:t>(</w:t>
      </w:r>
      <w:r w:rsidR="00052EDC">
        <w:rPr>
          <w:rFonts w:asciiTheme="majorHAnsi" w:hAnsiTheme="majorHAnsi"/>
          <w:sz w:val="24"/>
          <w:szCs w:val="24"/>
        </w:rPr>
        <w:t>(15-0-44</w:t>
      </w:r>
      <w:r w:rsidR="00A17439">
        <w:rPr>
          <w:rFonts w:asciiTheme="majorHAnsi" w:hAnsiTheme="majorHAnsi"/>
          <w:sz w:val="24"/>
          <w:szCs w:val="24"/>
        </w:rPr>
        <w:t xml:space="preserve"> (N-P</w:t>
      </w:r>
      <w:r w:rsidR="00A17439" w:rsidRPr="00CE4DFE">
        <w:rPr>
          <w:rFonts w:asciiTheme="majorHAnsi" w:hAnsiTheme="majorHAnsi"/>
          <w:sz w:val="24"/>
          <w:szCs w:val="24"/>
          <w:vertAlign w:val="subscript"/>
        </w:rPr>
        <w:t>2</w:t>
      </w:r>
      <w:r w:rsidR="00A17439">
        <w:rPr>
          <w:rFonts w:asciiTheme="majorHAnsi" w:hAnsiTheme="majorHAnsi"/>
          <w:sz w:val="24"/>
          <w:szCs w:val="24"/>
        </w:rPr>
        <w:t>O</w:t>
      </w:r>
      <w:r w:rsidR="00A17439" w:rsidRPr="00CE4DFE">
        <w:rPr>
          <w:rFonts w:asciiTheme="majorHAnsi" w:hAnsiTheme="majorHAnsi"/>
          <w:sz w:val="24"/>
          <w:szCs w:val="24"/>
          <w:vertAlign w:val="subscript"/>
        </w:rPr>
        <w:t>5</w:t>
      </w:r>
      <w:r w:rsidR="00A17439">
        <w:rPr>
          <w:rFonts w:asciiTheme="majorHAnsi" w:hAnsiTheme="majorHAnsi"/>
          <w:sz w:val="24"/>
          <w:szCs w:val="24"/>
        </w:rPr>
        <w:t>-K</w:t>
      </w:r>
      <w:r w:rsidR="00A17439" w:rsidRPr="00CE4DFE">
        <w:rPr>
          <w:rFonts w:asciiTheme="majorHAnsi" w:hAnsiTheme="majorHAnsi"/>
          <w:sz w:val="24"/>
          <w:szCs w:val="24"/>
          <w:vertAlign w:val="subscript"/>
        </w:rPr>
        <w:t>2</w:t>
      </w:r>
      <w:r w:rsidR="00A17439">
        <w:rPr>
          <w:rFonts w:asciiTheme="majorHAnsi" w:hAnsiTheme="majorHAnsi"/>
          <w:sz w:val="24"/>
          <w:szCs w:val="24"/>
        </w:rPr>
        <w:t>O</w:t>
      </w:r>
      <w:r w:rsidR="00052EDC">
        <w:rPr>
          <w:rFonts w:asciiTheme="majorHAnsi" w:hAnsiTheme="majorHAnsi"/>
          <w:sz w:val="24"/>
          <w:szCs w:val="24"/>
        </w:rPr>
        <w:t>)</w:t>
      </w:r>
      <w:r w:rsidR="00A17439">
        <w:rPr>
          <w:rFonts w:asciiTheme="majorHAnsi" w:hAnsiTheme="majorHAnsi"/>
          <w:sz w:val="24"/>
          <w:szCs w:val="24"/>
        </w:rPr>
        <w:t>)</w:t>
      </w:r>
      <w:r w:rsidRPr="003A4BE9">
        <w:rPr>
          <w:rFonts w:asciiTheme="majorHAnsi" w:hAnsiTheme="majorHAnsi"/>
          <w:sz w:val="24"/>
          <w:szCs w:val="24"/>
        </w:rPr>
        <w:t xml:space="preserve"> applied weekly beginning the week of April 23</w:t>
      </w:r>
      <w:r w:rsidRPr="009B4090">
        <w:rPr>
          <w:rFonts w:asciiTheme="majorHAnsi" w:hAnsiTheme="majorHAnsi"/>
          <w:sz w:val="24"/>
          <w:szCs w:val="24"/>
        </w:rPr>
        <w:t>. (</w:t>
      </w:r>
      <w:r w:rsidR="009B4090" w:rsidRPr="009B4090">
        <w:rPr>
          <w:rFonts w:asciiTheme="majorHAnsi" w:hAnsiTheme="majorHAnsi"/>
          <w:sz w:val="24"/>
          <w:szCs w:val="24"/>
        </w:rPr>
        <w:t xml:space="preserve">Table </w:t>
      </w:r>
      <w:r w:rsidR="009B4090">
        <w:rPr>
          <w:rFonts w:asciiTheme="majorHAnsi" w:hAnsiTheme="majorHAnsi"/>
          <w:sz w:val="24"/>
          <w:szCs w:val="24"/>
        </w:rPr>
        <w:t xml:space="preserve">1 and </w:t>
      </w:r>
      <w:r w:rsidR="009B4090" w:rsidRPr="009B4090">
        <w:rPr>
          <w:rFonts w:asciiTheme="majorHAnsi" w:hAnsiTheme="majorHAnsi"/>
          <w:sz w:val="24"/>
          <w:szCs w:val="24"/>
        </w:rPr>
        <w:t>2</w:t>
      </w:r>
      <w:r w:rsidRPr="009B4090">
        <w:rPr>
          <w:rFonts w:asciiTheme="majorHAnsi" w:hAnsiTheme="majorHAnsi"/>
          <w:sz w:val="24"/>
          <w:szCs w:val="24"/>
        </w:rPr>
        <w:t xml:space="preserve">). </w:t>
      </w:r>
    </w:p>
    <w:p w14:paraId="140D4233" w14:textId="77777777" w:rsidR="009E10C3" w:rsidRPr="003A4BE9" w:rsidRDefault="009E10C3" w:rsidP="009E10C3">
      <w:pPr>
        <w:spacing w:after="0" w:line="240" w:lineRule="auto"/>
        <w:contextualSpacing/>
        <w:rPr>
          <w:rFonts w:asciiTheme="majorHAnsi" w:hAnsiTheme="majorHAnsi"/>
          <w:sz w:val="24"/>
          <w:szCs w:val="24"/>
        </w:rPr>
      </w:pPr>
    </w:p>
    <w:p w14:paraId="5BB14F9B" w14:textId="77777777" w:rsidR="009E10C3" w:rsidRPr="003A4BE9" w:rsidRDefault="009E10C3" w:rsidP="009E10C3">
      <w:pPr>
        <w:spacing w:after="0" w:line="240" w:lineRule="auto"/>
        <w:contextualSpacing/>
        <w:rPr>
          <w:rStyle w:val="UnitHeading"/>
          <w:rFonts w:asciiTheme="majorHAnsi" w:eastAsia="Times New Roman" w:hAnsiTheme="majorHAnsi" w:cs="Times New Roman"/>
          <w:color w:val="auto"/>
          <w:sz w:val="24"/>
          <w:szCs w:val="24"/>
        </w:rPr>
      </w:pPr>
      <w:r w:rsidRPr="003A4BE9">
        <w:rPr>
          <w:rFonts w:asciiTheme="majorHAnsi" w:hAnsiTheme="majorHAnsi"/>
          <w:i/>
          <w:iCs/>
          <w:sz w:val="24"/>
          <w:szCs w:val="24"/>
        </w:rPr>
        <w:t>Seeding</w:t>
      </w:r>
      <w:r>
        <w:rPr>
          <w:rFonts w:asciiTheme="majorHAnsi" w:hAnsiTheme="majorHAnsi"/>
          <w:i/>
          <w:iCs/>
          <w:sz w:val="24"/>
          <w:szCs w:val="24"/>
        </w:rPr>
        <w:t xml:space="preserve"> and Transplanting</w:t>
      </w:r>
    </w:p>
    <w:p w14:paraId="205145A2" w14:textId="35BFE9B6" w:rsidR="008A3333" w:rsidRDefault="00A17439" w:rsidP="4E6A2183">
      <w:pPr>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A commonly used standard seeded cultivar, ‘</w:t>
      </w:r>
      <w:r w:rsidR="4E6A2183" w:rsidRPr="4E6A2183">
        <w:rPr>
          <w:rStyle w:val="UnitHeading"/>
          <w:rFonts w:asciiTheme="majorHAnsi" w:eastAsia="Times New Roman" w:hAnsiTheme="majorHAnsi" w:cs="Times New Roman"/>
          <w:color w:val="auto"/>
          <w:sz w:val="24"/>
          <w:szCs w:val="24"/>
        </w:rPr>
        <w:t>Jamboree</w:t>
      </w:r>
      <w:r>
        <w:rPr>
          <w:rStyle w:val="UnitHeading"/>
          <w:rFonts w:asciiTheme="majorHAnsi" w:eastAsia="Times New Roman" w:hAnsiTheme="majorHAnsi" w:cs="Times New Roman"/>
          <w:color w:val="auto"/>
          <w:sz w:val="24"/>
          <w:szCs w:val="24"/>
        </w:rPr>
        <w:t>’,</w:t>
      </w:r>
      <w:r w:rsidR="4E6A2183" w:rsidRPr="4E6A2183">
        <w:rPr>
          <w:rStyle w:val="UnitHeading"/>
          <w:rFonts w:asciiTheme="majorHAnsi" w:eastAsia="Times New Roman" w:hAnsiTheme="majorHAnsi" w:cs="Times New Roman"/>
          <w:color w:val="auto"/>
          <w:sz w:val="24"/>
          <w:szCs w:val="24"/>
        </w:rPr>
        <w:t xml:space="preserve"> was selected for the trial</w:t>
      </w:r>
      <w:r w:rsidR="00F76881">
        <w:rPr>
          <w:rStyle w:val="UnitHeading"/>
          <w:rFonts w:asciiTheme="majorHAnsi" w:eastAsia="Times New Roman" w:hAnsiTheme="majorHAnsi" w:cs="Times New Roman"/>
          <w:color w:val="auto"/>
          <w:sz w:val="24"/>
          <w:szCs w:val="24"/>
        </w:rPr>
        <w:t>.</w:t>
      </w:r>
      <w:r w:rsidR="4E6A2183" w:rsidRPr="4E6A2183">
        <w:rPr>
          <w:rStyle w:val="UnitHeading"/>
          <w:rFonts w:asciiTheme="majorHAnsi" w:eastAsia="Times New Roman" w:hAnsiTheme="majorHAnsi" w:cs="Times New Roman"/>
          <w:color w:val="auto"/>
          <w:sz w:val="24"/>
          <w:szCs w:val="24"/>
        </w:rPr>
        <w:t xml:space="preserve"> </w:t>
      </w:r>
      <w:r>
        <w:rPr>
          <w:rStyle w:val="UnitHeading"/>
          <w:rFonts w:asciiTheme="majorHAnsi" w:eastAsia="Times New Roman" w:hAnsiTheme="majorHAnsi" w:cs="Times New Roman"/>
          <w:color w:val="auto"/>
          <w:sz w:val="24"/>
          <w:szCs w:val="24"/>
        </w:rPr>
        <w:t>A seeded cultivar was chosen to accommodate leaf tissue sampling in comparison to a seedless and pollinator type being used. The combination of two plant types in the same plot</w:t>
      </w:r>
      <w:r w:rsidR="00C555FA">
        <w:rPr>
          <w:rStyle w:val="UnitHeading"/>
          <w:rFonts w:asciiTheme="majorHAnsi" w:eastAsia="Times New Roman" w:hAnsiTheme="majorHAnsi" w:cs="Times New Roman"/>
          <w:color w:val="auto"/>
          <w:sz w:val="24"/>
          <w:szCs w:val="24"/>
        </w:rPr>
        <w:t xml:space="preserve"> when growing a seedless/pollinator system</w:t>
      </w:r>
      <w:r>
        <w:rPr>
          <w:rStyle w:val="UnitHeading"/>
          <w:rFonts w:asciiTheme="majorHAnsi" w:eastAsia="Times New Roman" w:hAnsiTheme="majorHAnsi" w:cs="Times New Roman"/>
          <w:color w:val="auto"/>
          <w:sz w:val="24"/>
          <w:szCs w:val="24"/>
        </w:rPr>
        <w:t xml:space="preserve"> makes it more difficult to select the treatment plants only.</w:t>
      </w:r>
    </w:p>
    <w:p w14:paraId="3C47C62D" w14:textId="20681244" w:rsidR="009E10C3" w:rsidRPr="003A4BE9" w:rsidRDefault="4E6A2183" w:rsidP="008A3333">
      <w:pPr>
        <w:spacing w:after="0" w:line="240" w:lineRule="auto"/>
        <w:ind w:firstLine="720"/>
        <w:contextualSpacing/>
        <w:rPr>
          <w:rStyle w:val="UnitHeading"/>
          <w:rFonts w:asciiTheme="majorHAnsi" w:eastAsia="Times New Roman" w:hAnsiTheme="majorHAnsi" w:cs="Times New Roman"/>
          <w:color w:val="auto"/>
          <w:sz w:val="24"/>
          <w:szCs w:val="24"/>
        </w:rPr>
      </w:pPr>
      <w:r w:rsidRPr="4E6A2183">
        <w:rPr>
          <w:rStyle w:val="UnitHeading"/>
          <w:rFonts w:asciiTheme="majorHAnsi" w:eastAsia="Times New Roman" w:hAnsiTheme="majorHAnsi" w:cs="Times New Roman"/>
          <w:color w:val="auto"/>
          <w:sz w:val="24"/>
          <w:szCs w:val="24"/>
        </w:rPr>
        <w:t>Transplants were seeded February 19</w:t>
      </w:r>
      <w:r w:rsidRPr="00072CD4">
        <w:rPr>
          <w:rStyle w:val="UnitHeading"/>
          <w:rFonts w:asciiTheme="majorHAnsi" w:eastAsia="Times New Roman" w:hAnsiTheme="majorHAnsi" w:cs="Times New Roman"/>
          <w:color w:val="auto"/>
          <w:sz w:val="24"/>
          <w:szCs w:val="24"/>
          <w:vertAlign w:val="superscript"/>
        </w:rPr>
        <w:t>th</w:t>
      </w:r>
      <w:r w:rsidRPr="4E6A2183">
        <w:rPr>
          <w:rStyle w:val="UnitHeading"/>
          <w:rFonts w:asciiTheme="majorHAnsi" w:eastAsia="Times New Roman" w:hAnsiTheme="majorHAnsi" w:cs="Times New Roman"/>
          <w:color w:val="auto"/>
          <w:sz w:val="24"/>
          <w:szCs w:val="24"/>
        </w:rPr>
        <w:t xml:space="preserve">, 2019 in </w:t>
      </w:r>
      <w:proofErr w:type="spellStart"/>
      <w:r w:rsidRPr="4E6A2183">
        <w:rPr>
          <w:rStyle w:val="UnitHeading"/>
          <w:rFonts w:asciiTheme="majorHAnsi" w:eastAsia="Times New Roman" w:hAnsiTheme="majorHAnsi" w:cs="Times New Roman"/>
          <w:color w:val="auto"/>
          <w:sz w:val="24"/>
          <w:szCs w:val="24"/>
        </w:rPr>
        <w:t>Speedling</w:t>
      </w:r>
      <w:proofErr w:type="spellEnd"/>
      <w:r w:rsidR="00A17439">
        <w:rPr>
          <w:rStyle w:val="UnitHeading"/>
          <w:rFonts w:asciiTheme="majorHAnsi" w:eastAsia="Times New Roman" w:hAnsiTheme="majorHAnsi" w:cs="Times New Roman"/>
          <w:color w:val="auto"/>
          <w:sz w:val="24"/>
          <w:szCs w:val="24"/>
        </w:rPr>
        <w:t xml:space="preserve"> (Sun City, FL)</w:t>
      </w:r>
      <w:r w:rsidRPr="4E6A2183">
        <w:rPr>
          <w:rStyle w:val="UnitHeading"/>
          <w:rFonts w:asciiTheme="majorHAnsi" w:eastAsia="Times New Roman" w:hAnsiTheme="majorHAnsi" w:cs="Times New Roman"/>
          <w:color w:val="auto"/>
          <w:sz w:val="24"/>
          <w:szCs w:val="24"/>
        </w:rPr>
        <w:t xml:space="preserve"> 128</w:t>
      </w:r>
      <w:r w:rsidR="00A17439">
        <w:rPr>
          <w:rStyle w:val="UnitHeading"/>
          <w:rFonts w:asciiTheme="majorHAnsi" w:eastAsia="Times New Roman" w:hAnsiTheme="majorHAnsi" w:cs="Times New Roman"/>
          <w:color w:val="auto"/>
          <w:sz w:val="24"/>
          <w:szCs w:val="24"/>
        </w:rPr>
        <w:t>-cell transplant trays</w:t>
      </w:r>
      <w:r w:rsidRPr="4E6A2183">
        <w:rPr>
          <w:rStyle w:val="UnitHeading"/>
          <w:rFonts w:asciiTheme="majorHAnsi" w:eastAsia="Times New Roman" w:hAnsiTheme="majorHAnsi" w:cs="Times New Roman"/>
          <w:color w:val="auto"/>
          <w:sz w:val="24"/>
          <w:szCs w:val="24"/>
        </w:rPr>
        <w:t>.</w:t>
      </w:r>
      <w:r w:rsidR="00072CD4">
        <w:rPr>
          <w:rStyle w:val="UnitHeading"/>
          <w:rFonts w:asciiTheme="majorHAnsi" w:eastAsia="Times New Roman" w:hAnsiTheme="majorHAnsi" w:cs="Times New Roman"/>
          <w:color w:val="auto"/>
          <w:sz w:val="24"/>
          <w:szCs w:val="24"/>
        </w:rPr>
        <w:t xml:space="preserve"> </w:t>
      </w:r>
      <w:r w:rsidRPr="4E6A2183">
        <w:rPr>
          <w:rStyle w:val="UnitHeading"/>
          <w:rFonts w:asciiTheme="majorHAnsi" w:eastAsia="Times New Roman" w:hAnsiTheme="majorHAnsi" w:cs="Times New Roman"/>
          <w:color w:val="auto"/>
          <w:sz w:val="24"/>
          <w:szCs w:val="24"/>
        </w:rPr>
        <w:t>Transplants were planted</w:t>
      </w:r>
      <w:r w:rsidR="00A17439">
        <w:rPr>
          <w:rStyle w:val="UnitHeading"/>
          <w:rFonts w:asciiTheme="majorHAnsi" w:eastAsia="Times New Roman" w:hAnsiTheme="majorHAnsi" w:cs="Times New Roman"/>
          <w:color w:val="auto"/>
          <w:sz w:val="24"/>
          <w:szCs w:val="24"/>
        </w:rPr>
        <w:t xml:space="preserve"> in single rows</w:t>
      </w:r>
      <w:r w:rsidRPr="4E6A2183">
        <w:rPr>
          <w:rStyle w:val="UnitHeading"/>
          <w:rFonts w:asciiTheme="majorHAnsi" w:eastAsia="Times New Roman" w:hAnsiTheme="majorHAnsi" w:cs="Times New Roman"/>
          <w:color w:val="auto"/>
          <w:sz w:val="24"/>
          <w:szCs w:val="24"/>
        </w:rPr>
        <w:t xml:space="preserve"> into the beds</w:t>
      </w:r>
      <w:r w:rsidR="00A17439">
        <w:rPr>
          <w:rStyle w:val="UnitHeading"/>
          <w:rFonts w:asciiTheme="majorHAnsi" w:eastAsia="Times New Roman" w:hAnsiTheme="majorHAnsi" w:cs="Times New Roman"/>
          <w:color w:val="auto"/>
          <w:sz w:val="24"/>
          <w:szCs w:val="24"/>
        </w:rPr>
        <w:t xml:space="preserve"> at a 3-ft spacing</w:t>
      </w:r>
      <w:r w:rsidRPr="4E6A2183">
        <w:rPr>
          <w:rStyle w:val="UnitHeading"/>
          <w:rFonts w:asciiTheme="majorHAnsi" w:eastAsia="Times New Roman" w:hAnsiTheme="majorHAnsi" w:cs="Times New Roman"/>
          <w:color w:val="auto"/>
          <w:sz w:val="24"/>
          <w:szCs w:val="24"/>
        </w:rPr>
        <w:t xml:space="preserve"> on March 26</w:t>
      </w:r>
      <w:r w:rsidRPr="00530283">
        <w:rPr>
          <w:rStyle w:val="UnitHeading"/>
          <w:rFonts w:asciiTheme="majorHAnsi" w:eastAsia="Times New Roman" w:hAnsiTheme="majorHAnsi" w:cs="Times New Roman"/>
          <w:color w:val="auto"/>
          <w:sz w:val="24"/>
          <w:szCs w:val="24"/>
          <w:vertAlign w:val="superscript"/>
        </w:rPr>
        <w:t>th</w:t>
      </w:r>
      <w:r w:rsidR="00072CD4" w:rsidRPr="00072CD4">
        <w:rPr>
          <w:rStyle w:val="UnitHeading"/>
          <w:rFonts w:asciiTheme="majorHAnsi" w:eastAsia="Times New Roman" w:hAnsiTheme="majorHAnsi" w:cs="Times New Roman"/>
          <w:color w:val="auto"/>
          <w:sz w:val="24"/>
          <w:szCs w:val="24"/>
        </w:rPr>
        <w:t>, 2019</w:t>
      </w:r>
      <w:r w:rsidR="00A17439">
        <w:rPr>
          <w:rStyle w:val="UnitHeading"/>
          <w:rFonts w:asciiTheme="majorHAnsi" w:eastAsia="Times New Roman" w:hAnsiTheme="majorHAnsi" w:cs="Times New Roman"/>
          <w:color w:val="auto"/>
          <w:sz w:val="24"/>
          <w:szCs w:val="24"/>
        </w:rPr>
        <w:t>. Each plot was 100 ft in length.</w:t>
      </w:r>
    </w:p>
    <w:p w14:paraId="40440F55" w14:textId="495AB367" w:rsidR="008D4141" w:rsidRDefault="008D4141" w:rsidP="009E10C3">
      <w:pPr>
        <w:tabs>
          <w:tab w:val="left" w:pos="7315"/>
        </w:tabs>
        <w:spacing w:after="0" w:line="240" w:lineRule="auto"/>
        <w:contextualSpacing/>
        <w:rPr>
          <w:rFonts w:asciiTheme="majorHAnsi" w:hAnsiTheme="majorHAnsi"/>
          <w:i/>
          <w:iCs/>
          <w:sz w:val="24"/>
          <w:szCs w:val="24"/>
        </w:rPr>
      </w:pPr>
    </w:p>
    <w:p w14:paraId="61FD9721" w14:textId="77777777" w:rsidR="009E10C3" w:rsidRPr="003A4BE9" w:rsidRDefault="009E10C3" w:rsidP="009E10C3">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3A4BE9">
        <w:rPr>
          <w:rFonts w:asciiTheme="majorHAnsi" w:hAnsiTheme="majorHAnsi"/>
          <w:i/>
          <w:iCs/>
          <w:sz w:val="24"/>
          <w:szCs w:val="24"/>
        </w:rPr>
        <w:lastRenderedPageBreak/>
        <w:t xml:space="preserve">Sample </w:t>
      </w:r>
      <w:r>
        <w:rPr>
          <w:rFonts w:asciiTheme="majorHAnsi" w:hAnsiTheme="majorHAnsi"/>
          <w:i/>
          <w:iCs/>
          <w:sz w:val="24"/>
          <w:szCs w:val="24"/>
        </w:rPr>
        <w:t>C</w:t>
      </w:r>
      <w:r w:rsidRPr="003A4BE9">
        <w:rPr>
          <w:rFonts w:asciiTheme="majorHAnsi" w:hAnsiTheme="majorHAnsi"/>
          <w:i/>
          <w:iCs/>
          <w:sz w:val="24"/>
          <w:szCs w:val="24"/>
        </w:rPr>
        <w:t>ollection</w:t>
      </w:r>
    </w:p>
    <w:p w14:paraId="5D08745F" w14:textId="4B51A10E" w:rsidR="00420261" w:rsidRDefault="4E6A2183" w:rsidP="4E6A2183">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4E6A2183">
        <w:rPr>
          <w:rStyle w:val="UnitHeading"/>
          <w:rFonts w:asciiTheme="majorHAnsi" w:eastAsia="Times New Roman" w:hAnsiTheme="majorHAnsi" w:cs="Times New Roman"/>
          <w:color w:val="auto"/>
          <w:sz w:val="24"/>
          <w:szCs w:val="24"/>
        </w:rPr>
        <w:t>Soil sample collection was based on a 7 to 14-day schedule and stage of growth. The frequency was set to capture potential movement of N through the soil profile. Soil samples were taken at depths of 0-6, 6-12, 12-24 and 24-36</w:t>
      </w:r>
      <w:r w:rsidR="00A17439">
        <w:rPr>
          <w:rStyle w:val="UnitHeading"/>
          <w:rFonts w:asciiTheme="majorHAnsi" w:eastAsia="Times New Roman" w:hAnsiTheme="majorHAnsi" w:cs="Times New Roman"/>
          <w:color w:val="auto"/>
          <w:sz w:val="24"/>
          <w:szCs w:val="24"/>
        </w:rPr>
        <w:t xml:space="preserve"> inches</w:t>
      </w:r>
      <w:r w:rsidRPr="4E6A2183">
        <w:rPr>
          <w:rStyle w:val="UnitHeading"/>
          <w:rFonts w:asciiTheme="majorHAnsi" w:eastAsia="Times New Roman" w:hAnsiTheme="majorHAnsi" w:cs="Times New Roman"/>
          <w:color w:val="auto"/>
          <w:sz w:val="24"/>
          <w:szCs w:val="24"/>
        </w:rPr>
        <w:t xml:space="preserve"> in each plot. Soil samples were </w:t>
      </w:r>
      <w:r w:rsidRPr="008F5A74">
        <w:rPr>
          <w:rStyle w:val="UnitHeading"/>
          <w:rFonts w:asciiTheme="majorHAnsi" w:eastAsia="Times New Roman" w:hAnsiTheme="majorHAnsi" w:cs="Times New Roman"/>
          <w:color w:val="auto"/>
          <w:sz w:val="24"/>
          <w:szCs w:val="24"/>
        </w:rPr>
        <w:t xml:space="preserve">taken April </w:t>
      </w:r>
      <w:r w:rsidR="007231C2" w:rsidRPr="008F5A74">
        <w:rPr>
          <w:rStyle w:val="UnitHeading"/>
          <w:rFonts w:asciiTheme="majorHAnsi" w:eastAsia="Times New Roman" w:hAnsiTheme="majorHAnsi" w:cs="Times New Roman"/>
          <w:color w:val="auto"/>
          <w:sz w:val="24"/>
          <w:szCs w:val="24"/>
        </w:rPr>
        <w:t>1</w:t>
      </w:r>
      <w:r w:rsidR="007231C2" w:rsidRPr="008F5A74">
        <w:rPr>
          <w:rStyle w:val="UnitHeading"/>
          <w:rFonts w:asciiTheme="majorHAnsi" w:eastAsia="Times New Roman" w:hAnsiTheme="majorHAnsi" w:cs="Times New Roman"/>
          <w:color w:val="auto"/>
          <w:sz w:val="24"/>
          <w:szCs w:val="24"/>
          <w:vertAlign w:val="superscript"/>
        </w:rPr>
        <w:t>st</w:t>
      </w:r>
      <w:r w:rsidRPr="008F5A74">
        <w:rPr>
          <w:rStyle w:val="UnitHeading"/>
          <w:rFonts w:asciiTheme="majorHAnsi" w:eastAsia="Times New Roman" w:hAnsiTheme="majorHAnsi" w:cs="Times New Roman"/>
          <w:color w:val="auto"/>
          <w:sz w:val="24"/>
          <w:szCs w:val="24"/>
        </w:rPr>
        <w:t xml:space="preserve"> (</w:t>
      </w:r>
      <w:r w:rsidR="007231C2" w:rsidRPr="008F5A74">
        <w:rPr>
          <w:rStyle w:val="UnitHeading"/>
          <w:rFonts w:asciiTheme="majorHAnsi" w:eastAsia="Times New Roman" w:hAnsiTheme="majorHAnsi" w:cs="Times New Roman"/>
          <w:color w:val="auto"/>
          <w:sz w:val="24"/>
          <w:szCs w:val="24"/>
        </w:rPr>
        <w:t>seven</w:t>
      </w:r>
      <w:r w:rsidRPr="008F5A74">
        <w:rPr>
          <w:rStyle w:val="UnitHeading"/>
          <w:rFonts w:asciiTheme="majorHAnsi" w:eastAsia="Times New Roman" w:hAnsiTheme="majorHAnsi" w:cs="Times New Roman"/>
          <w:color w:val="auto"/>
          <w:sz w:val="24"/>
          <w:szCs w:val="24"/>
        </w:rPr>
        <w:t xml:space="preserve"> days after transplant) and April 15</w:t>
      </w:r>
      <w:r w:rsidR="006B1237" w:rsidRPr="008F5A74">
        <w:rPr>
          <w:rStyle w:val="UnitHeading"/>
          <w:rFonts w:asciiTheme="majorHAnsi" w:eastAsia="Times New Roman" w:hAnsiTheme="majorHAnsi" w:cs="Times New Roman"/>
          <w:color w:val="auto"/>
          <w:sz w:val="24"/>
          <w:szCs w:val="24"/>
          <w:vertAlign w:val="superscript"/>
        </w:rPr>
        <w:t>th</w:t>
      </w:r>
      <w:r w:rsidR="00A17439" w:rsidRPr="008F5A74">
        <w:rPr>
          <w:rStyle w:val="UnitHeading"/>
          <w:rFonts w:asciiTheme="majorHAnsi" w:eastAsia="Times New Roman" w:hAnsiTheme="majorHAnsi" w:cs="Times New Roman"/>
          <w:color w:val="auto"/>
          <w:sz w:val="24"/>
          <w:szCs w:val="24"/>
        </w:rPr>
        <w:t>,</w:t>
      </w:r>
      <w:r w:rsidRPr="008F5A74">
        <w:rPr>
          <w:rStyle w:val="UnitHeading"/>
          <w:rFonts w:asciiTheme="majorHAnsi" w:eastAsia="Times New Roman" w:hAnsiTheme="majorHAnsi" w:cs="Times New Roman"/>
          <w:color w:val="auto"/>
          <w:sz w:val="24"/>
          <w:szCs w:val="24"/>
        </w:rPr>
        <w:t xml:space="preserve"> </w:t>
      </w:r>
      <w:r w:rsidR="00A17439" w:rsidRPr="008F5A74">
        <w:rPr>
          <w:rStyle w:val="UnitHeading"/>
          <w:rFonts w:asciiTheme="majorHAnsi" w:eastAsia="Times New Roman" w:hAnsiTheme="majorHAnsi" w:cs="Times New Roman"/>
          <w:color w:val="auto"/>
          <w:sz w:val="24"/>
          <w:szCs w:val="24"/>
        </w:rPr>
        <w:t>after</w:t>
      </w:r>
      <w:r w:rsidR="00A17439">
        <w:rPr>
          <w:rStyle w:val="UnitHeading"/>
          <w:rFonts w:asciiTheme="majorHAnsi" w:eastAsia="Times New Roman" w:hAnsiTheme="majorHAnsi" w:cs="Times New Roman"/>
          <w:color w:val="auto"/>
          <w:sz w:val="24"/>
          <w:szCs w:val="24"/>
        </w:rPr>
        <w:t xml:space="preserve"> which</w:t>
      </w:r>
      <w:r w:rsidR="003A2332">
        <w:rPr>
          <w:rStyle w:val="UnitHeading"/>
          <w:rFonts w:asciiTheme="majorHAnsi" w:eastAsia="Times New Roman" w:hAnsiTheme="majorHAnsi" w:cs="Times New Roman"/>
          <w:color w:val="auto"/>
          <w:sz w:val="24"/>
          <w:szCs w:val="24"/>
        </w:rPr>
        <w:t>,</w:t>
      </w:r>
      <w:r w:rsidRPr="4E6A2183">
        <w:rPr>
          <w:rStyle w:val="UnitHeading"/>
          <w:rFonts w:asciiTheme="majorHAnsi" w:eastAsia="Times New Roman" w:hAnsiTheme="majorHAnsi" w:cs="Times New Roman"/>
          <w:color w:val="auto"/>
          <w:sz w:val="24"/>
          <w:szCs w:val="24"/>
        </w:rPr>
        <w:t xml:space="preserve"> all other soil samples were taken just prior to</w:t>
      </w:r>
      <w:r w:rsidR="001D139C">
        <w:rPr>
          <w:rStyle w:val="UnitHeading"/>
          <w:rFonts w:asciiTheme="majorHAnsi" w:eastAsia="Times New Roman" w:hAnsiTheme="majorHAnsi" w:cs="Times New Roman"/>
          <w:color w:val="auto"/>
          <w:sz w:val="24"/>
          <w:szCs w:val="24"/>
        </w:rPr>
        <w:t xml:space="preserve"> the fertilizer</w:t>
      </w:r>
      <w:r w:rsidRPr="4E6A2183">
        <w:rPr>
          <w:rStyle w:val="UnitHeading"/>
          <w:rFonts w:asciiTheme="majorHAnsi" w:eastAsia="Times New Roman" w:hAnsiTheme="majorHAnsi" w:cs="Times New Roman"/>
          <w:color w:val="auto"/>
          <w:sz w:val="24"/>
          <w:szCs w:val="24"/>
        </w:rPr>
        <w:t xml:space="preserve"> injection</w:t>
      </w:r>
      <w:r w:rsidR="001D139C">
        <w:rPr>
          <w:rStyle w:val="UnitHeading"/>
          <w:rFonts w:asciiTheme="majorHAnsi" w:eastAsia="Times New Roman" w:hAnsiTheme="majorHAnsi" w:cs="Times New Roman"/>
          <w:color w:val="auto"/>
          <w:sz w:val="24"/>
          <w:szCs w:val="24"/>
        </w:rPr>
        <w:t xml:space="preserve"> that week</w:t>
      </w:r>
      <w:r w:rsidRPr="0022652B">
        <w:rPr>
          <w:rStyle w:val="UnitHeading"/>
          <w:rFonts w:asciiTheme="majorHAnsi" w:eastAsia="Times New Roman" w:hAnsiTheme="majorHAnsi" w:cs="Times New Roman"/>
          <w:color w:val="auto"/>
          <w:sz w:val="24"/>
          <w:szCs w:val="24"/>
        </w:rPr>
        <w:t>.  Ten sets</w:t>
      </w:r>
      <w:r w:rsidRPr="4E6A2183">
        <w:rPr>
          <w:rStyle w:val="UnitHeading"/>
          <w:rFonts w:asciiTheme="majorHAnsi" w:eastAsia="Times New Roman" w:hAnsiTheme="majorHAnsi" w:cs="Times New Roman"/>
          <w:color w:val="auto"/>
          <w:sz w:val="24"/>
          <w:szCs w:val="24"/>
        </w:rPr>
        <w:t xml:space="preserve"> of soil samples were taken. </w:t>
      </w:r>
    </w:p>
    <w:p w14:paraId="0A80CEC7" w14:textId="3202F2BC" w:rsidR="004705F6" w:rsidRDefault="00420261" w:rsidP="4E6A2183">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 xml:space="preserve">              </w:t>
      </w:r>
      <w:r w:rsidR="001D139C">
        <w:rPr>
          <w:rStyle w:val="UnitHeading"/>
          <w:rFonts w:asciiTheme="majorHAnsi" w:eastAsia="Times New Roman" w:hAnsiTheme="majorHAnsi" w:cs="Times New Roman"/>
          <w:color w:val="auto"/>
          <w:sz w:val="24"/>
          <w:szCs w:val="24"/>
        </w:rPr>
        <w:t>Leaf s</w:t>
      </w:r>
      <w:r w:rsidR="4E6A2183" w:rsidRPr="4E6A2183">
        <w:rPr>
          <w:rStyle w:val="UnitHeading"/>
          <w:rFonts w:asciiTheme="majorHAnsi" w:eastAsia="Times New Roman" w:hAnsiTheme="majorHAnsi" w:cs="Times New Roman"/>
          <w:color w:val="auto"/>
          <w:sz w:val="24"/>
          <w:szCs w:val="24"/>
        </w:rPr>
        <w:t xml:space="preserve">amples were also taken three times for leaf tissue analysis during the </w:t>
      </w:r>
      <w:r w:rsidR="001D139C">
        <w:rPr>
          <w:rStyle w:val="UnitHeading"/>
          <w:rFonts w:asciiTheme="majorHAnsi" w:eastAsia="Times New Roman" w:hAnsiTheme="majorHAnsi" w:cs="Times New Roman"/>
          <w:color w:val="auto"/>
          <w:sz w:val="24"/>
          <w:szCs w:val="24"/>
        </w:rPr>
        <w:t>growing season.</w:t>
      </w:r>
      <w:r w:rsidR="4E6A2183" w:rsidRPr="4E6A2183">
        <w:rPr>
          <w:rStyle w:val="UnitHeading"/>
          <w:rFonts w:asciiTheme="majorHAnsi" w:eastAsia="Times New Roman" w:hAnsiTheme="majorHAnsi" w:cs="Times New Roman"/>
          <w:color w:val="auto"/>
          <w:sz w:val="24"/>
          <w:szCs w:val="24"/>
        </w:rPr>
        <w:t xml:space="preserve"> The N and K</w:t>
      </w:r>
      <w:r w:rsidR="4E6A2183" w:rsidRPr="000C2AA5">
        <w:rPr>
          <w:rStyle w:val="UnitHeading"/>
          <w:rFonts w:asciiTheme="majorHAnsi" w:eastAsia="Times New Roman" w:hAnsiTheme="majorHAnsi" w:cs="Times New Roman"/>
          <w:color w:val="auto"/>
          <w:sz w:val="24"/>
          <w:szCs w:val="24"/>
          <w:vertAlign w:val="subscript"/>
        </w:rPr>
        <w:t>2</w:t>
      </w:r>
      <w:r w:rsidR="4E6A2183" w:rsidRPr="4E6A2183">
        <w:rPr>
          <w:rStyle w:val="UnitHeading"/>
          <w:rFonts w:asciiTheme="majorHAnsi" w:eastAsia="Times New Roman" w:hAnsiTheme="majorHAnsi" w:cs="Times New Roman"/>
          <w:color w:val="auto"/>
          <w:sz w:val="24"/>
          <w:szCs w:val="24"/>
        </w:rPr>
        <w:t>O injections were based on published weekly injection rates at the physiological stage of growth. IFAS recommendations</w:t>
      </w:r>
      <w:r w:rsidR="00082218">
        <w:rPr>
          <w:rStyle w:val="UnitHeading"/>
          <w:rFonts w:asciiTheme="majorHAnsi" w:eastAsia="Times New Roman" w:hAnsiTheme="majorHAnsi" w:cs="Times New Roman"/>
          <w:color w:val="auto"/>
          <w:sz w:val="24"/>
          <w:szCs w:val="24"/>
        </w:rPr>
        <w:t xml:space="preserve"> </w:t>
      </w:r>
      <w:r w:rsidR="000B267B">
        <w:rPr>
          <w:rStyle w:val="UnitHeading"/>
          <w:rFonts w:asciiTheme="majorHAnsi" w:eastAsia="Times New Roman" w:hAnsiTheme="majorHAnsi" w:cs="Times New Roman"/>
          <w:color w:val="auto"/>
          <w:sz w:val="24"/>
          <w:szCs w:val="24"/>
        </w:rPr>
        <w:t>(Simonne et al.</w:t>
      </w:r>
      <w:r w:rsidR="00082218">
        <w:rPr>
          <w:rStyle w:val="UnitHeading"/>
          <w:rFonts w:asciiTheme="majorHAnsi" w:eastAsia="Times New Roman" w:hAnsiTheme="majorHAnsi" w:cs="Times New Roman"/>
          <w:color w:val="auto"/>
          <w:sz w:val="24"/>
          <w:szCs w:val="24"/>
        </w:rPr>
        <w:t>,</w:t>
      </w:r>
      <w:r w:rsidR="000B267B">
        <w:rPr>
          <w:rStyle w:val="UnitHeading"/>
          <w:rFonts w:asciiTheme="majorHAnsi" w:eastAsia="Times New Roman" w:hAnsiTheme="majorHAnsi" w:cs="Times New Roman"/>
          <w:color w:val="auto"/>
          <w:sz w:val="24"/>
          <w:szCs w:val="24"/>
        </w:rPr>
        <w:t xml:space="preserve"> 20</w:t>
      </w:r>
      <w:r w:rsidR="00082218">
        <w:rPr>
          <w:rStyle w:val="UnitHeading"/>
          <w:rFonts w:asciiTheme="majorHAnsi" w:eastAsia="Times New Roman" w:hAnsiTheme="majorHAnsi" w:cs="Times New Roman"/>
          <w:color w:val="auto"/>
          <w:sz w:val="24"/>
          <w:szCs w:val="24"/>
        </w:rPr>
        <w:t>19</w:t>
      </w:r>
      <w:r w:rsidR="000B267B">
        <w:rPr>
          <w:rStyle w:val="UnitHeading"/>
          <w:rFonts w:asciiTheme="majorHAnsi" w:eastAsia="Times New Roman" w:hAnsiTheme="majorHAnsi" w:cs="Times New Roman"/>
          <w:color w:val="auto"/>
          <w:sz w:val="24"/>
          <w:szCs w:val="24"/>
        </w:rPr>
        <w:t>)</w:t>
      </w:r>
      <w:r w:rsidR="4E6A2183" w:rsidRPr="4E6A2183">
        <w:rPr>
          <w:rStyle w:val="UnitHeading"/>
          <w:rFonts w:asciiTheme="majorHAnsi" w:eastAsia="Times New Roman" w:hAnsiTheme="majorHAnsi" w:cs="Times New Roman"/>
          <w:color w:val="auto"/>
          <w:sz w:val="24"/>
          <w:szCs w:val="24"/>
        </w:rPr>
        <w:t xml:space="preserve">.  </w:t>
      </w:r>
      <w:r w:rsidR="001D139C">
        <w:rPr>
          <w:rStyle w:val="UnitHeading"/>
          <w:rFonts w:asciiTheme="majorHAnsi" w:eastAsia="Times New Roman" w:hAnsiTheme="majorHAnsi" w:cs="Times New Roman"/>
          <w:color w:val="auto"/>
          <w:sz w:val="24"/>
          <w:szCs w:val="24"/>
        </w:rPr>
        <w:t>Nutrient i</w:t>
      </w:r>
      <w:r w:rsidR="4E6A2183" w:rsidRPr="4E6A2183">
        <w:rPr>
          <w:rStyle w:val="UnitHeading"/>
          <w:rFonts w:asciiTheme="majorHAnsi" w:eastAsia="Times New Roman" w:hAnsiTheme="majorHAnsi" w:cs="Times New Roman"/>
          <w:color w:val="auto"/>
          <w:sz w:val="24"/>
          <w:szCs w:val="24"/>
        </w:rPr>
        <w:t>njections started on April 25</w:t>
      </w:r>
      <w:r w:rsidR="4E6A2183" w:rsidRPr="006B1237">
        <w:rPr>
          <w:rStyle w:val="UnitHeading"/>
          <w:rFonts w:asciiTheme="majorHAnsi" w:eastAsia="Times New Roman" w:hAnsiTheme="majorHAnsi" w:cs="Times New Roman"/>
          <w:color w:val="auto"/>
          <w:sz w:val="24"/>
          <w:szCs w:val="24"/>
          <w:vertAlign w:val="superscript"/>
        </w:rPr>
        <w:t>th</w:t>
      </w:r>
      <w:r w:rsidR="4E6A2183" w:rsidRPr="4E6A2183">
        <w:rPr>
          <w:rStyle w:val="UnitHeading"/>
          <w:rFonts w:asciiTheme="majorHAnsi" w:eastAsia="Times New Roman" w:hAnsiTheme="majorHAnsi" w:cs="Times New Roman"/>
          <w:color w:val="auto"/>
          <w:sz w:val="24"/>
          <w:szCs w:val="24"/>
        </w:rPr>
        <w:t xml:space="preserve"> and seven more injections were made for the conventional treatment (Table 2) during the </w:t>
      </w:r>
      <w:r w:rsidR="001D139C">
        <w:rPr>
          <w:rStyle w:val="UnitHeading"/>
          <w:rFonts w:asciiTheme="majorHAnsi" w:eastAsia="Times New Roman" w:hAnsiTheme="majorHAnsi" w:cs="Times New Roman"/>
          <w:color w:val="auto"/>
          <w:sz w:val="24"/>
          <w:szCs w:val="24"/>
        </w:rPr>
        <w:t>growing season</w:t>
      </w:r>
      <w:r w:rsidR="4E6A2183" w:rsidRPr="4E6A2183">
        <w:rPr>
          <w:rStyle w:val="UnitHeading"/>
          <w:rFonts w:asciiTheme="majorHAnsi" w:eastAsia="Times New Roman" w:hAnsiTheme="majorHAnsi" w:cs="Times New Roman"/>
          <w:color w:val="auto"/>
          <w:sz w:val="24"/>
          <w:szCs w:val="24"/>
        </w:rPr>
        <w:t>.</w:t>
      </w:r>
    </w:p>
    <w:p w14:paraId="3FEDEFE1" w14:textId="3686E04C" w:rsidR="00886FFB" w:rsidRPr="003A4BE9" w:rsidRDefault="004705F6" w:rsidP="4E6A2183">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 xml:space="preserve">              </w:t>
      </w:r>
      <w:r w:rsidR="00886FFB">
        <w:rPr>
          <w:rStyle w:val="UnitHeading"/>
          <w:rFonts w:asciiTheme="majorHAnsi" w:eastAsia="Times New Roman" w:hAnsiTheme="majorHAnsi" w:cs="Times New Roman"/>
          <w:color w:val="auto"/>
          <w:sz w:val="24"/>
          <w:szCs w:val="24"/>
        </w:rPr>
        <w:t xml:space="preserve">The crop was managed for weeds, insects and diseases in accordance with recommended management strategies and no unusual </w:t>
      </w:r>
      <w:r w:rsidR="00C555FA">
        <w:rPr>
          <w:rStyle w:val="UnitHeading"/>
          <w:rFonts w:asciiTheme="majorHAnsi" w:eastAsia="Times New Roman" w:hAnsiTheme="majorHAnsi" w:cs="Times New Roman"/>
          <w:color w:val="auto"/>
          <w:sz w:val="24"/>
          <w:szCs w:val="24"/>
        </w:rPr>
        <w:t xml:space="preserve">or impactful </w:t>
      </w:r>
      <w:r w:rsidR="00886FFB">
        <w:rPr>
          <w:rStyle w:val="UnitHeading"/>
          <w:rFonts w:asciiTheme="majorHAnsi" w:eastAsia="Times New Roman" w:hAnsiTheme="majorHAnsi" w:cs="Times New Roman"/>
          <w:color w:val="auto"/>
          <w:sz w:val="24"/>
          <w:szCs w:val="24"/>
        </w:rPr>
        <w:t>problems were encountered.</w:t>
      </w:r>
    </w:p>
    <w:p w14:paraId="69A33EEC" w14:textId="605F81CE" w:rsidR="009E10C3" w:rsidRPr="003A4BE9" w:rsidRDefault="006B1237" w:rsidP="009E10C3">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 xml:space="preserve">              </w:t>
      </w:r>
      <w:r w:rsidR="009E10C3" w:rsidRPr="003A4BE9">
        <w:rPr>
          <w:rStyle w:val="UnitHeading"/>
          <w:rFonts w:asciiTheme="majorHAnsi" w:eastAsia="Times New Roman" w:hAnsiTheme="majorHAnsi" w:cs="Times New Roman"/>
          <w:color w:val="auto"/>
          <w:sz w:val="24"/>
          <w:szCs w:val="24"/>
        </w:rPr>
        <w:t>Watermelon</w:t>
      </w:r>
      <w:r w:rsidR="001D139C">
        <w:rPr>
          <w:rStyle w:val="UnitHeading"/>
          <w:rFonts w:asciiTheme="majorHAnsi" w:eastAsia="Times New Roman" w:hAnsiTheme="majorHAnsi" w:cs="Times New Roman"/>
          <w:color w:val="auto"/>
          <w:sz w:val="24"/>
          <w:szCs w:val="24"/>
        </w:rPr>
        <w:t xml:space="preserve"> fruit</w:t>
      </w:r>
      <w:r w:rsidR="009E10C3" w:rsidRPr="003A4BE9">
        <w:rPr>
          <w:rStyle w:val="UnitHeading"/>
          <w:rFonts w:asciiTheme="majorHAnsi" w:eastAsia="Times New Roman" w:hAnsiTheme="majorHAnsi" w:cs="Times New Roman"/>
          <w:color w:val="auto"/>
          <w:sz w:val="24"/>
          <w:szCs w:val="24"/>
        </w:rPr>
        <w:t xml:space="preserve"> were harvested on May 30</w:t>
      </w:r>
      <w:r w:rsidR="009E10C3" w:rsidRPr="006B1237">
        <w:rPr>
          <w:rStyle w:val="UnitHeading"/>
          <w:rFonts w:asciiTheme="majorHAnsi" w:eastAsia="Times New Roman" w:hAnsiTheme="majorHAnsi" w:cs="Times New Roman"/>
          <w:color w:val="auto"/>
          <w:sz w:val="24"/>
          <w:szCs w:val="24"/>
          <w:vertAlign w:val="superscript"/>
        </w:rPr>
        <w:t>th</w:t>
      </w:r>
      <w:r w:rsidR="009E10C3" w:rsidRPr="003A4BE9">
        <w:rPr>
          <w:rStyle w:val="UnitHeading"/>
          <w:rFonts w:asciiTheme="majorHAnsi" w:eastAsia="Times New Roman" w:hAnsiTheme="majorHAnsi" w:cs="Times New Roman"/>
          <w:color w:val="auto"/>
          <w:sz w:val="24"/>
          <w:szCs w:val="24"/>
        </w:rPr>
        <w:t>, June 5</w:t>
      </w:r>
      <w:r w:rsidR="009E10C3" w:rsidRPr="006B1237">
        <w:rPr>
          <w:rStyle w:val="UnitHeading"/>
          <w:rFonts w:asciiTheme="majorHAnsi" w:eastAsia="Times New Roman" w:hAnsiTheme="majorHAnsi" w:cs="Times New Roman"/>
          <w:color w:val="auto"/>
          <w:sz w:val="24"/>
          <w:szCs w:val="24"/>
          <w:vertAlign w:val="superscript"/>
        </w:rPr>
        <w:t>th</w:t>
      </w:r>
      <w:r w:rsidR="009E10C3" w:rsidRPr="003A4BE9">
        <w:rPr>
          <w:rStyle w:val="UnitHeading"/>
          <w:rFonts w:asciiTheme="majorHAnsi" w:eastAsia="Times New Roman" w:hAnsiTheme="majorHAnsi" w:cs="Times New Roman"/>
          <w:color w:val="auto"/>
          <w:sz w:val="24"/>
          <w:szCs w:val="24"/>
        </w:rPr>
        <w:t>, June 18</w:t>
      </w:r>
      <w:r w:rsidR="009E10C3" w:rsidRPr="006B1237">
        <w:rPr>
          <w:rStyle w:val="UnitHeading"/>
          <w:rFonts w:asciiTheme="majorHAnsi" w:eastAsia="Times New Roman" w:hAnsiTheme="majorHAnsi" w:cs="Times New Roman"/>
          <w:color w:val="auto"/>
          <w:sz w:val="24"/>
          <w:szCs w:val="24"/>
          <w:vertAlign w:val="superscript"/>
        </w:rPr>
        <w:t>th</w:t>
      </w:r>
      <w:r w:rsidR="009E10C3" w:rsidRPr="003A4BE9">
        <w:rPr>
          <w:rStyle w:val="UnitHeading"/>
          <w:rFonts w:asciiTheme="majorHAnsi" w:eastAsia="Times New Roman" w:hAnsiTheme="majorHAnsi" w:cs="Times New Roman"/>
          <w:color w:val="auto"/>
          <w:sz w:val="24"/>
          <w:szCs w:val="24"/>
        </w:rPr>
        <w:t xml:space="preserve"> and June 28</w:t>
      </w:r>
      <w:r w:rsidR="009E10C3" w:rsidRPr="006B1237">
        <w:rPr>
          <w:rStyle w:val="UnitHeading"/>
          <w:rFonts w:asciiTheme="majorHAnsi" w:eastAsia="Times New Roman" w:hAnsiTheme="majorHAnsi" w:cs="Times New Roman"/>
          <w:color w:val="auto"/>
          <w:sz w:val="24"/>
          <w:szCs w:val="24"/>
          <w:vertAlign w:val="superscript"/>
        </w:rPr>
        <w:t>th</w:t>
      </w:r>
      <w:r w:rsidR="009E10C3" w:rsidRPr="003A4BE9">
        <w:rPr>
          <w:rStyle w:val="UnitHeading"/>
          <w:rFonts w:asciiTheme="majorHAnsi" w:eastAsia="Times New Roman" w:hAnsiTheme="majorHAnsi" w:cs="Times New Roman"/>
          <w:color w:val="auto"/>
          <w:sz w:val="24"/>
          <w:szCs w:val="24"/>
        </w:rPr>
        <w:t xml:space="preserve">.  Individual watermelon </w:t>
      </w:r>
      <w:r w:rsidR="001D139C">
        <w:rPr>
          <w:rStyle w:val="UnitHeading"/>
          <w:rFonts w:asciiTheme="majorHAnsi" w:eastAsia="Times New Roman" w:hAnsiTheme="majorHAnsi" w:cs="Times New Roman"/>
          <w:color w:val="auto"/>
          <w:sz w:val="24"/>
          <w:szCs w:val="24"/>
        </w:rPr>
        <w:t xml:space="preserve">fruit </w:t>
      </w:r>
      <w:r w:rsidR="00F11900">
        <w:rPr>
          <w:rStyle w:val="UnitHeading"/>
          <w:rFonts w:asciiTheme="majorHAnsi" w:eastAsia="Times New Roman" w:hAnsiTheme="majorHAnsi" w:cs="Times New Roman"/>
          <w:color w:val="auto"/>
          <w:sz w:val="24"/>
          <w:szCs w:val="24"/>
        </w:rPr>
        <w:t>were counted</w:t>
      </w:r>
      <w:r w:rsidR="00C555FA">
        <w:rPr>
          <w:rStyle w:val="UnitHeading"/>
          <w:rFonts w:asciiTheme="majorHAnsi" w:eastAsia="Times New Roman" w:hAnsiTheme="majorHAnsi" w:cs="Times New Roman"/>
          <w:color w:val="auto"/>
          <w:sz w:val="24"/>
          <w:szCs w:val="24"/>
        </w:rPr>
        <w:t>,</w:t>
      </w:r>
      <w:r w:rsidR="00F11900">
        <w:rPr>
          <w:rStyle w:val="UnitHeading"/>
          <w:rFonts w:asciiTheme="majorHAnsi" w:eastAsia="Times New Roman" w:hAnsiTheme="majorHAnsi" w:cs="Times New Roman"/>
          <w:color w:val="auto"/>
          <w:sz w:val="24"/>
          <w:szCs w:val="24"/>
        </w:rPr>
        <w:t xml:space="preserve"> and </w:t>
      </w:r>
      <w:r w:rsidR="009E10C3" w:rsidRPr="003A4BE9">
        <w:rPr>
          <w:rStyle w:val="UnitHeading"/>
          <w:rFonts w:asciiTheme="majorHAnsi" w:eastAsia="Times New Roman" w:hAnsiTheme="majorHAnsi" w:cs="Times New Roman"/>
          <w:color w:val="auto"/>
          <w:sz w:val="24"/>
          <w:szCs w:val="24"/>
        </w:rPr>
        <w:t xml:space="preserve">weights were taken for all watermelons harvested.  </w:t>
      </w:r>
      <w:r w:rsidR="001D139C">
        <w:rPr>
          <w:rStyle w:val="UnitHeading"/>
          <w:rFonts w:asciiTheme="majorHAnsi" w:eastAsia="Times New Roman" w:hAnsiTheme="majorHAnsi" w:cs="Times New Roman"/>
          <w:color w:val="auto"/>
          <w:sz w:val="24"/>
          <w:szCs w:val="24"/>
        </w:rPr>
        <w:t>Fruit at harvest were identified as marketable or nonmarketable.</w:t>
      </w:r>
      <w:r w:rsidR="009E10C3" w:rsidRPr="003A4BE9">
        <w:rPr>
          <w:rStyle w:val="UnitHeading"/>
          <w:rFonts w:asciiTheme="majorHAnsi" w:eastAsia="Times New Roman" w:hAnsiTheme="majorHAnsi" w:cs="Times New Roman"/>
          <w:color w:val="auto"/>
          <w:sz w:val="24"/>
          <w:szCs w:val="24"/>
        </w:rPr>
        <w:t xml:space="preserve"> </w:t>
      </w:r>
      <w:proofErr w:type="gramStart"/>
      <w:r w:rsidR="001D139C">
        <w:rPr>
          <w:rStyle w:val="UnitHeading"/>
          <w:rFonts w:asciiTheme="majorHAnsi" w:eastAsia="Times New Roman" w:hAnsiTheme="majorHAnsi" w:cs="Times New Roman"/>
          <w:color w:val="auto"/>
          <w:sz w:val="24"/>
          <w:szCs w:val="24"/>
        </w:rPr>
        <w:t>The m</w:t>
      </w:r>
      <w:r w:rsidR="009E10C3" w:rsidRPr="003A4BE9">
        <w:rPr>
          <w:rStyle w:val="UnitHeading"/>
          <w:rFonts w:asciiTheme="majorHAnsi" w:eastAsia="Times New Roman" w:hAnsiTheme="majorHAnsi" w:cs="Times New Roman"/>
          <w:color w:val="auto"/>
          <w:sz w:val="24"/>
          <w:szCs w:val="24"/>
        </w:rPr>
        <w:t>ajority of</w:t>
      </w:r>
      <w:proofErr w:type="gramEnd"/>
      <w:r w:rsidR="009E10C3" w:rsidRPr="003A4BE9">
        <w:rPr>
          <w:rStyle w:val="UnitHeading"/>
          <w:rFonts w:asciiTheme="majorHAnsi" w:eastAsia="Times New Roman" w:hAnsiTheme="majorHAnsi" w:cs="Times New Roman"/>
          <w:color w:val="auto"/>
          <w:sz w:val="24"/>
          <w:szCs w:val="24"/>
        </w:rPr>
        <w:t xml:space="preserve"> culls were</w:t>
      </w:r>
      <w:r w:rsidR="001D139C">
        <w:rPr>
          <w:rStyle w:val="UnitHeading"/>
          <w:rFonts w:asciiTheme="majorHAnsi" w:eastAsia="Times New Roman" w:hAnsiTheme="majorHAnsi" w:cs="Times New Roman"/>
          <w:color w:val="auto"/>
          <w:sz w:val="24"/>
          <w:szCs w:val="24"/>
        </w:rPr>
        <w:t xml:space="preserve"> due to</w:t>
      </w:r>
      <w:r w:rsidR="009E10C3" w:rsidRPr="003A4BE9">
        <w:rPr>
          <w:rStyle w:val="UnitHeading"/>
          <w:rFonts w:asciiTheme="majorHAnsi" w:eastAsia="Times New Roman" w:hAnsiTheme="majorHAnsi" w:cs="Times New Roman"/>
          <w:color w:val="auto"/>
          <w:sz w:val="24"/>
          <w:szCs w:val="24"/>
        </w:rPr>
        <w:t xml:space="preserve"> </w:t>
      </w:r>
      <w:r w:rsidR="00C555FA">
        <w:rPr>
          <w:rStyle w:val="UnitHeading"/>
          <w:rFonts w:asciiTheme="majorHAnsi" w:eastAsia="Times New Roman" w:hAnsiTheme="majorHAnsi" w:cs="Times New Roman"/>
          <w:color w:val="auto"/>
          <w:sz w:val="24"/>
          <w:szCs w:val="24"/>
        </w:rPr>
        <w:t>fruit deformities</w:t>
      </w:r>
      <w:r w:rsidR="009E10C3" w:rsidRPr="003A4BE9">
        <w:rPr>
          <w:rStyle w:val="UnitHeading"/>
          <w:rFonts w:asciiTheme="majorHAnsi" w:eastAsia="Times New Roman" w:hAnsiTheme="majorHAnsi" w:cs="Times New Roman"/>
          <w:color w:val="auto"/>
          <w:sz w:val="24"/>
          <w:szCs w:val="24"/>
        </w:rPr>
        <w:t xml:space="preserve"> </w:t>
      </w:r>
      <w:r w:rsidR="00C555FA">
        <w:rPr>
          <w:rStyle w:val="UnitHeading"/>
          <w:rFonts w:asciiTheme="majorHAnsi" w:eastAsia="Times New Roman" w:hAnsiTheme="majorHAnsi" w:cs="Times New Roman"/>
          <w:color w:val="auto"/>
          <w:sz w:val="24"/>
          <w:szCs w:val="24"/>
        </w:rPr>
        <w:t>or</w:t>
      </w:r>
      <w:r w:rsidR="009E10C3" w:rsidRPr="003A4BE9">
        <w:rPr>
          <w:rStyle w:val="UnitHeading"/>
          <w:rFonts w:asciiTheme="majorHAnsi" w:eastAsia="Times New Roman" w:hAnsiTheme="majorHAnsi" w:cs="Times New Roman"/>
          <w:color w:val="auto"/>
          <w:sz w:val="24"/>
          <w:szCs w:val="24"/>
        </w:rPr>
        <w:t xml:space="preserve"> </w:t>
      </w:r>
      <w:r w:rsidR="001D139C">
        <w:rPr>
          <w:rStyle w:val="UnitHeading"/>
          <w:rFonts w:asciiTheme="majorHAnsi" w:eastAsia="Times New Roman" w:hAnsiTheme="majorHAnsi" w:cs="Times New Roman"/>
          <w:color w:val="auto"/>
          <w:sz w:val="24"/>
          <w:szCs w:val="24"/>
        </w:rPr>
        <w:t>fruit</w:t>
      </w:r>
      <w:r w:rsidR="009E10C3" w:rsidRPr="003A4BE9">
        <w:rPr>
          <w:rStyle w:val="UnitHeading"/>
          <w:rFonts w:asciiTheme="majorHAnsi" w:eastAsia="Times New Roman" w:hAnsiTheme="majorHAnsi" w:cs="Times New Roman"/>
          <w:color w:val="auto"/>
          <w:sz w:val="24"/>
          <w:szCs w:val="24"/>
        </w:rPr>
        <w:t xml:space="preserve"> split</w:t>
      </w:r>
      <w:r w:rsidR="001D139C">
        <w:rPr>
          <w:rStyle w:val="UnitHeading"/>
          <w:rFonts w:asciiTheme="majorHAnsi" w:eastAsia="Times New Roman" w:hAnsiTheme="majorHAnsi" w:cs="Times New Roman"/>
          <w:color w:val="auto"/>
          <w:sz w:val="24"/>
          <w:szCs w:val="24"/>
        </w:rPr>
        <w:t>ting</w:t>
      </w:r>
      <w:r w:rsidR="009E10C3" w:rsidRPr="003A4BE9">
        <w:rPr>
          <w:rStyle w:val="UnitHeading"/>
          <w:rFonts w:asciiTheme="majorHAnsi" w:eastAsia="Times New Roman" w:hAnsiTheme="majorHAnsi" w:cs="Times New Roman"/>
          <w:color w:val="auto"/>
          <w:sz w:val="24"/>
          <w:szCs w:val="24"/>
        </w:rPr>
        <w:t>.</w:t>
      </w:r>
    </w:p>
    <w:p w14:paraId="3ECD4594" w14:textId="23118659" w:rsidR="001100D0" w:rsidRDefault="001100D0" w:rsidP="00E7412E">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3159745B" w14:textId="01919047" w:rsidR="00C87116" w:rsidRDefault="001D139C" w:rsidP="00E7412E">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i/>
          <w:color w:val="auto"/>
          <w:sz w:val="24"/>
          <w:szCs w:val="24"/>
        </w:rPr>
        <w:t xml:space="preserve">Plot Design and </w:t>
      </w:r>
      <w:r w:rsidR="00C87116">
        <w:rPr>
          <w:rStyle w:val="UnitHeading"/>
          <w:rFonts w:asciiTheme="majorHAnsi" w:eastAsia="Times New Roman" w:hAnsiTheme="majorHAnsi" w:cs="Times New Roman"/>
          <w:i/>
          <w:color w:val="auto"/>
          <w:sz w:val="24"/>
          <w:szCs w:val="24"/>
        </w:rPr>
        <w:t>Data Analysis</w:t>
      </w:r>
    </w:p>
    <w:p w14:paraId="0EC896A8" w14:textId="4B03B179" w:rsidR="00E7412E" w:rsidRPr="000F6034" w:rsidRDefault="001D139C" w:rsidP="00E7412E">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 xml:space="preserve">Plots were arranged in a randomized complete block design with four replications. </w:t>
      </w:r>
      <w:r w:rsidR="00E7412E" w:rsidRPr="00E7412E">
        <w:rPr>
          <w:rStyle w:val="UnitHeading"/>
          <w:rFonts w:asciiTheme="majorHAnsi" w:eastAsia="Times New Roman" w:hAnsiTheme="majorHAnsi" w:cs="Times New Roman"/>
          <w:color w:val="auto"/>
          <w:sz w:val="24"/>
          <w:szCs w:val="24"/>
        </w:rPr>
        <w:t>Data were analyzed using the Generalized Linear M</w:t>
      </w:r>
      <w:r w:rsidR="009E10C3">
        <w:rPr>
          <w:rStyle w:val="UnitHeading"/>
          <w:rFonts w:asciiTheme="majorHAnsi" w:eastAsia="Times New Roman" w:hAnsiTheme="majorHAnsi" w:cs="Times New Roman"/>
          <w:color w:val="auto"/>
          <w:sz w:val="24"/>
          <w:szCs w:val="24"/>
        </w:rPr>
        <w:t>ixed Model Procedure</w:t>
      </w:r>
      <w:r w:rsidR="00E7412E" w:rsidRPr="00E7412E">
        <w:rPr>
          <w:rStyle w:val="UnitHeading"/>
          <w:rFonts w:asciiTheme="majorHAnsi" w:eastAsia="Times New Roman" w:hAnsiTheme="majorHAnsi" w:cs="Times New Roman"/>
          <w:color w:val="auto"/>
          <w:sz w:val="24"/>
          <w:szCs w:val="24"/>
        </w:rPr>
        <w:t xml:space="preserve"> of SAS (SAS Versi</w:t>
      </w:r>
      <w:r w:rsidR="00C87116">
        <w:rPr>
          <w:rStyle w:val="UnitHeading"/>
          <w:rFonts w:asciiTheme="majorHAnsi" w:eastAsia="Times New Roman" w:hAnsiTheme="majorHAnsi" w:cs="Times New Roman"/>
          <w:color w:val="auto"/>
          <w:sz w:val="24"/>
          <w:szCs w:val="24"/>
        </w:rPr>
        <w:t>on 9.4; SAS Inst. Inc.</w:t>
      </w:r>
      <w:r w:rsidR="00E7412E" w:rsidRPr="00E7412E">
        <w:rPr>
          <w:rStyle w:val="UnitHeading"/>
          <w:rFonts w:asciiTheme="majorHAnsi" w:eastAsia="Times New Roman" w:hAnsiTheme="majorHAnsi" w:cs="Times New Roman"/>
          <w:color w:val="auto"/>
          <w:sz w:val="24"/>
          <w:szCs w:val="24"/>
        </w:rPr>
        <w:t>). A two-way analysis of variance was performed to determine significance of main effects. Means separation was used to examine differences between treatment</w:t>
      </w:r>
      <w:r w:rsidR="009E10C3">
        <w:rPr>
          <w:rStyle w:val="UnitHeading"/>
          <w:rFonts w:asciiTheme="majorHAnsi" w:eastAsia="Times New Roman" w:hAnsiTheme="majorHAnsi" w:cs="Times New Roman"/>
          <w:color w:val="auto"/>
          <w:sz w:val="24"/>
          <w:szCs w:val="24"/>
        </w:rPr>
        <w:t>s</w:t>
      </w:r>
      <w:r w:rsidR="00E7412E" w:rsidRPr="00E7412E">
        <w:rPr>
          <w:rStyle w:val="UnitHeading"/>
          <w:rFonts w:asciiTheme="majorHAnsi" w:eastAsia="Times New Roman" w:hAnsiTheme="majorHAnsi" w:cs="Times New Roman"/>
          <w:color w:val="auto"/>
          <w:sz w:val="24"/>
          <w:szCs w:val="24"/>
        </w:rPr>
        <w:t>.</w:t>
      </w:r>
    </w:p>
    <w:p w14:paraId="32580AFD" w14:textId="24B44B53" w:rsidR="003A1746" w:rsidRPr="000F6034" w:rsidRDefault="003A1746" w:rsidP="00F279DA">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12A7FF89" w14:textId="77777777" w:rsidR="00193B22" w:rsidRDefault="00193B22" w:rsidP="003A1746">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3556AA60" w14:textId="1CB01CEC" w:rsidR="00284922" w:rsidRDefault="003A1746" w:rsidP="003A1746">
      <w:pPr>
        <w:tabs>
          <w:tab w:val="left" w:pos="7315"/>
        </w:tabs>
        <w:spacing w:after="0" w:line="240" w:lineRule="auto"/>
        <w:contextualSpacing/>
        <w:rPr>
          <w:rStyle w:val="UnitHeading"/>
          <w:rFonts w:asciiTheme="majorHAnsi" w:eastAsia="Times New Roman" w:hAnsiTheme="majorHAnsi" w:cs="Times New Roman"/>
          <w:b/>
          <w:color w:val="auto"/>
          <w:sz w:val="24"/>
          <w:szCs w:val="24"/>
        </w:rPr>
      </w:pPr>
      <w:r w:rsidRPr="00193B22">
        <w:rPr>
          <w:rStyle w:val="UnitHeading"/>
          <w:rFonts w:asciiTheme="majorHAnsi" w:eastAsia="Times New Roman" w:hAnsiTheme="majorHAnsi" w:cs="Times New Roman"/>
          <w:b/>
          <w:color w:val="auto"/>
          <w:sz w:val="24"/>
          <w:szCs w:val="24"/>
        </w:rPr>
        <w:t>Results</w:t>
      </w:r>
      <w:r w:rsidR="0012122A" w:rsidRPr="00193B22">
        <w:rPr>
          <w:rStyle w:val="UnitHeading"/>
          <w:rFonts w:asciiTheme="majorHAnsi" w:eastAsia="Times New Roman" w:hAnsiTheme="majorHAnsi" w:cs="Times New Roman"/>
          <w:b/>
          <w:color w:val="auto"/>
          <w:sz w:val="24"/>
          <w:szCs w:val="24"/>
        </w:rPr>
        <w:t xml:space="preserve"> and Discussion</w:t>
      </w:r>
    </w:p>
    <w:p w14:paraId="4E1219F2" w14:textId="22290163" w:rsidR="003811CB" w:rsidRDefault="00284922" w:rsidP="003811CB">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Pr>
          <w:rStyle w:val="UnitHeading"/>
          <w:rFonts w:asciiTheme="majorHAnsi" w:eastAsia="Times New Roman" w:hAnsiTheme="majorHAnsi" w:cs="Times New Roman"/>
          <w:bCs/>
          <w:color w:val="auto"/>
          <w:sz w:val="24"/>
          <w:szCs w:val="24"/>
        </w:rPr>
        <w:t>T</w:t>
      </w:r>
      <w:r w:rsidRPr="005D367F">
        <w:rPr>
          <w:rStyle w:val="UnitHeading"/>
          <w:rFonts w:asciiTheme="majorHAnsi" w:eastAsia="Times New Roman" w:hAnsiTheme="majorHAnsi" w:cs="Times New Roman"/>
          <w:bCs/>
          <w:color w:val="auto"/>
          <w:sz w:val="24"/>
          <w:szCs w:val="24"/>
        </w:rPr>
        <w:t xml:space="preserve">otal marketable yield in this trial was excellent at approximately 75,000 lbs </w:t>
      </w:r>
      <w:r w:rsidR="003811CB">
        <w:rPr>
          <w:rStyle w:val="UnitHeading"/>
          <w:rFonts w:asciiTheme="majorHAnsi" w:eastAsia="Times New Roman" w:hAnsiTheme="majorHAnsi" w:cs="Times New Roman"/>
          <w:bCs/>
          <w:color w:val="auto"/>
          <w:sz w:val="24"/>
          <w:szCs w:val="24"/>
        </w:rPr>
        <w:t>and 3,553 fruit per acre</w:t>
      </w:r>
      <w:r>
        <w:rPr>
          <w:rStyle w:val="UnitHeading"/>
          <w:rFonts w:asciiTheme="majorHAnsi" w:eastAsia="Times New Roman" w:hAnsiTheme="majorHAnsi" w:cs="Times New Roman"/>
          <w:bCs/>
          <w:color w:val="auto"/>
          <w:sz w:val="24"/>
          <w:szCs w:val="24"/>
        </w:rPr>
        <w:t xml:space="preserve"> and</w:t>
      </w:r>
      <w:r w:rsidR="003811CB">
        <w:rPr>
          <w:rStyle w:val="UnitHeading"/>
          <w:rFonts w:asciiTheme="majorHAnsi" w:eastAsia="Times New Roman" w:hAnsiTheme="majorHAnsi" w:cs="Times New Roman"/>
          <w:bCs/>
          <w:color w:val="auto"/>
          <w:sz w:val="24"/>
          <w:szCs w:val="24"/>
        </w:rPr>
        <w:t xml:space="preserve"> both yield parameters were</w:t>
      </w:r>
      <w:r>
        <w:rPr>
          <w:rStyle w:val="UnitHeading"/>
          <w:rFonts w:asciiTheme="majorHAnsi" w:eastAsia="Times New Roman" w:hAnsiTheme="majorHAnsi" w:cs="Times New Roman"/>
          <w:bCs/>
          <w:color w:val="auto"/>
          <w:sz w:val="24"/>
          <w:szCs w:val="24"/>
        </w:rPr>
        <w:t xml:space="preserve"> </w:t>
      </w:r>
      <w:r w:rsidR="003811CB">
        <w:rPr>
          <w:rStyle w:val="UnitHeading"/>
          <w:rFonts w:asciiTheme="majorHAnsi" w:eastAsia="Times New Roman" w:hAnsiTheme="majorHAnsi" w:cs="Times New Roman"/>
          <w:bCs/>
          <w:color w:val="auto"/>
          <w:sz w:val="24"/>
          <w:szCs w:val="24"/>
        </w:rPr>
        <w:t>not significantly different</w:t>
      </w:r>
      <w:r>
        <w:rPr>
          <w:rStyle w:val="UnitHeading"/>
          <w:rFonts w:asciiTheme="majorHAnsi" w:eastAsia="Times New Roman" w:hAnsiTheme="majorHAnsi" w:cs="Times New Roman"/>
          <w:bCs/>
          <w:color w:val="auto"/>
          <w:sz w:val="24"/>
          <w:szCs w:val="24"/>
        </w:rPr>
        <w:t xml:space="preserve"> between the two fertilizer programs</w:t>
      </w:r>
      <w:r w:rsidR="003811CB">
        <w:rPr>
          <w:rStyle w:val="UnitHeading"/>
          <w:rFonts w:asciiTheme="majorHAnsi" w:eastAsia="Times New Roman" w:hAnsiTheme="majorHAnsi" w:cs="Times New Roman"/>
          <w:bCs/>
          <w:color w:val="auto"/>
          <w:sz w:val="24"/>
          <w:szCs w:val="24"/>
        </w:rPr>
        <w:t xml:space="preserve"> (</w:t>
      </w:r>
      <w:r w:rsidR="00AB51B5">
        <w:rPr>
          <w:rStyle w:val="UnitHeading"/>
          <w:rFonts w:asciiTheme="majorHAnsi" w:eastAsia="Times New Roman" w:hAnsiTheme="majorHAnsi" w:cs="Times New Roman"/>
          <w:bCs/>
          <w:color w:val="auto"/>
          <w:sz w:val="24"/>
          <w:szCs w:val="24"/>
        </w:rPr>
        <w:t xml:space="preserve">Figure 1, </w:t>
      </w:r>
      <w:r w:rsidR="003811CB">
        <w:rPr>
          <w:rStyle w:val="UnitHeading"/>
          <w:rFonts w:asciiTheme="majorHAnsi" w:eastAsia="Times New Roman" w:hAnsiTheme="majorHAnsi" w:cs="Times New Roman"/>
          <w:bCs/>
          <w:color w:val="auto"/>
          <w:sz w:val="24"/>
          <w:szCs w:val="24"/>
        </w:rPr>
        <w:t xml:space="preserve">Table </w:t>
      </w:r>
      <w:r w:rsidR="00FA76D1">
        <w:rPr>
          <w:rStyle w:val="UnitHeading"/>
          <w:rFonts w:asciiTheme="majorHAnsi" w:eastAsia="Times New Roman" w:hAnsiTheme="majorHAnsi" w:cs="Times New Roman"/>
          <w:bCs/>
          <w:color w:val="auto"/>
          <w:sz w:val="24"/>
          <w:szCs w:val="24"/>
        </w:rPr>
        <w:t>3</w:t>
      </w:r>
      <w:r w:rsidR="003811CB">
        <w:rPr>
          <w:rStyle w:val="UnitHeading"/>
          <w:rFonts w:asciiTheme="majorHAnsi" w:eastAsia="Times New Roman" w:hAnsiTheme="majorHAnsi" w:cs="Times New Roman"/>
          <w:bCs/>
          <w:color w:val="auto"/>
          <w:sz w:val="24"/>
          <w:szCs w:val="24"/>
        </w:rPr>
        <w:t xml:space="preserve">). The first harvest fruit </w:t>
      </w:r>
      <w:r w:rsidR="00090F11">
        <w:rPr>
          <w:rStyle w:val="UnitHeading"/>
          <w:rFonts w:asciiTheme="majorHAnsi" w:eastAsia="Times New Roman" w:hAnsiTheme="majorHAnsi" w:cs="Times New Roman"/>
          <w:bCs/>
          <w:color w:val="auto"/>
          <w:sz w:val="24"/>
          <w:szCs w:val="24"/>
        </w:rPr>
        <w:t>number</w:t>
      </w:r>
      <w:r w:rsidR="003811CB">
        <w:rPr>
          <w:rStyle w:val="UnitHeading"/>
          <w:rFonts w:asciiTheme="majorHAnsi" w:eastAsia="Times New Roman" w:hAnsiTheme="majorHAnsi" w:cs="Times New Roman"/>
          <w:bCs/>
          <w:color w:val="auto"/>
          <w:sz w:val="24"/>
          <w:szCs w:val="24"/>
        </w:rPr>
        <w:t xml:space="preserve"> from the controlled release fertilizer program was significantly higher than the </w:t>
      </w:r>
      <w:r w:rsidR="00090F11">
        <w:rPr>
          <w:rStyle w:val="UnitHeading"/>
          <w:rFonts w:asciiTheme="majorHAnsi" w:eastAsia="Times New Roman" w:hAnsiTheme="majorHAnsi" w:cs="Times New Roman"/>
          <w:bCs/>
          <w:color w:val="auto"/>
          <w:sz w:val="24"/>
          <w:szCs w:val="24"/>
        </w:rPr>
        <w:t xml:space="preserve">fruit number in the </w:t>
      </w:r>
      <w:r w:rsidR="003811CB">
        <w:rPr>
          <w:rStyle w:val="UnitHeading"/>
          <w:rFonts w:asciiTheme="majorHAnsi" w:eastAsia="Times New Roman" w:hAnsiTheme="majorHAnsi" w:cs="Times New Roman"/>
          <w:bCs/>
          <w:color w:val="auto"/>
          <w:sz w:val="24"/>
          <w:szCs w:val="24"/>
        </w:rPr>
        <w:t>conventional fertilizer program</w:t>
      </w:r>
      <w:r w:rsidR="00090F11">
        <w:rPr>
          <w:rStyle w:val="UnitHeading"/>
          <w:rFonts w:asciiTheme="majorHAnsi" w:eastAsia="Times New Roman" w:hAnsiTheme="majorHAnsi" w:cs="Times New Roman"/>
          <w:bCs/>
          <w:color w:val="auto"/>
          <w:sz w:val="24"/>
          <w:szCs w:val="24"/>
        </w:rPr>
        <w:t xml:space="preserve"> </w:t>
      </w:r>
      <w:r w:rsidR="003811CB">
        <w:rPr>
          <w:rStyle w:val="UnitHeading"/>
          <w:rFonts w:asciiTheme="majorHAnsi" w:eastAsia="Times New Roman" w:hAnsiTheme="majorHAnsi" w:cs="Times New Roman"/>
          <w:bCs/>
          <w:color w:val="auto"/>
          <w:sz w:val="24"/>
          <w:szCs w:val="24"/>
        </w:rPr>
        <w:t>during the first harvest</w:t>
      </w:r>
      <w:r w:rsidR="00090F11">
        <w:rPr>
          <w:rStyle w:val="UnitHeading"/>
          <w:rFonts w:asciiTheme="majorHAnsi" w:eastAsia="Times New Roman" w:hAnsiTheme="majorHAnsi" w:cs="Times New Roman"/>
          <w:bCs/>
          <w:color w:val="auto"/>
          <w:sz w:val="24"/>
          <w:szCs w:val="24"/>
        </w:rPr>
        <w:t xml:space="preserve"> </w:t>
      </w:r>
      <w:r w:rsidR="00AB51B5">
        <w:rPr>
          <w:rStyle w:val="UnitHeading"/>
          <w:rFonts w:asciiTheme="majorHAnsi" w:eastAsia="Times New Roman" w:hAnsiTheme="majorHAnsi" w:cs="Times New Roman"/>
          <w:bCs/>
          <w:color w:val="auto"/>
          <w:sz w:val="24"/>
          <w:szCs w:val="24"/>
        </w:rPr>
        <w:t xml:space="preserve">(Figure 1, Table </w:t>
      </w:r>
      <w:r w:rsidR="00FA76D1">
        <w:rPr>
          <w:rStyle w:val="UnitHeading"/>
          <w:rFonts w:asciiTheme="majorHAnsi" w:eastAsia="Times New Roman" w:hAnsiTheme="majorHAnsi" w:cs="Times New Roman"/>
          <w:bCs/>
          <w:color w:val="auto"/>
          <w:sz w:val="24"/>
          <w:szCs w:val="24"/>
        </w:rPr>
        <w:t>3</w:t>
      </w:r>
      <w:r w:rsidR="00AB51B5">
        <w:rPr>
          <w:rStyle w:val="UnitHeading"/>
          <w:rFonts w:asciiTheme="majorHAnsi" w:eastAsia="Times New Roman" w:hAnsiTheme="majorHAnsi" w:cs="Times New Roman"/>
          <w:bCs/>
          <w:color w:val="auto"/>
          <w:sz w:val="24"/>
          <w:szCs w:val="24"/>
        </w:rPr>
        <w:t xml:space="preserve">). </w:t>
      </w:r>
      <w:r w:rsidR="00090F11">
        <w:rPr>
          <w:rStyle w:val="UnitHeading"/>
          <w:rFonts w:asciiTheme="majorHAnsi" w:eastAsia="Times New Roman" w:hAnsiTheme="majorHAnsi" w:cs="Times New Roman"/>
          <w:bCs/>
          <w:color w:val="auto"/>
          <w:sz w:val="24"/>
          <w:szCs w:val="24"/>
        </w:rPr>
        <w:t xml:space="preserve">The trend in the fruit weight during the first harvest </w:t>
      </w:r>
      <w:r w:rsidR="00EE287D">
        <w:rPr>
          <w:rStyle w:val="UnitHeading"/>
          <w:rFonts w:asciiTheme="majorHAnsi" w:eastAsia="Times New Roman" w:hAnsiTheme="majorHAnsi" w:cs="Times New Roman"/>
          <w:bCs/>
          <w:color w:val="auto"/>
          <w:sz w:val="24"/>
          <w:szCs w:val="24"/>
        </w:rPr>
        <w:t xml:space="preserve">was higher numerically in the controlled release fertilizer treatment, however, there was no significant difference. </w:t>
      </w:r>
      <w:r w:rsidR="00AB51B5">
        <w:rPr>
          <w:rStyle w:val="UnitHeading"/>
          <w:rFonts w:asciiTheme="majorHAnsi" w:eastAsia="Times New Roman" w:hAnsiTheme="majorHAnsi" w:cs="Times New Roman"/>
          <w:bCs/>
          <w:color w:val="auto"/>
          <w:sz w:val="24"/>
          <w:szCs w:val="24"/>
        </w:rPr>
        <w:t>Fruit weight</w:t>
      </w:r>
      <w:r w:rsidR="00090F11">
        <w:rPr>
          <w:rStyle w:val="UnitHeading"/>
          <w:rFonts w:asciiTheme="majorHAnsi" w:eastAsia="Times New Roman" w:hAnsiTheme="majorHAnsi" w:cs="Times New Roman"/>
          <w:bCs/>
          <w:color w:val="auto"/>
          <w:sz w:val="24"/>
          <w:szCs w:val="24"/>
        </w:rPr>
        <w:t xml:space="preserve"> for all harvests</w:t>
      </w:r>
      <w:r w:rsidR="00AB51B5">
        <w:rPr>
          <w:rStyle w:val="UnitHeading"/>
          <w:rFonts w:asciiTheme="majorHAnsi" w:eastAsia="Times New Roman" w:hAnsiTheme="majorHAnsi" w:cs="Times New Roman"/>
          <w:bCs/>
          <w:color w:val="auto"/>
          <w:sz w:val="24"/>
          <w:szCs w:val="24"/>
        </w:rPr>
        <w:t xml:space="preserve"> and </w:t>
      </w:r>
      <w:r w:rsidR="00090F11">
        <w:rPr>
          <w:rStyle w:val="UnitHeading"/>
          <w:rFonts w:asciiTheme="majorHAnsi" w:eastAsia="Times New Roman" w:hAnsiTheme="majorHAnsi" w:cs="Times New Roman"/>
          <w:bCs/>
          <w:color w:val="auto"/>
          <w:sz w:val="24"/>
          <w:szCs w:val="24"/>
        </w:rPr>
        <w:t xml:space="preserve">fruit </w:t>
      </w:r>
      <w:r w:rsidR="00AB51B5">
        <w:rPr>
          <w:rStyle w:val="UnitHeading"/>
          <w:rFonts w:asciiTheme="majorHAnsi" w:eastAsia="Times New Roman" w:hAnsiTheme="majorHAnsi" w:cs="Times New Roman"/>
          <w:bCs/>
          <w:color w:val="auto"/>
          <w:sz w:val="24"/>
          <w:szCs w:val="24"/>
        </w:rPr>
        <w:t xml:space="preserve">number harvested during the second, third and fourth harvests were not significantly different between fertilizer treatments (Figure 1, Table </w:t>
      </w:r>
      <w:r w:rsidR="00FA76D1">
        <w:rPr>
          <w:rStyle w:val="UnitHeading"/>
          <w:rFonts w:asciiTheme="majorHAnsi" w:eastAsia="Times New Roman" w:hAnsiTheme="majorHAnsi" w:cs="Times New Roman"/>
          <w:bCs/>
          <w:color w:val="auto"/>
          <w:sz w:val="24"/>
          <w:szCs w:val="24"/>
        </w:rPr>
        <w:t>3</w:t>
      </w:r>
      <w:r w:rsidR="00AB51B5">
        <w:rPr>
          <w:rStyle w:val="UnitHeading"/>
          <w:rFonts w:asciiTheme="majorHAnsi" w:eastAsia="Times New Roman" w:hAnsiTheme="majorHAnsi" w:cs="Times New Roman"/>
          <w:bCs/>
          <w:color w:val="auto"/>
          <w:sz w:val="24"/>
          <w:szCs w:val="24"/>
        </w:rPr>
        <w:t>)</w:t>
      </w:r>
      <w:r w:rsidR="009C30A6">
        <w:rPr>
          <w:rStyle w:val="UnitHeading"/>
          <w:rFonts w:asciiTheme="majorHAnsi" w:eastAsia="Times New Roman" w:hAnsiTheme="majorHAnsi" w:cs="Times New Roman"/>
          <w:bCs/>
          <w:color w:val="auto"/>
          <w:sz w:val="24"/>
          <w:szCs w:val="24"/>
        </w:rPr>
        <w:t xml:space="preserve">. </w:t>
      </w:r>
      <w:r w:rsidR="00FC01B6">
        <w:rPr>
          <w:rStyle w:val="UnitHeading"/>
          <w:rFonts w:asciiTheme="majorHAnsi" w:eastAsia="Times New Roman" w:hAnsiTheme="majorHAnsi" w:cs="Times New Roman"/>
          <w:bCs/>
          <w:color w:val="auto"/>
          <w:sz w:val="24"/>
          <w:szCs w:val="24"/>
        </w:rPr>
        <w:t>Average fruit weights were not significantly different for any individual harvest or total harvests</w:t>
      </w:r>
      <w:r w:rsidR="004E5EA9">
        <w:rPr>
          <w:rStyle w:val="UnitHeading"/>
          <w:rFonts w:asciiTheme="majorHAnsi" w:eastAsia="Times New Roman" w:hAnsiTheme="majorHAnsi" w:cs="Times New Roman"/>
          <w:bCs/>
          <w:color w:val="auto"/>
          <w:sz w:val="24"/>
          <w:szCs w:val="24"/>
        </w:rPr>
        <w:t xml:space="preserve"> and were well within the target fruit weights targeted by growers.</w:t>
      </w:r>
      <w:r w:rsidR="00606F91">
        <w:rPr>
          <w:rStyle w:val="UnitHeading"/>
          <w:rFonts w:asciiTheme="majorHAnsi" w:eastAsia="Times New Roman" w:hAnsiTheme="majorHAnsi" w:cs="Times New Roman"/>
          <w:bCs/>
          <w:color w:val="auto"/>
          <w:sz w:val="24"/>
          <w:szCs w:val="24"/>
        </w:rPr>
        <w:t xml:space="preserve"> </w:t>
      </w:r>
      <w:r w:rsidR="00AB51B5">
        <w:rPr>
          <w:rStyle w:val="UnitHeading"/>
          <w:rFonts w:asciiTheme="majorHAnsi" w:eastAsia="Times New Roman" w:hAnsiTheme="majorHAnsi" w:cs="Times New Roman"/>
          <w:bCs/>
          <w:color w:val="auto"/>
          <w:sz w:val="24"/>
          <w:szCs w:val="24"/>
        </w:rPr>
        <w:t>Cull fruit weight and number was very low respective to total yield and generally were not different between treatments</w:t>
      </w:r>
      <w:r w:rsidR="00FC01B6">
        <w:rPr>
          <w:rStyle w:val="UnitHeading"/>
          <w:rFonts w:asciiTheme="majorHAnsi" w:eastAsia="Times New Roman" w:hAnsiTheme="majorHAnsi" w:cs="Times New Roman"/>
          <w:bCs/>
          <w:color w:val="auto"/>
          <w:sz w:val="24"/>
          <w:szCs w:val="24"/>
        </w:rPr>
        <w:t xml:space="preserve"> except for total cull number of fruit</w:t>
      </w:r>
      <w:r w:rsidR="004E5EA9">
        <w:rPr>
          <w:rStyle w:val="UnitHeading"/>
          <w:rFonts w:asciiTheme="majorHAnsi" w:eastAsia="Times New Roman" w:hAnsiTheme="majorHAnsi" w:cs="Times New Roman"/>
          <w:bCs/>
          <w:color w:val="auto"/>
          <w:sz w:val="24"/>
          <w:szCs w:val="24"/>
        </w:rPr>
        <w:t>s</w:t>
      </w:r>
      <w:r w:rsidR="00FC01B6">
        <w:rPr>
          <w:rStyle w:val="UnitHeading"/>
          <w:rFonts w:asciiTheme="majorHAnsi" w:eastAsia="Times New Roman" w:hAnsiTheme="majorHAnsi" w:cs="Times New Roman"/>
          <w:bCs/>
          <w:color w:val="auto"/>
          <w:sz w:val="24"/>
          <w:szCs w:val="24"/>
        </w:rPr>
        <w:t xml:space="preserve"> which was higher for the conventional fertilizer treatment</w:t>
      </w:r>
      <w:r w:rsidR="00AB51B5">
        <w:rPr>
          <w:rStyle w:val="UnitHeading"/>
          <w:rFonts w:asciiTheme="majorHAnsi" w:eastAsia="Times New Roman" w:hAnsiTheme="majorHAnsi" w:cs="Times New Roman"/>
          <w:bCs/>
          <w:color w:val="auto"/>
          <w:sz w:val="24"/>
          <w:szCs w:val="24"/>
        </w:rPr>
        <w:t xml:space="preserve"> (Table </w:t>
      </w:r>
      <w:r w:rsidR="00FA76D1">
        <w:rPr>
          <w:rStyle w:val="UnitHeading"/>
          <w:rFonts w:asciiTheme="majorHAnsi" w:eastAsia="Times New Roman" w:hAnsiTheme="majorHAnsi" w:cs="Times New Roman"/>
          <w:bCs/>
          <w:color w:val="auto"/>
          <w:sz w:val="24"/>
          <w:szCs w:val="24"/>
        </w:rPr>
        <w:t>3</w:t>
      </w:r>
      <w:r w:rsidR="00AB51B5">
        <w:rPr>
          <w:rStyle w:val="UnitHeading"/>
          <w:rFonts w:asciiTheme="majorHAnsi" w:eastAsia="Times New Roman" w:hAnsiTheme="majorHAnsi" w:cs="Times New Roman"/>
          <w:bCs/>
          <w:color w:val="auto"/>
          <w:sz w:val="24"/>
          <w:szCs w:val="24"/>
        </w:rPr>
        <w:t>).</w:t>
      </w:r>
    </w:p>
    <w:p w14:paraId="28726765" w14:textId="77777777" w:rsidR="005D367F" w:rsidRPr="003811CB" w:rsidRDefault="005D367F" w:rsidP="003811CB">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p>
    <w:p w14:paraId="4C2C1D0C" w14:textId="521D7FF7" w:rsidR="00AB51B5" w:rsidRPr="005D367F" w:rsidRDefault="00AB51B5" w:rsidP="003811CB">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Pr>
          <w:rStyle w:val="UnitHeading"/>
          <w:rFonts w:asciiTheme="majorHAnsi" w:eastAsia="Times New Roman" w:hAnsiTheme="majorHAnsi" w:cs="Times New Roman"/>
          <w:bCs/>
          <w:color w:val="auto"/>
          <w:sz w:val="24"/>
          <w:szCs w:val="24"/>
        </w:rPr>
        <w:t xml:space="preserve">Figure 2 shows the soil moisture levels </w:t>
      </w:r>
      <w:r w:rsidR="001B56B6">
        <w:rPr>
          <w:rStyle w:val="UnitHeading"/>
          <w:rFonts w:asciiTheme="majorHAnsi" w:eastAsia="Times New Roman" w:hAnsiTheme="majorHAnsi" w:cs="Times New Roman"/>
          <w:bCs/>
          <w:color w:val="auto"/>
          <w:sz w:val="24"/>
          <w:szCs w:val="24"/>
        </w:rPr>
        <w:t>at five depths</w:t>
      </w:r>
      <w:r>
        <w:rPr>
          <w:rStyle w:val="UnitHeading"/>
          <w:rFonts w:asciiTheme="majorHAnsi" w:eastAsia="Times New Roman" w:hAnsiTheme="majorHAnsi" w:cs="Times New Roman"/>
          <w:bCs/>
          <w:color w:val="auto"/>
          <w:sz w:val="24"/>
          <w:szCs w:val="24"/>
        </w:rPr>
        <w:t xml:space="preserve"> during the season and associated rainfall at this field site, both for the duration of the season.</w:t>
      </w:r>
      <w:r w:rsidR="001B56B6">
        <w:rPr>
          <w:rStyle w:val="UnitHeading"/>
          <w:rFonts w:asciiTheme="majorHAnsi" w:eastAsia="Times New Roman" w:hAnsiTheme="majorHAnsi" w:cs="Times New Roman"/>
          <w:bCs/>
          <w:color w:val="auto"/>
          <w:sz w:val="24"/>
          <w:szCs w:val="24"/>
        </w:rPr>
        <w:t xml:space="preserve"> The graph of soil moisture indicates the irrigation schedule followed during the season provided adequate moisture during the season with very little likelihood leaching rain or irrigation events occurred during this trial. The soil moisture sensor readings were used daily to assess soil moisture and to adjust the number and duration of irrigation events during the season</w:t>
      </w:r>
      <w:r w:rsidR="000B267B">
        <w:rPr>
          <w:rStyle w:val="UnitHeading"/>
          <w:rFonts w:asciiTheme="majorHAnsi" w:eastAsia="Times New Roman" w:hAnsiTheme="majorHAnsi" w:cs="Times New Roman"/>
          <w:bCs/>
          <w:color w:val="auto"/>
          <w:sz w:val="24"/>
          <w:szCs w:val="24"/>
        </w:rPr>
        <w:t xml:space="preserve"> (Dukes et al., </w:t>
      </w:r>
      <w:r w:rsidR="00B531F2">
        <w:rPr>
          <w:rStyle w:val="UnitHeading"/>
          <w:rFonts w:asciiTheme="majorHAnsi" w:eastAsia="Times New Roman" w:hAnsiTheme="majorHAnsi" w:cs="Times New Roman"/>
          <w:bCs/>
          <w:color w:val="auto"/>
          <w:sz w:val="24"/>
          <w:szCs w:val="24"/>
        </w:rPr>
        <w:t>2018</w:t>
      </w:r>
      <w:r w:rsidR="000B267B">
        <w:rPr>
          <w:rStyle w:val="UnitHeading"/>
          <w:rFonts w:asciiTheme="majorHAnsi" w:eastAsia="Times New Roman" w:hAnsiTheme="majorHAnsi" w:cs="Times New Roman"/>
          <w:bCs/>
          <w:color w:val="auto"/>
          <w:sz w:val="24"/>
          <w:szCs w:val="24"/>
        </w:rPr>
        <w:t>)</w:t>
      </w:r>
      <w:r w:rsidR="001B56B6">
        <w:rPr>
          <w:rStyle w:val="UnitHeading"/>
          <w:rFonts w:asciiTheme="majorHAnsi" w:eastAsia="Times New Roman" w:hAnsiTheme="majorHAnsi" w:cs="Times New Roman"/>
          <w:bCs/>
          <w:color w:val="auto"/>
          <w:sz w:val="24"/>
          <w:szCs w:val="24"/>
        </w:rPr>
        <w:t xml:space="preserve">. Overirrigation during the early part of the season typically result in the highest risk of leaching soluble fertilizer below the root zone. Once the root system expands deeper in the soil profile, leaching risk still exists, but is typically less because the plant root system can pick up nutrients at deeper depths. Figure </w:t>
      </w:r>
      <w:r w:rsidR="009E014E">
        <w:rPr>
          <w:rStyle w:val="UnitHeading"/>
          <w:rFonts w:asciiTheme="majorHAnsi" w:eastAsia="Times New Roman" w:hAnsiTheme="majorHAnsi" w:cs="Times New Roman"/>
          <w:bCs/>
          <w:color w:val="auto"/>
          <w:sz w:val="24"/>
          <w:szCs w:val="24"/>
        </w:rPr>
        <w:t>3</w:t>
      </w:r>
      <w:r w:rsidR="00D35BBD">
        <w:rPr>
          <w:rStyle w:val="UnitHeading"/>
          <w:rFonts w:asciiTheme="majorHAnsi" w:eastAsia="Times New Roman" w:hAnsiTheme="majorHAnsi" w:cs="Times New Roman"/>
          <w:bCs/>
          <w:color w:val="auto"/>
          <w:sz w:val="24"/>
          <w:szCs w:val="24"/>
        </w:rPr>
        <w:t xml:space="preserve"> also</w:t>
      </w:r>
      <w:r w:rsidR="001B56B6">
        <w:rPr>
          <w:rStyle w:val="UnitHeading"/>
          <w:rFonts w:asciiTheme="majorHAnsi" w:eastAsia="Times New Roman" w:hAnsiTheme="majorHAnsi" w:cs="Times New Roman"/>
          <w:bCs/>
          <w:color w:val="auto"/>
          <w:sz w:val="24"/>
          <w:szCs w:val="24"/>
        </w:rPr>
        <w:t xml:space="preserve"> shows the soil moisture levels </w:t>
      </w:r>
      <w:r w:rsidR="00A061B5">
        <w:rPr>
          <w:rStyle w:val="UnitHeading"/>
          <w:rFonts w:asciiTheme="majorHAnsi" w:eastAsia="Times New Roman" w:hAnsiTheme="majorHAnsi" w:cs="Times New Roman"/>
          <w:bCs/>
          <w:color w:val="auto"/>
          <w:sz w:val="24"/>
          <w:szCs w:val="24"/>
        </w:rPr>
        <w:t xml:space="preserve">focused on </w:t>
      </w:r>
      <w:r w:rsidR="001B56B6">
        <w:rPr>
          <w:rStyle w:val="UnitHeading"/>
          <w:rFonts w:asciiTheme="majorHAnsi" w:eastAsia="Times New Roman" w:hAnsiTheme="majorHAnsi" w:cs="Times New Roman"/>
          <w:bCs/>
          <w:color w:val="auto"/>
          <w:sz w:val="24"/>
          <w:szCs w:val="24"/>
        </w:rPr>
        <w:t xml:space="preserve">the first month of the season after transplanting and how the irrigation </w:t>
      </w:r>
      <w:r w:rsidR="0069446F">
        <w:rPr>
          <w:rStyle w:val="UnitHeading"/>
          <w:rFonts w:asciiTheme="majorHAnsi" w:eastAsia="Times New Roman" w:hAnsiTheme="majorHAnsi" w:cs="Times New Roman"/>
          <w:bCs/>
          <w:color w:val="auto"/>
          <w:sz w:val="24"/>
          <w:szCs w:val="24"/>
        </w:rPr>
        <w:t xml:space="preserve">and rainfall </w:t>
      </w:r>
      <w:r w:rsidR="001B56B6">
        <w:rPr>
          <w:rStyle w:val="UnitHeading"/>
          <w:rFonts w:asciiTheme="majorHAnsi" w:eastAsia="Times New Roman" w:hAnsiTheme="majorHAnsi" w:cs="Times New Roman"/>
          <w:bCs/>
          <w:color w:val="auto"/>
          <w:sz w:val="24"/>
          <w:szCs w:val="24"/>
        </w:rPr>
        <w:t xml:space="preserve">events did </w:t>
      </w:r>
      <w:r w:rsidR="001B56B6">
        <w:rPr>
          <w:rStyle w:val="UnitHeading"/>
          <w:rFonts w:asciiTheme="majorHAnsi" w:eastAsia="Times New Roman" w:hAnsiTheme="majorHAnsi" w:cs="Times New Roman"/>
          <w:bCs/>
          <w:color w:val="auto"/>
          <w:sz w:val="24"/>
          <w:szCs w:val="24"/>
        </w:rPr>
        <w:lastRenderedPageBreak/>
        <w:t xml:space="preserve">not result in leaching during this period as shown by the soil moisture sensor data at the </w:t>
      </w:r>
      <w:r w:rsidR="00002EE7">
        <w:rPr>
          <w:rStyle w:val="UnitHeading"/>
          <w:rFonts w:asciiTheme="majorHAnsi" w:eastAsia="Times New Roman" w:hAnsiTheme="majorHAnsi" w:cs="Times New Roman"/>
          <w:bCs/>
          <w:color w:val="auto"/>
          <w:sz w:val="24"/>
          <w:szCs w:val="24"/>
        </w:rPr>
        <w:t xml:space="preserve">12, </w:t>
      </w:r>
      <w:r w:rsidR="00D35BBD">
        <w:rPr>
          <w:rStyle w:val="UnitHeading"/>
          <w:rFonts w:asciiTheme="majorHAnsi" w:eastAsia="Times New Roman" w:hAnsiTheme="majorHAnsi" w:cs="Times New Roman"/>
          <w:bCs/>
          <w:color w:val="auto"/>
          <w:sz w:val="24"/>
          <w:szCs w:val="24"/>
        </w:rPr>
        <w:t>16 and 20-inch</w:t>
      </w:r>
      <w:r w:rsidR="001B56B6">
        <w:rPr>
          <w:rStyle w:val="UnitHeading"/>
          <w:rFonts w:asciiTheme="majorHAnsi" w:eastAsia="Times New Roman" w:hAnsiTheme="majorHAnsi" w:cs="Times New Roman"/>
          <w:bCs/>
          <w:color w:val="auto"/>
          <w:sz w:val="24"/>
          <w:szCs w:val="24"/>
        </w:rPr>
        <w:t xml:space="preserve"> depths.</w:t>
      </w:r>
      <w:r w:rsidR="00933ED0">
        <w:rPr>
          <w:rStyle w:val="UnitHeading"/>
          <w:rFonts w:asciiTheme="majorHAnsi" w:eastAsia="Times New Roman" w:hAnsiTheme="majorHAnsi" w:cs="Times New Roman"/>
          <w:bCs/>
          <w:color w:val="auto"/>
          <w:sz w:val="24"/>
          <w:szCs w:val="24"/>
        </w:rPr>
        <w:t xml:space="preserve"> During the end of the season, nitrate nitrogen levels were low at all depths indicating most residual nitrogen had been used by the crop and very little left to be leached from the soil below 24 to 36 inches.</w:t>
      </w:r>
    </w:p>
    <w:p w14:paraId="2A1E08BC" w14:textId="7B564F06" w:rsidR="00284922" w:rsidRDefault="00284922" w:rsidP="003A1746">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3922914A" w14:textId="1A26EC4A" w:rsidR="00D35BBD" w:rsidRDefault="00D35BBD" w:rsidP="003A1746">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sidRPr="005D367F">
        <w:rPr>
          <w:rStyle w:val="UnitHeading"/>
          <w:rFonts w:asciiTheme="majorHAnsi" w:eastAsia="Times New Roman" w:hAnsiTheme="majorHAnsi" w:cs="Times New Roman"/>
          <w:bCs/>
          <w:color w:val="auto"/>
          <w:sz w:val="24"/>
          <w:szCs w:val="24"/>
        </w:rPr>
        <w:t>Soil nitrate nitrogen levels</w:t>
      </w:r>
      <w:r>
        <w:rPr>
          <w:rStyle w:val="UnitHeading"/>
          <w:rFonts w:asciiTheme="majorHAnsi" w:eastAsia="Times New Roman" w:hAnsiTheme="majorHAnsi" w:cs="Times New Roman"/>
          <w:bCs/>
          <w:color w:val="auto"/>
          <w:sz w:val="24"/>
          <w:szCs w:val="24"/>
        </w:rPr>
        <w:t xml:space="preserve"> were measured </w:t>
      </w:r>
      <w:r w:rsidR="00A052BE">
        <w:rPr>
          <w:rStyle w:val="UnitHeading"/>
          <w:rFonts w:asciiTheme="majorHAnsi" w:eastAsia="Times New Roman" w:hAnsiTheme="majorHAnsi" w:cs="Times New Roman"/>
          <w:bCs/>
          <w:color w:val="auto"/>
          <w:sz w:val="24"/>
          <w:szCs w:val="24"/>
        </w:rPr>
        <w:t>ten</w:t>
      </w:r>
      <w:r>
        <w:rPr>
          <w:rStyle w:val="UnitHeading"/>
          <w:rFonts w:asciiTheme="majorHAnsi" w:eastAsia="Times New Roman" w:hAnsiTheme="majorHAnsi" w:cs="Times New Roman"/>
          <w:bCs/>
          <w:color w:val="auto"/>
          <w:sz w:val="24"/>
          <w:szCs w:val="24"/>
        </w:rPr>
        <w:t xml:space="preserve"> times during the season and the results are shown in Figure </w:t>
      </w:r>
      <w:r w:rsidR="00D83FDA">
        <w:rPr>
          <w:rStyle w:val="UnitHeading"/>
          <w:rFonts w:asciiTheme="majorHAnsi" w:eastAsia="Times New Roman" w:hAnsiTheme="majorHAnsi" w:cs="Times New Roman"/>
          <w:bCs/>
          <w:color w:val="auto"/>
          <w:sz w:val="24"/>
          <w:szCs w:val="24"/>
        </w:rPr>
        <w:t>4</w:t>
      </w:r>
      <w:r>
        <w:rPr>
          <w:rStyle w:val="UnitHeading"/>
          <w:rFonts w:asciiTheme="majorHAnsi" w:eastAsia="Times New Roman" w:hAnsiTheme="majorHAnsi" w:cs="Times New Roman"/>
          <w:bCs/>
          <w:color w:val="auto"/>
          <w:sz w:val="24"/>
          <w:szCs w:val="24"/>
        </w:rPr>
        <w:t xml:space="preserve">. The nitrate nitrogen level in the 0 to 6-inch samples on day </w:t>
      </w:r>
      <w:r w:rsidR="006E5396">
        <w:rPr>
          <w:rStyle w:val="UnitHeading"/>
          <w:rFonts w:asciiTheme="majorHAnsi" w:eastAsia="Times New Roman" w:hAnsiTheme="majorHAnsi" w:cs="Times New Roman"/>
          <w:bCs/>
          <w:color w:val="auto"/>
          <w:sz w:val="24"/>
          <w:szCs w:val="24"/>
        </w:rPr>
        <w:t>31</w:t>
      </w:r>
      <w:r>
        <w:rPr>
          <w:rStyle w:val="UnitHeading"/>
          <w:rFonts w:asciiTheme="majorHAnsi" w:eastAsia="Times New Roman" w:hAnsiTheme="majorHAnsi" w:cs="Times New Roman"/>
          <w:bCs/>
          <w:color w:val="auto"/>
          <w:sz w:val="24"/>
          <w:szCs w:val="24"/>
        </w:rPr>
        <w:t xml:space="preserve"> after planting shows a higher concentration in the controlled release fertilizer treatment which may mean the release rate during this period </w:t>
      </w:r>
      <w:r w:rsidR="002C3215">
        <w:rPr>
          <w:rStyle w:val="UnitHeading"/>
          <w:rFonts w:asciiTheme="majorHAnsi" w:eastAsia="Times New Roman" w:hAnsiTheme="majorHAnsi" w:cs="Times New Roman"/>
          <w:bCs/>
          <w:color w:val="auto"/>
          <w:sz w:val="24"/>
          <w:szCs w:val="24"/>
        </w:rPr>
        <w:t>was</w:t>
      </w:r>
      <w:r>
        <w:rPr>
          <w:rStyle w:val="UnitHeading"/>
          <w:rFonts w:asciiTheme="majorHAnsi" w:eastAsia="Times New Roman" w:hAnsiTheme="majorHAnsi" w:cs="Times New Roman"/>
          <w:bCs/>
          <w:color w:val="auto"/>
          <w:sz w:val="24"/>
          <w:szCs w:val="24"/>
        </w:rPr>
        <w:t xml:space="preserve"> higher than anticipated, possibly due to higher than expected temperatures during this period</w:t>
      </w:r>
      <w:r w:rsidR="00933ED0">
        <w:rPr>
          <w:rStyle w:val="UnitHeading"/>
          <w:rFonts w:asciiTheme="majorHAnsi" w:eastAsia="Times New Roman" w:hAnsiTheme="majorHAnsi" w:cs="Times New Roman"/>
          <w:bCs/>
          <w:color w:val="auto"/>
          <w:sz w:val="24"/>
          <w:szCs w:val="24"/>
        </w:rPr>
        <w:t xml:space="preserve"> (Table </w:t>
      </w:r>
      <w:r w:rsidR="00B832B8">
        <w:rPr>
          <w:rStyle w:val="UnitHeading"/>
          <w:rFonts w:asciiTheme="majorHAnsi" w:eastAsia="Times New Roman" w:hAnsiTheme="majorHAnsi" w:cs="Times New Roman"/>
          <w:bCs/>
          <w:color w:val="auto"/>
          <w:sz w:val="24"/>
          <w:szCs w:val="24"/>
        </w:rPr>
        <w:t>4</w:t>
      </w:r>
      <w:r w:rsidR="00933ED0">
        <w:rPr>
          <w:rStyle w:val="UnitHeading"/>
          <w:rFonts w:asciiTheme="majorHAnsi" w:eastAsia="Times New Roman" w:hAnsiTheme="majorHAnsi" w:cs="Times New Roman"/>
          <w:bCs/>
          <w:color w:val="auto"/>
          <w:sz w:val="24"/>
          <w:szCs w:val="24"/>
        </w:rPr>
        <w:t>)</w:t>
      </w:r>
      <w:r>
        <w:rPr>
          <w:rStyle w:val="UnitHeading"/>
          <w:rFonts w:asciiTheme="majorHAnsi" w:eastAsia="Times New Roman" w:hAnsiTheme="majorHAnsi" w:cs="Times New Roman"/>
          <w:bCs/>
          <w:color w:val="auto"/>
          <w:sz w:val="24"/>
          <w:szCs w:val="24"/>
        </w:rPr>
        <w:t xml:space="preserve">. This higher concentration may have moved gradually deeper in the soil profile over the </w:t>
      </w:r>
      <w:r w:rsidR="00933ED0">
        <w:rPr>
          <w:rStyle w:val="UnitHeading"/>
          <w:rFonts w:asciiTheme="majorHAnsi" w:eastAsia="Times New Roman" w:hAnsiTheme="majorHAnsi" w:cs="Times New Roman"/>
          <w:bCs/>
          <w:color w:val="auto"/>
          <w:sz w:val="24"/>
          <w:szCs w:val="24"/>
        </w:rPr>
        <w:t xml:space="preserve">following </w:t>
      </w:r>
      <w:r>
        <w:rPr>
          <w:rStyle w:val="UnitHeading"/>
          <w:rFonts w:asciiTheme="majorHAnsi" w:eastAsia="Times New Roman" w:hAnsiTheme="majorHAnsi" w:cs="Times New Roman"/>
          <w:bCs/>
          <w:color w:val="auto"/>
          <w:sz w:val="24"/>
          <w:szCs w:val="24"/>
        </w:rPr>
        <w:t>two weeks</w:t>
      </w:r>
      <w:r w:rsidR="00933ED0">
        <w:rPr>
          <w:rStyle w:val="UnitHeading"/>
          <w:rFonts w:asciiTheme="majorHAnsi" w:eastAsia="Times New Roman" w:hAnsiTheme="majorHAnsi" w:cs="Times New Roman"/>
          <w:bCs/>
          <w:color w:val="auto"/>
          <w:sz w:val="24"/>
          <w:szCs w:val="24"/>
        </w:rPr>
        <w:t xml:space="preserve"> (day </w:t>
      </w:r>
      <w:r w:rsidR="00556A99">
        <w:rPr>
          <w:rStyle w:val="UnitHeading"/>
          <w:rFonts w:asciiTheme="majorHAnsi" w:eastAsia="Times New Roman" w:hAnsiTheme="majorHAnsi" w:cs="Times New Roman"/>
          <w:bCs/>
          <w:color w:val="auto"/>
          <w:sz w:val="24"/>
          <w:szCs w:val="24"/>
        </w:rPr>
        <w:t>51</w:t>
      </w:r>
      <w:r w:rsidR="00933ED0">
        <w:rPr>
          <w:rStyle w:val="UnitHeading"/>
          <w:rFonts w:asciiTheme="majorHAnsi" w:eastAsia="Times New Roman" w:hAnsiTheme="majorHAnsi" w:cs="Times New Roman"/>
          <w:bCs/>
          <w:color w:val="auto"/>
          <w:sz w:val="24"/>
          <w:szCs w:val="24"/>
        </w:rPr>
        <w:t xml:space="preserve"> after planting)</w:t>
      </w:r>
      <w:r w:rsidR="00AE5E9E">
        <w:rPr>
          <w:rStyle w:val="UnitHeading"/>
          <w:rFonts w:asciiTheme="majorHAnsi" w:eastAsia="Times New Roman" w:hAnsiTheme="majorHAnsi" w:cs="Times New Roman"/>
          <w:bCs/>
          <w:color w:val="auto"/>
          <w:sz w:val="24"/>
          <w:szCs w:val="24"/>
        </w:rPr>
        <w:t>.</w:t>
      </w:r>
    </w:p>
    <w:p w14:paraId="5EDB34BC" w14:textId="1A830B68" w:rsidR="00933ED0" w:rsidRDefault="00933ED0" w:rsidP="003A1746">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p>
    <w:p w14:paraId="305958F8" w14:textId="53442C11" w:rsidR="00933ED0" w:rsidRDefault="00933ED0" w:rsidP="003A1746">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Pr>
          <w:rStyle w:val="UnitHeading"/>
          <w:rFonts w:asciiTheme="majorHAnsi" w:eastAsia="Times New Roman" w:hAnsiTheme="majorHAnsi" w:cs="Times New Roman"/>
          <w:bCs/>
          <w:color w:val="auto"/>
          <w:sz w:val="24"/>
          <w:szCs w:val="24"/>
        </w:rPr>
        <w:t>Plant tissue samples were taken three times during the season and that data</w:t>
      </w:r>
      <w:r w:rsidR="00AA25CA">
        <w:rPr>
          <w:rStyle w:val="UnitHeading"/>
          <w:rFonts w:asciiTheme="majorHAnsi" w:eastAsia="Times New Roman" w:hAnsiTheme="majorHAnsi" w:cs="Times New Roman"/>
          <w:bCs/>
          <w:color w:val="auto"/>
          <w:sz w:val="24"/>
          <w:szCs w:val="24"/>
        </w:rPr>
        <w:t xml:space="preserve"> (Table </w:t>
      </w:r>
      <w:r w:rsidR="00B832B8">
        <w:rPr>
          <w:rStyle w:val="UnitHeading"/>
          <w:rFonts w:asciiTheme="majorHAnsi" w:eastAsia="Times New Roman" w:hAnsiTheme="majorHAnsi" w:cs="Times New Roman"/>
          <w:bCs/>
          <w:color w:val="auto"/>
          <w:sz w:val="24"/>
          <w:szCs w:val="24"/>
        </w:rPr>
        <w:t>5</w:t>
      </w:r>
      <w:r w:rsidR="00AA25CA">
        <w:rPr>
          <w:rStyle w:val="UnitHeading"/>
          <w:rFonts w:asciiTheme="majorHAnsi" w:eastAsia="Times New Roman" w:hAnsiTheme="majorHAnsi" w:cs="Times New Roman"/>
          <w:bCs/>
          <w:color w:val="auto"/>
          <w:sz w:val="24"/>
          <w:szCs w:val="24"/>
        </w:rPr>
        <w:t>)</w:t>
      </w:r>
      <w:r>
        <w:rPr>
          <w:rStyle w:val="UnitHeading"/>
          <w:rFonts w:asciiTheme="majorHAnsi" w:eastAsia="Times New Roman" w:hAnsiTheme="majorHAnsi" w:cs="Times New Roman"/>
          <w:bCs/>
          <w:color w:val="auto"/>
          <w:sz w:val="24"/>
          <w:szCs w:val="24"/>
        </w:rPr>
        <w:t xml:space="preserve"> were compared to the published adequate ranges as reported by Hochmuth et al.</w:t>
      </w:r>
      <w:r w:rsidR="00064AAE">
        <w:rPr>
          <w:rStyle w:val="UnitHeading"/>
          <w:rFonts w:asciiTheme="majorHAnsi" w:eastAsia="Times New Roman" w:hAnsiTheme="majorHAnsi" w:cs="Times New Roman"/>
          <w:bCs/>
          <w:color w:val="auto"/>
          <w:sz w:val="24"/>
          <w:szCs w:val="24"/>
        </w:rPr>
        <w:t xml:space="preserve"> (2018), as shown on </w:t>
      </w:r>
      <w:r>
        <w:rPr>
          <w:rStyle w:val="UnitHeading"/>
          <w:rFonts w:asciiTheme="majorHAnsi" w:eastAsia="Times New Roman" w:hAnsiTheme="majorHAnsi" w:cs="Times New Roman"/>
          <w:bCs/>
          <w:color w:val="auto"/>
          <w:sz w:val="24"/>
          <w:szCs w:val="24"/>
        </w:rPr>
        <w:t xml:space="preserve">Table </w:t>
      </w:r>
      <w:r w:rsidR="00B832B8">
        <w:rPr>
          <w:rStyle w:val="UnitHeading"/>
          <w:rFonts w:asciiTheme="majorHAnsi" w:eastAsia="Times New Roman" w:hAnsiTheme="majorHAnsi" w:cs="Times New Roman"/>
          <w:bCs/>
          <w:color w:val="auto"/>
          <w:sz w:val="24"/>
          <w:szCs w:val="24"/>
        </w:rPr>
        <w:t>6</w:t>
      </w:r>
      <w:r w:rsidR="00AA25CA">
        <w:rPr>
          <w:rStyle w:val="UnitHeading"/>
          <w:rFonts w:asciiTheme="majorHAnsi" w:eastAsia="Times New Roman" w:hAnsiTheme="majorHAnsi" w:cs="Times New Roman"/>
          <w:bCs/>
          <w:color w:val="auto"/>
          <w:sz w:val="24"/>
          <w:szCs w:val="24"/>
        </w:rPr>
        <w:t>. The treatments in this study were focused on two nitrogen fertilizer programs and therefore, our comparisons of nitrogen levels in the leaf tissue will be primarily discussed. However, we present all the nutrient data to show levels of all nutrients were maintained in the adequate range or above. Only the potassium levels 5</w:t>
      </w:r>
      <w:r w:rsidR="00AC2F83">
        <w:rPr>
          <w:rStyle w:val="UnitHeading"/>
          <w:rFonts w:asciiTheme="majorHAnsi" w:eastAsia="Times New Roman" w:hAnsiTheme="majorHAnsi" w:cs="Times New Roman"/>
          <w:bCs/>
          <w:color w:val="auto"/>
          <w:sz w:val="24"/>
          <w:szCs w:val="24"/>
        </w:rPr>
        <w:t>6</w:t>
      </w:r>
      <w:r w:rsidR="00AA25CA">
        <w:rPr>
          <w:rStyle w:val="UnitHeading"/>
          <w:rFonts w:asciiTheme="majorHAnsi" w:eastAsia="Times New Roman" w:hAnsiTheme="majorHAnsi" w:cs="Times New Roman"/>
          <w:bCs/>
          <w:color w:val="auto"/>
          <w:sz w:val="24"/>
          <w:szCs w:val="24"/>
        </w:rPr>
        <w:t xml:space="preserve"> days after planting were at or just below the adequate </w:t>
      </w:r>
      <w:r w:rsidR="00090F11">
        <w:rPr>
          <w:rStyle w:val="UnitHeading"/>
          <w:rFonts w:asciiTheme="majorHAnsi" w:eastAsia="Times New Roman" w:hAnsiTheme="majorHAnsi" w:cs="Times New Roman"/>
          <w:bCs/>
          <w:color w:val="auto"/>
          <w:sz w:val="24"/>
          <w:szCs w:val="24"/>
        </w:rPr>
        <w:t>level but</w:t>
      </w:r>
      <w:r w:rsidR="00AA25CA">
        <w:rPr>
          <w:rStyle w:val="UnitHeading"/>
          <w:rFonts w:asciiTheme="majorHAnsi" w:eastAsia="Times New Roman" w:hAnsiTheme="majorHAnsi" w:cs="Times New Roman"/>
          <w:bCs/>
          <w:color w:val="auto"/>
          <w:sz w:val="24"/>
          <w:szCs w:val="24"/>
        </w:rPr>
        <w:t xml:space="preserve"> were very similar between fertilizer treatments on all three sampling dates. Leaf tissue nitrogen was not significantly different between fertilizer treatments at all three sampling dates. The nitrogen levels found in this trial were slightly higher that the reported adequate range on all three sampling dates</w:t>
      </w:r>
      <w:r w:rsidR="00A70C15">
        <w:rPr>
          <w:rStyle w:val="UnitHeading"/>
          <w:rFonts w:asciiTheme="majorHAnsi" w:eastAsia="Times New Roman" w:hAnsiTheme="majorHAnsi" w:cs="Times New Roman"/>
          <w:bCs/>
          <w:color w:val="auto"/>
          <w:sz w:val="24"/>
          <w:szCs w:val="24"/>
        </w:rPr>
        <w:t>, typically 1.0 to 1.5% higher.</w:t>
      </w:r>
    </w:p>
    <w:p w14:paraId="2F6F85FB" w14:textId="77777777" w:rsidR="00147770" w:rsidRDefault="00147770" w:rsidP="001B61B9">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2AC90B0C" w14:textId="77777777" w:rsidR="00A8347C" w:rsidRDefault="00A8347C" w:rsidP="001B61B9">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64B5675B" w14:textId="28C8B5F7" w:rsidR="00A6176D" w:rsidRPr="00A6176D" w:rsidRDefault="001B61B9" w:rsidP="00A6176D">
      <w:pPr>
        <w:tabs>
          <w:tab w:val="left" w:pos="7315"/>
        </w:tabs>
        <w:spacing w:after="0" w:line="240" w:lineRule="auto"/>
        <w:contextualSpacing/>
        <w:rPr>
          <w:rStyle w:val="Hyperlink"/>
          <w:rFonts w:asciiTheme="majorHAnsi" w:eastAsia="Times New Roman" w:hAnsiTheme="majorHAnsi" w:cs="Times New Roman"/>
          <w:b/>
          <w:color w:val="auto"/>
          <w:sz w:val="24"/>
          <w:szCs w:val="24"/>
          <w:u w:val="none"/>
        </w:rPr>
      </w:pPr>
      <w:r w:rsidRPr="00193B22">
        <w:rPr>
          <w:rStyle w:val="UnitHeading"/>
          <w:rFonts w:asciiTheme="majorHAnsi" w:eastAsia="Times New Roman" w:hAnsiTheme="majorHAnsi" w:cs="Times New Roman"/>
          <w:b/>
          <w:color w:val="auto"/>
          <w:sz w:val="24"/>
          <w:szCs w:val="24"/>
        </w:rPr>
        <w:t>References</w:t>
      </w:r>
    </w:p>
    <w:p w14:paraId="1E4AF696" w14:textId="21E5187E" w:rsidR="00A6176D" w:rsidRDefault="00A6176D" w:rsidP="00BC2E19">
      <w:pPr>
        <w:pStyle w:val="ListParagraph"/>
        <w:numPr>
          <w:ilvl w:val="0"/>
          <w:numId w:val="1"/>
        </w:numPr>
        <w:tabs>
          <w:tab w:val="left" w:pos="7315"/>
        </w:tabs>
        <w:spacing w:after="0" w:line="240" w:lineRule="auto"/>
        <w:rPr>
          <w:rStyle w:val="UnitHeading"/>
          <w:rFonts w:asciiTheme="majorHAnsi" w:eastAsia="Times New Roman" w:hAnsiTheme="majorHAnsi" w:cs="Times New Roman"/>
          <w:color w:val="auto"/>
          <w:sz w:val="24"/>
          <w:szCs w:val="24"/>
        </w:rPr>
      </w:pPr>
      <w:r w:rsidRPr="00A6176D">
        <w:rPr>
          <w:rStyle w:val="UnitHeading"/>
          <w:rFonts w:asciiTheme="majorHAnsi" w:eastAsia="Times New Roman" w:hAnsiTheme="majorHAnsi" w:cs="Times New Roman"/>
          <w:color w:val="auto"/>
          <w:sz w:val="24"/>
          <w:szCs w:val="24"/>
        </w:rPr>
        <w:t>Barrett, C.E. 2019. North Florida sandy soil profile picture under a corn crop. UF, IFAS.</w:t>
      </w:r>
    </w:p>
    <w:p w14:paraId="6CE95A36" w14:textId="77777777" w:rsidR="00055921" w:rsidRPr="00055921" w:rsidRDefault="00055921" w:rsidP="00055921">
      <w:pPr>
        <w:pStyle w:val="ListParagraph"/>
        <w:tabs>
          <w:tab w:val="left" w:pos="7315"/>
        </w:tabs>
        <w:spacing w:after="0" w:line="240" w:lineRule="auto"/>
        <w:rPr>
          <w:rStyle w:val="UnitHeading"/>
          <w:rFonts w:asciiTheme="majorHAnsi" w:eastAsia="Times New Roman" w:hAnsiTheme="majorHAnsi" w:cs="Times New Roman"/>
          <w:color w:val="auto"/>
          <w:sz w:val="8"/>
          <w:szCs w:val="8"/>
        </w:rPr>
      </w:pPr>
    </w:p>
    <w:p w14:paraId="3CE29AE1" w14:textId="216AD0CD" w:rsidR="00A6176D" w:rsidRPr="00055921" w:rsidRDefault="00A6176D" w:rsidP="00F81DDF">
      <w:pPr>
        <w:pStyle w:val="ListParagraph"/>
        <w:numPr>
          <w:ilvl w:val="0"/>
          <w:numId w:val="1"/>
        </w:numPr>
        <w:tabs>
          <w:tab w:val="left" w:pos="7315"/>
        </w:tabs>
        <w:spacing w:after="0" w:line="240" w:lineRule="auto"/>
        <w:rPr>
          <w:rStyle w:val="Hyperlink"/>
          <w:rFonts w:asciiTheme="majorHAnsi" w:eastAsia="Times New Roman" w:hAnsiTheme="majorHAnsi" w:cstheme="majorHAnsi"/>
          <w:color w:val="auto"/>
          <w:sz w:val="24"/>
          <w:szCs w:val="24"/>
          <w:u w:val="none"/>
        </w:rPr>
      </w:pPr>
      <w:r w:rsidRPr="00B531F2">
        <w:rPr>
          <w:rStyle w:val="UnitHeading"/>
          <w:rFonts w:asciiTheme="majorHAnsi" w:eastAsia="Times New Roman" w:hAnsiTheme="majorHAnsi" w:cs="Times New Roman"/>
          <w:color w:val="auto"/>
          <w:sz w:val="24"/>
          <w:szCs w:val="24"/>
        </w:rPr>
        <w:t xml:space="preserve">Dukes, M.D., L. Zotarelli, G. D. Liu, and E. H. Simonne. 1995 (reviewed as electronic document in 2018). Principles and practices of irrigation management for vegetables. UF/IFAS Extension EDIS publication AE260. Available at: </w:t>
      </w:r>
      <w:hyperlink r:id="rId12" w:history="1">
        <w:r w:rsidRPr="00B531F2">
          <w:rPr>
            <w:rStyle w:val="Hyperlink"/>
            <w:rFonts w:asciiTheme="majorHAnsi" w:eastAsia="Times New Roman" w:hAnsiTheme="majorHAnsi" w:cs="Times New Roman"/>
            <w:sz w:val="24"/>
            <w:szCs w:val="24"/>
          </w:rPr>
          <w:t>http://edis.ifas.ufl.edu/pdffiles/CV/CV10700.pdf</w:t>
        </w:r>
      </w:hyperlink>
    </w:p>
    <w:p w14:paraId="19D914D4" w14:textId="77777777" w:rsidR="00055921" w:rsidRPr="00055921" w:rsidRDefault="00055921" w:rsidP="00055921">
      <w:pPr>
        <w:tabs>
          <w:tab w:val="left" w:pos="7315"/>
        </w:tabs>
        <w:spacing w:after="0" w:line="240" w:lineRule="auto"/>
        <w:rPr>
          <w:rStyle w:val="UnitHeading"/>
          <w:rFonts w:asciiTheme="majorHAnsi" w:eastAsia="Times New Roman" w:hAnsiTheme="majorHAnsi" w:cstheme="majorHAnsi"/>
          <w:color w:val="auto"/>
          <w:sz w:val="8"/>
          <w:szCs w:val="8"/>
        </w:rPr>
      </w:pPr>
    </w:p>
    <w:p w14:paraId="5C5C8107" w14:textId="5DED3769" w:rsidR="00A6176D" w:rsidRDefault="00A6176D" w:rsidP="002033F1">
      <w:pPr>
        <w:pStyle w:val="ListParagraph"/>
        <w:numPr>
          <w:ilvl w:val="0"/>
          <w:numId w:val="1"/>
        </w:numPr>
        <w:spacing w:after="0" w:line="240" w:lineRule="auto"/>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 w:val="24"/>
          <w:szCs w:val="24"/>
        </w:rPr>
        <w:t xml:space="preserve">Hochmuth, G. and E. Hanlon. 2000 (reviewed in 2016). </w:t>
      </w:r>
      <w:r w:rsidRPr="007B47CA">
        <w:rPr>
          <w:rStyle w:val="UnitHeading"/>
          <w:rFonts w:asciiTheme="majorHAnsi" w:eastAsia="Times New Roman" w:hAnsiTheme="majorHAnsi" w:cs="Times New Roman"/>
          <w:color w:val="auto"/>
          <w:sz w:val="24"/>
          <w:szCs w:val="24"/>
        </w:rPr>
        <w:t>A Summary of N, P, and K Research with Watermelon in Florida</w:t>
      </w:r>
      <w:r>
        <w:rPr>
          <w:rStyle w:val="UnitHeading"/>
          <w:rFonts w:asciiTheme="majorHAnsi" w:eastAsia="Times New Roman" w:hAnsiTheme="majorHAnsi" w:cs="Times New Roman"/>
          <w:color w:val="auto"/>
          <w:sz w:val="24"/>
          <w:szCs w:val="24"/>
        </w:rPr>
        <w:t xml:space="preserve">. </w:t>
      </w:r>
      <w:r w:rsidRPr="007B47CA">
        <w:rPr>
          <w:rStyle w:val="UnitHeading"/>
          <w:rFonts w:asciiTheme="majorHAnsi" w:eastAsia="Times New Roman" w:hAnsiTheme="majorHAnsi" w:cs="Times New Roman"/>
          <w:color w:val="auto"/>
          <w:sz w:val="24"/>
          <w:szCs w:val="24"/>
        </w:rPr>
        <w:t>UF/IFAS Extension EDIS publication</w:t>
      </w:r>
      <w:r>
        <w:rPr>
          <w:rStyle w:val="UnitHeading"/>
          <w:rFonts w:asciiTheme="majorHAnsi" w:eastAsia="Times New Roman" w:hAnsiTheme="majorHAnsi" w:cs="Times New Roman"/>
          <w:color w:val="auto"/>
          <w:sz w:val="24"/>
          <w:szCs w:val="24"/>
        </w:rPr>
        <w:t xml:space="preserve"> SL 325. Available at: </w:t>
      </w:r>
      <w:hyperlink r:id="rId13" w:history="1">
        <w:r w:rsidRPr="00755FA3">
          <w:rPr>
            <w:rStyle w:val="Hyperlink"/>
            <w:rFonts w:asciiTheme="majorHAnsi" w:eastAsia="Times New Roman" w:hAnsiTheme="majorHAnsi" w:cs="Times New Roman"/>
            <w:sz w:val="24"/>
            <w:szCs w:val="24"/>
          </w:rPr>
          <w:t>https://edis.ifas.ufl.edu/pdffiles/CV/CV23200.pdf</w:t>
        </w:r>
      </w:hyperlink>
      <w:r>
        <w:rPr>
          <w:rStyle w:val="UnitHeading"/>
          <w:rFonts w:asciiTheme="majorHAnsi" w:eastAsia="Times New Roman" w:hAnsiTheme="majorHAnsi" w:cs="Times New Roman"/>
          <w:color w:val="auto"/>
          <w:sz w:val="24"/>
          <w:szCs w:val="24"/>
        </w:rPr>
        <w:t xml:space="preserve"> </w:t>
      </w:r>
    </w:p>
    <w:p w14:paraId="70739361" w14:textId="77777777" w:rsidR="00055921" w:rsidRPr="00055921" w:rsidRDefault="00055921" w:rsidP="00055921">
      <w:pPr>
        <w:spacing w:after="0" w:line="240" w:lineRule="auto"/>
        <w:rPr>
          <w:rStyle w:val="UnitHeading"/>
          <w:rFonts w:asciiTheme="majorHAnsi" w:eastAsia="Times New Roman" w:hAnsiTheme="majorHAnsi" w:cs="Times New Roman"/>
          <w:color w:val="auto"/>
          <w:sz w:val="8"/>
          <w:szCs w:val="8"/>
        </w:rPr>
      </w:pPr>
    </w:p>
    <w:p w14:paraId="63CEDAD5" w14:textId="38A30F80" w:rsidR="00A6176D" w:rsidRPr="00055921" w:rsidRDefault="00A6176D" w:rsidP="002033F1">
      <w:pPr>
        <w:pStyle w:val="ListParagraph"/>
        <w:numPr>
          <w:ilvl w:val="0"/>
          <w:numId w:val="1"/>
        </w:numPr>
        <w:spacing w:after="0" w:line="240" w:lineRule="auto"/>
        <w:rPr>
          <w:rFonts w:asciiTheme="majorHAnsi" w:eastAsia="Times New Roman" w:hAnsiTheme="majorHAnsi" w:cs="Times New Roman"/>
          <w:sz w:val="24"/>
          <w:szCs w:val="24"/>
        </w:rPr>
      </w:pPr>
      <w:r w:rsidRPr="001100D0">
        <w:rPr>
          <w:rStyle w:val="UnitHeading"/>
          <w:rFonts w:asciiTheme="majorHAnsi" w:eastAsia="Times New Roman" w:hAnsiTheme="majorHAnsi" w:cs="Times New Roman"/>
          <w:color w:val="auto"/>
          <w:sz w:val="24"/>
          <w:szCs w:val="24"/>
        </w:rPr>
        <w:t>Hochmuth, G. and E. Hanlon. 201</w:t>
      </w:r>
      <w:r>
        <w:rPr>
          <w:rStyle w:val="UnitHeading"/>
          <w:rFonts w:asciiTheme="majorHAnsi" w:eastAsia="Times New Roman" w:hAnsiTheme="majorHAnsi" w:cs="Times New Roman"/>
          <w:color w:val="auto"/>
          <w:sz w:val="24"/>
          <w:szCs w:val="24"/>
        </w:rPr>
        <w:t>5 (reviewed in 2018)</w:t>
      </w:r>
      <w:r w:rsidRPr="001100D0">
        <w:rPr>
          <w:rStyle w:val="UnitHeading"/>
          <w:rFonts w:asciiTheme="majorHAnsi" w:eastAsia="Times New Roman" w:hAnsiTheme="majorHAnsi" w:cs="Times New Roman"/>
          <w:color w:val="auto"/>
          <w:sz w:val="24"/>
          <w:szCs w:val="24"/>
        </w:rPr>
        <w:t>.</w:t>
      </w:r>
      <w:r>
        <w:rPr>
          <w:rStyle w:val="UnitHeading"/>
          <w:rFonts w:asciiTheme="majorHAnsi" w:eastAsia="Times New Roman" w:hAnsiTheme="majorHAnsi" w:cs="Times New Roman"/>
          <w:color w:val="auto"/>
          <w:sz w:val="24"/>
          <w:szCs w:val="24"/>
        </w:rPr>
        <w:t xml:space="preserve"> </w:t>
      </w:r>
      <w:r w:rsidRPr="001100D0">
        <w:rPr>
          <w:rStyle w:val="UnitHeading"/>
          <w:rFonts w:asciiTheme="majorHAnsi" w:eastAsia="Times New Roman" w:hAnsiTheme="majorHAnsi" w:cs="Times New Roman"/>
          <w:color w:val="auto"/>
          <w:sz w:val="24"/>
          <w:szCs w:val="24"/>
        </w:rPr>
        <w:t xml:space="preserve">Calculating recommended fertilizer rates for vegetables growing in </w:t>
      </w:r>
      <w:proofErr w:type="gramStart"/>
      <w:r w:rsidRPr="001100D0">
        <w:rPr>
          <w:rStyle w:val="UnitHeading"/>
          <w:rFonts w:asciiTheme="majorHAnsi" w:eastAsia="Times New Roman" w:hAnsiTheme="majorHAnsi" w:cs="Times New Roman"/>
          <w:color w:val="auto"/>
          <w:sz w:val="24"/>
          <w:szCs w:val="24"/>
        </w:rPr>
        <w:t>raised-bed</w:t>
      </w:r>
      <w:proofErr w:type="gramEnd"/>
      <w:r w:rsidRPr="001100D0">
        <w:rPr>
          <w:rStyle w:val="UnitHeading"/>
          <w:rFonts w:asciiTheme="majorHAnsi" w:eastAsia="Times New Roman" w:hAnsiTheme="majorHAnsi" w:cs="Times New Roman"/>
          <w:color w:val="auto"/>
          <w:sz w:val="24"/>
          <w:szCs w:val="24"/>
        </w:rPr>
        <w:t xml:space="preserve">, mulched cultural systems. </w:t>
      </w:r>
      <w:bookmarkStart w:id="0" w:name="_Hlk15836692"/>
      <w:r w:rsidRPr="001100D0">
        <w:rPr>
          <w:rStyle w:val="UnitHeading"/>
          <w:rFonts w:asciiTheme="majorHAnsi" w:eastAsia="Times New Roman" w:hAnsiTheme="majorHAnsi" w:cs="Times New Roman"/>
          <w:color w:val="auto"/>
          <w:sz w:val="24"/>
          <w:szCs w:val="24"/>
        </w:rPr>
        <w:t xml:space="preserve">UF/IFAS Extension EDIS publication </w:t>
      </w:r>
      <w:bookmarkEnd w:id="0"/>
      <w:r w:rsidRPr="001100D0">
        <w:rPr>
          <w:rStyle w:val="UnitHeading"/>
          <w:rFonts w:asciiTheme="majorHAnsi" w:eastAsia="Times New Roman" w:hAnsiTheme="majorHAnsi" w:cs="Times New Roman"/>
          <w:color w:val="auto"/>
          <w:sz w:val="24"/>
          <w:szCs w:val="24"/>
        </w:rPr>
        <w:t>SL303.</w:t>
      </w:r>
      <w:r>
        <w:rPr>
          <w:rStyle w:val="UnitHeading"/>
          <w:rFonts w:asciiTheme="majorHAnsi" w:eastAsia="Times New Roman" w:hAnsiTheme="majorHAnsi" w:cs="Times New Roman"/>
          <w:color w:val="auto"/>
          <w:sz w:val="24"/>
          <w:szCs w:val="24"/>
        </w:rPr>
        <w:t xml:space="preserve"> </w:t>
      </w:r>
      <w:r w:rsidRPr="001100D0">
        <w:rPr>
          <w:rStyle w:val="UnitHeading"/>
          <w:rFonts w:asciiTheme="majorHAnsi" w:eastAsia="Times New Roman" w:hAnsiTheme="majorHAnsi" w:cs="Times New Roman"/>
          <w:color w:val="auto"/>
          <w:sz w:val="24"/>
          <w:szCs w:val="24"/>
        </w:rPr>
        <w:t>Available at:</w:t>
      </w:r>
      <w:r w:rsidRPr="001100D0">
        <w:rPr>
          <w:rFonts w:asciiTheme="majorHAnsi" w:eastAsia="Calibri" w:hAnsiTheme="majorHAnsi" w:cs="Calibri"/>
          <w:sz w:val="24"/>
          <w:szCs w:val="24"/>
        </w:rPr>
        <w:t xml:space="preserve"> </w:t>
      </w:r>
      <w:hyperlink r:id="rId14">
        <w:r w:rsidRPr="001100D0">
          <w:rPr>
            <w:rStyle w:val="Hyperlink"/>
            <w:rFonts w:asciiTheme="majorHAnsi" w:eastAsia="Calibri" w:hAnsiTheme="majorHAnsi" w:cs="Calibri"/>
            <w:sz w:val="24"/>
            <w:szCs w:val="24"/>
          </w:rPr>
          <w:t>http://edis.ifas.ufl.edu/pdffiles/SS/SS51600.pdf</w:t>
        </w:r>
      </w:hyperlink>
      <w:r w:rsidRPr="001100D0">
        <w:rPr>
          <w:rFonts w:asciiTheme="majorHAnsi" w:eastAsia="Calibri" w:hAnsiTheme="majorHAnsi" w:cs="Calibri"/>
          <w:sz w:val="24"/>
          <w:szCs w:val="24"/>
        </w:rPr>
        <w:t xml:space="preserve"> </w:t>
      </w:r>
    </w:p>
    <w:p w14:paraId="62968587" w14:textId="77777777" w:rsidR="00055921" w:rsidRPr="00055921" w:rsidRDefault="00055921" w:rsidP="00055921">
      <w:pPr>
        <w:spacing w:after="0" w:line="240" w:lineRule="auto"/>
        <w:rPr>
          <w:rFonts w:asciiTheme="majorHAnsi" w:eastAsia="Times New Roman" w:hAnsiTheme="majorHAnsi" w:cs="Times New Roman"/>
          <w:sz w:val="8"/>
          <w:szCs w:val="8"/>
        </w:rPr>
      </w:pPr>
    </w:p>
    <w:p w14:paraId="11AE0FCC" w14:textId="660F5E8D" w:rsidR="00A6176D" w:rsidRPr="00055921" w:rsidRDefault="00A6176D" w:rsidP="00B76E75">
      <w:pPr>
        <w:pStyle w:val="ListParagraph"/>
        <w:numPr>
          <w:ilvl w:val="0"/>
          <w:numId w:val="1"/>
        </w:numPr>
        <w:tabs>
          <w:tab w:val="left" w:pos="7315"/>
        </w:tabs>
        <w:spacing w:after="0" w:line="240" w:lineRule="auto"/>
        <w:rPr>
          <w:rStyle w:val="Hyperlink"/>
          <w:rFonts w:asciiTheme="majorHAnsi" w:eastAsia="Times New Roman" w:hAnsiTheme="majorHAnsi" w:cstheme="majorHAnsi"/>
          <w:color w:val="auto"/>
          <w:sz w:val="24"/>
          <w:szCs w:val="24"/>
          <w:u w:val="none"/>
        </w:rPr>
      </w:pPr>
      <w:r w:rsidRPr="00F81DDF">
        <w:rPr>
          <w:rStyle w:val="UnitHeading"/>
          <w:rFonts w:asciiTheme="majorHAnsi" w:eastAsia="Times New Roman" w:hAnsiTheme="majorHAnsi" w:cs="Times New Roman"/>
          <w:color w:val="auto"/>
          <w:sz w:val="24"/>
          <w:szCs w:val="24"/>
        </w:rPr>
        <w:t xml:space="preserve">Hochmuth, G., D. Maynard, C. </w:t>
      </w:r>
      <w:proofErr w:type="spellStart"/>
      <w:r w:rsidRPr="00F81DDF">
        <w:rPr>
          <w:rStyle w:val="UnitHeading"/>
          <w:rFonts w:asciiTheme="majorHAnsi" w:eastAsia="Times New Roman" w:hAnsiTheme="majorHAnsi" w:cstheme="majorHAnsi"/>
          <w:color w:val="auto"/>
          <w:sz w:val="24"/>
          <w:szCs w:val="24"/>
        </w:rPr>
        <w:t>Vavrina</w:t>
      </w:r>
      <w:proofErr w:type="spellEnd"/>
      <w:r w:rsidRPr="00F81DDF">
        <w:rPr>
          <w:rStyle w:val="UnitHeading"/>
          <w:rFonts w:asciiTheme="majorHAnsi" w:eastAsia="Times New Roman" w:hAnsiTheme="majorHAnsi" w:cstheme="majorHAnsi"/>
          <w:color w:val="auto"/>
          <w:sz w:val="24"/>
          <w:szCs w:val="24"/>
        </w:rPr>
        <w:t>, E. Hanlon, and E. Simonne. 1991 (reviewed as electronic document in 2018). Plant Tissue Analysis and Interpretation for Vegetable Crops in Florida.</w:t>
      </w:r>
      <w:r>
        <w:rPr>
          <w:rStyle w:val="UnitHeading"/>
          <w:rFonts w:asciiTheme="majorHAnsi" w:eastAsia="Times New Roman" w:hAnsiTheme="majorHAnsi" w:cstheme="majorHAnsi"/>
          <w:color w:val="auto"/>
          <w:sz w:val="24"/>
          <w:szCs w:val="24"/>
        </w:rPr>
        <w:t xml:space="preserve"> </w:t>
      </w:r>
      <w:r w:rsidRPr="00B76E75">
        <w:rPr>
          <w:rStyle w:val="UnitHeading"/>
          <w:rFonts w:asciiTheme="majorHAnsi" w:eastAsia="Times New Roman" w:hAnsiTheme="majorHAnsi" w:cstheme="majorHAnsi"/>
          <w:color w:val="auto"/>
          <w:sz w:val="24"/>
          <w:szCs w:val="24"/>
        </w:rPr>
        <w:t>Available at:</w:t>
      </w:r>
      <w:r w:rsidRPr="00B76E75">
        <w:rPr>
          <w:rFonts w:asciiTheme="majorHAnsi" w:hAnsiTheme="majorHAnsi" w:cstheme="majorHAnsi"/>
        </w:rPr>
        <w:t xml:space="preserve"> </w:t>
      </w:r>
      <w:hyperlink r:id="rId15" w:history="1">
        <w:r w:rsidRPr="00B76E75">
          <w:rPr>
            <w:rStyle w:val="Hyperlink"/>
            <w:rFonts w:asciiTheme="majorHAnsi" w:hAnsiTheme="majorHAnsi" w:cstheme="majorHAnsi"/>
          </w:rPr>
          <w:t>https://edis.ifas.ufl.edu/pdffiles/EP/EP08100.pdf</w:t>
        </w:r>
      </w:hyperlink>
    </w:p>
    <w:p w14:paraId="76AB22EF" w14:textId="77777777" w:rsidR="00055921" w:rsidRPr="00055921" w:rsidRDefault="00055921" w:rsidP="00055921">
      <w:pPr>
        <w:tabs>
          <w:tab w:val="left" w:pos="7315"/>
        </w:tabs>
        <w:spacing w:after="0" w:line="240" w:lineRule="auto"/>
        <w:rPr>
          <w:rStyle w:val="Hyperlink"/>
          <w:rFonts w:asciiTheme="majorHAnsi" w:eastAsia="Times New Roman" w:hAnsiTheme="majorHAnsi" w:cstheme="majorHAnsi"/>
          <w:color w:val="auto"/>
          <w:sz w:val="8"/>
          <w:szCs w:val="8"/>
          <w:u w:val="none"/>
        </w:rPr>
      </w:pPr>
    </w:p>
    <w:p w14:paraId="5DA0C698" w14:textId="77777777" w:rsidR="00A6176D" w:rsidRPr="00B531F2" w:rsidRDefault="00A6176D" w:rsidP="00B531F2">
      <w:pPr>
        <w:pStyle w:val="ListParagraph"/>
        <w:numPr>
          <w:ilvl w:val="0"/>
          <w:numId w:val="1"/>
        </w:numPr>
        <w:tabs>
          <w:tab w:val="left" w:pos="7315"/>
        </w:tabs>
        <w:spacing w:after="0" w:line="240" w:lineRule="auto"/>
        <w:rPr>
          <w:rStyle w:val="Hyperlink"/>
          <w:rFonts w:asciiTheme="majorHAnsi" w:eastAsia="Times New Roman" w:hAnsiTheme="majorHAnsi" w:cstheme="majorHAnsi"/>
          <w:color w:val="auto"/>
          <w:sz w:val="24"/>
          <w:szCs w:val="24"/>
          <w:u w:val="none"/>
        </w:rPr>
      </w:pPr>
      <w:proofErr w:type="spellStart"/>
      <w:r w:rsidRPr="006551A7">
        <w:rPr>
          <w:rStyle w:val="UnitHeading"/>
          <w:rFonts w:asciiTheme="majorHAnsi" w:eastAsia="Times New Roman" w:hAnsiTheme="majorHAnsi" w:cstheme="majorHAnsi"/>
          <w:color w:val="auto"/>
          <w:sz w:val="24"/>
          <w:szCs w:val="24"/>
        </w:rPr>
        <w:t>Simonne</w:t>
      </w:r>
      <w:proofErr w:type="spellEnd"/>
      <w:r w:rsidRPr="006551A7">
        <w:rPr>
          <w:rStyle w:val="UnitHeading"/>
          <w:rFonts w:asciiTheme="majorHAnsi" w:eastAsia="Times New Roman" w:hAnsiTheme="majorHAnsi" w:cstheme="majorHAnsi"/>
          <w:color w:val="auto"/>
          <w:sz w:val="24"/>
          <w:szCs w:val="24"/>
        </w:rPr>
        <w:t xml:space="preserve">, Eric, David </w:t>
      </w:r>
      <w:proofErr w:type="spellStart"/>
      <w:r w:rsidRPr="006551A7">
        <w:rPr>
          <w:rStyle w:val="UnitHeading"/>
          <w:rFonts w:asciiTheme="majorHAnsi" w:eastAsia="Times New Roman" w:hAnsiTheme="majorHAnsi" w:cstheme="majorHAnsi"/>
          <w:color w:val="auto"/>
          <w:sz w:val="24"/>
          <w:szCs w:val="24"/>
        </w:rPr>
        <w:t>Studstill</w:t>
      </w:r>
      <w:proofErr w:type="spellEnd"/>
      <w:r w:rsidRPr="006551A7">
        <w:rPr>
          <w:rStyle w:val="UnitHeading"/>
          <w:rFonts w:asciiTheme="majorHAnsi" w:eastAsia="Times New Roman" w:hAnsiTheme="majorHAnsi" w:cstheme="majorHAnsi"/>
          <w:color w:val="auto"/>
          <w:sz w:val="24"/>
          <w:szCs w:val="24"/>
        </w:rPr>
        <w:t>, Bob Hochmuth, Teresa Olczyk, Michael Dukes, Rafael Munoz-</w:t>
      </w:r>
      <w:proofErr w:type="spellStart"/>
      <w:r w:rsidRPr="006551A7">
        <w:rPr>
          <w:rStyle w:val="UnitHeading"/>
          <w:rFonts w:asciiTheme="majorHAnsi" w:eastAsia="Times New Roman" w:hAnsiTheme="majorHAnsi" w:cstheme="majorHAnsi"/>
          <w:color w:val="auto"/>
          <w:sz w:val="24"/>
          <w:szCs w:val="24"/>
        </w:rPr>
        <w:t>Carpena</w:t>
      </w:r>
      <w:proofErr w:type="spellEnd"/>
      <w:r w:rsidRPr="006551A7">
        <w:rPr>
          <w:rStyle w:val="UnitHeading"/>
          <w:rFonts w:asciiTheme="majorHAnsi" w:eastAsia="Times New Roman" w:hAnsiTheme="majorHAnsi" w:cstheme="majorHAnsi"/>
          <w:color w:val="auto"/>
          <w:sz w:val="24"/>
          <w:szCs w:val="24"/>
        </w:rPr>
        <w:t xml:space="preserve">, and </w:t>
      </w:r>
      <w:proofErr w:type="spellStart"/>
      <w:r w:rsidRPr="006551A7">
        <w:rPr>
          <w:rStyle w:val="UnitHeading"/>
          <w:rFonts w:asciiTheme="majorHAnsi" w:eastAsia="Times New Roman" w:hAnsiTheme="majorHAnsi" w:cstheme="majorHAnsi"/>
          <w:color w:val="auto"/>
          <w:sz w:val="24"/>
          <w:szCs w:val="24"/>
        </w:rPr>
        <w:t>Yuncong</w:t>
      </w:r>
      <w:proofErr w:type="spellEnd"/>
      <w:r w:rsidRPr="006551A7">
        <w:rPr>
          <w:rStyle w:val="UnitHeading"/>
          <w:rFonts w:asciiTheme="majorHAnsi" w:eastAsia="Times New Roman" w:hAnsiTheme="majorHAnsi" w:cstheme="majorHAnsi"/>
          <w:color w:val="auto"/>
          <w:sz w:val="24"/>
          <w:szCs w:val="24"/>
        </w:rPr>
        <w:t xml:space="preserve"> Li. 2003. (reviewed as electronic </w:t>
      </w:r>
      <w:r w:rsidRPr="00BA1492">
        <w:rPr>
          <w:rStyle w:val="UnitHeading"/>
          <w:rFonts w:asciiTheme="majorHAnsi" w:eastAsia="Times New Roman" w:hAnsiTheme="majorHAnsi" w:cstheme="majorHAnsi"/>
          <w:color w:val="auto"/>
          <w:sz w:val="24"/>
          <w:szCs w:val="24"/>
        </w:rPr>
        <w:t>document in 2019).</w:t>
      </w:r>
      <w:r w:rsidRPr="006551A7">
        <w:rPr>
          <w:rStyle w:val="UnitHeading"/>
          <w:rFonts w:asciiTheme="majorHAnsi" w:eastAsia="Times New Roman" w:hAnsiTheme="majorHAnsi" w:cstheme="majorHAnsi"/>
          <w:color w:val="auto"/>
          <w:sz w:val="24"/>
          <w:szCs w:val="24"/>
        </w:rPr>
        <w:t xml:space="preserve"> Drip Irrigation: The BMP Era—An Integrated Approach to Water and Fertilizer Management for Vegetables Grown with Plasticulture.</w:t>
      </w:r>
      <w:r>
        <w:rPr>
          <w:rStyle w:val="UnitHeading"/>
          <w:rFonts w:asciiTheme="majorHAnsi" w:eastAsia="Times New Roman" w:hAnsiTheme="majorHAnsi" w:cstheme="majorHAnsi"/>
          <w:color w:val="auto"/>
          <w:sz w:val="24"/>
          <w:szCs w:val="24"/>
        </w:rPr>
        <w:t xml:space="preserve"> </w:t>
      </w:r>
      <w:r w:rsidRPr="006551A7">
        <w:rPr>
          <w:rStyle w:val="UnitHeading"/>
          <w:rFonts w:asciiTheme="majorHAnsi" w:eastAsia="Times New Roman" w:hAnsiTheme="majorHAnsi" w:cstheme="majorHAnsi"/>
          <w:color w:val="auto"/>
          <w:sz w:val="24"/>
          <w:szCs w:val="24"/>
        </w:rPr>
        <w:t xml:space="preserve">Available at: </w:t>
      </w:r>
      <w:hyperlink r:id="rId16" w:history="1">
        <w:r w:rsidRPr="008251C2">
          <w:rPr>
            <w:rStyle w:val="Hyperlink"/>
            <w:rFonts w:asciiTheme="majorHAnsi" w:hAnsiTheme="majorHAnsi" w:cstheme="majorHAnsi"/>
          </w:rPr>
          <w:t>https://edis.ifas.ufl.edu/pdffiles/HS/HS17200.pdf</w:t>
        </w:r>
      </w:hyperlink>
    </w:p>
    <w:p w14:paraId="4E8582CC" w14:textId="5AEB81C4" w:rsidR="007B47CA" w:rsidRPr="001100D0" w:rsidRDefault="007B47CA" w:rsidP="00F279DA">
      <w:pPr>
        <w:spacing w:after="0" w:line="240" w:lineRule="auto"/>
        <w:rPr>
          <w:rStyle w:val="UnitHeading"/>
          <w:rFonts w:asciiTheme="majorHAnsi" w:eastAsia="Times New Roman" w:hAnsiTheme="majorHAnsi" w:cs="Times New Roman"/>
          <w:color w:val="auto"/>
          <w:sz w:val="24"/>
          <w:szCs w:val="24"/>
        </w:rPr>
        <w:sectPr w:rsidR="007B47CA" w:rsidRPr="001100D0" w:rsidSect="00F279DA">
          <w:headerReference w:type="default" r:id="rId17"/>
          <w:footerReference w:type="default" r:id="rId18"/>
          <w:footerReference w:type="first" r:id="rId19"/>
          <w:pgSz w:w="12240" w:h="15840"/>
          <w:pgMar w:top="720" w:right="720" w:bottom="720" w:left="720" w:header="720" w:footer="720" w:gutter="0"/>
          <w:cols w:space="720"/>
          <w:titlePg/>
          <w:docGrid w:linePitch="360"/>
        </w:sectPr>
      </w:pPr>
    </w:p>
    <w:p w14:paraId="37C2547D" w14:textId="01D37B93" w:rsidR="003A1746" w:rsidRPr="00E07B0B" w:rsidRDefault="00E07B0B" w:rsidP="003A1746">
      <w:pPr>
        <w:tabs>
          <w:tab w:val="left" w:pos="7315"/>
        </w:tabs>
        <w:spacing w:after="0" w:line="240" w:lineRule="auto"/>
        <w:contextualSpacing/>
        <w:rPr>
          <w:rStyle w:val="UnitHeading"/>
          <w:rFonts w:asciiTheme="majorHAnsi" w:eastAsia="Times New Roman" w:hAnsiTheme="majorHAnsi" w:cs="Times New Roman"/>
          <w:b/>
          <w:color w:val="auto"/>
          <w:sz w:val="24"/>
          <w:szCs w:val="24"/>
        </w:rPr>
      </w:pPr>
      <w:r>
        <w:rPr>
          <w:rStyle w:val="UnitHeading"/>
          <w:rFonts w:asciiTheme="majorHAnsi" w:eastAsia="Times New Roman" w:hAnsiTheme="majorHAnsi" w:cs="Times New Roman"/>
          <w:b/>
          <w:color w:val="auto"/>
          <w:sz w:val="24"/>
          <w:szCs w:val="24"/>
        </w:rPr>
        <w:lastRenderedPageBreak/>
        <w:t>F</w:t>
      </w:r>
      <w:r w:rsidR="003A1746" w:rsidRPr="00E07B0B">
        <w:rPr>
          <w:rStyle w:val="UnitHeading"/>
          <w:rFonts w:asciiTheme="majorHAnsi" w:eastAsia="Times New Roman" w:hAnsiTheme="majorHAnsi" w:cs="Times New Roman"/>
          <w:b/>
          <w:color w:val="auto"/>
          <w:sz w:val="24"/>
          <w:szCs w:val="24"/>
        </w:rPr>
        <w:t>igures</w:t>
      </w:r>
      <w:r w:rsidR="0041686D">
        <w:rPr>
          <w:rStyle w:val="UnitHeading"/>
          <w:rFonts w:asciiTheme="majorHAnsi" w:eastAsia="Times New Roman" w:hAnsiTheme="majorHAnsi" w:cs="Times New Roman"/>
          <w:b/>
          <w:color w:val="auto"/>
          <w:sz w:val="24"/>
          <w:szCs w:val="24"/>
        </w:rPr>
        <w:t xml:space="preserve"> and Tables</w:t>
      </w:r>
    </w:p>
    <w:p w14:paraId="518BA0AD" w14:textId="6B710DCA" w:rsidR="003A7B1E" w:rsidRPr="00495F10" w:rsidRDefault="003A7B1E" w:rsidP="003A1746">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435F7637" w14:textId="7794B3C0" w:rsidR="0043783E" w:rsidRDefault="00E07B0B" w:rsidP="003A1746">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71738D">
        <w:rPr>
          <w:rStyle w:val="UnitHeading"/>
          <w:rFonts w:asciiTheme="majorHAnsi" w:eastAsia="Times New Roman" w:hAnsiTheme="majorHAnsi" w:cs="Times New Roman"/>
          <w:b/>
          <w:color w:val="auto"/>
          <w:sz w:val="24"/>
          <w:szCs w:val="24"/>
        </w:rPr>
        <w:t>Figure 1.</w:t>
      </w:r>
      <w:r w:rsidRPr="0071738D">
        <w:rPr>
          <w:rStyle w:val="UnitHeading"/>
          <w:rFonts w:asciiTheme="majorHAnsi" w:eastAsia="Times New Roman" w:hAnsiTheme="majorHAnsi" w:cs="Times New Roman"/>
          <w:color w:val="auto"/>
          <w:sz w:val="24"/>
          <w:szCs w:val="24"/>
        </w:rPr>
        <w:t xml:space="preserve"> Total</w:t>
      </w:r>
      <w:r>
        <w:rPr>
          <w:rStyle w:val="UnitHeading"/>
          <w:rFonts w:asciiTheme="majorHAnsi" w:eastAsia="Times New Roman" w:hAnsiTheme="majorHAnsi" w:cs="Times New Roman"/>
          <w:color w:val="auto"/>
          <w:sz w:val="24"/>
          <w:szCs w:val="24"/>
        </w:rPr>
        <w:t xml:space="preserve"> marketable </w:t>
      </w:r>
      <w:r w:rsidR="0005710F">
        <w:rPr>
          <w:rStyle w:val="UnitHeading"/>
          <w:rFonts w:asciiTheme="majorHAnsi" w:eastAsia="Times New Roman" w:hAnsiTheme="majorHAnsi" w:cs="Times New Roman"/>
          <w:color w:val="auto"/>
          <w:sz w:val="24"/>
          <w:szCs w:val="24"/>
        </w:rPr>
        <w:t xml:space="preserve">fruit weight and </w:t>
      </w:r>
      <w:r w:rsidR="000E1C89">
        <w:rPr>
          <w:rStyle w:val="UnitHeading"/>
          <w:rFonts w:asciiTheme="majorHAnsi" w:eastAsia="Times New Roman" w:hAnsiTheme="majorHAnsi" w:cs="Times New Roman"/>
          <w:color w:val="auto"/>
          <w:sz w:val="24"/>
          <w:szCs w:val="24"/>
        </w:rPr>
        <w:t>number</w:t>
      </w:r>
      <w:r>
        <w:rPr>
          <w:rStyle w:val="UnitHeading"/>
          <w:rFonts w:asciiTheme="majorHAnsi" w:eastAsia="Times New Roman" w:hAnsiTheme="majorHAnsi" w:cs="Times New Roman"/>
          <w:color w:val="auto"/>
          <w:sz w:val="24"/>
          <w:szCs w:val="24"/>
        </w:rPr>
        <w:t xml:space="preserve"> per </w:t>
      </w:r>
      <w:r w:rsidR="00ED68E5">
        <w:rPr>
          <w:rStyle w:val="UnitHeading"/>
          <w:rFonts w:asciiTheme="majorHAnsi" w:eastAsia="Times New Roman" w:hAnsiTheme="majorHAnsi" w:cs="Times New Roman"/>
          <w:color w:val="auto"/>
          <w:sz w:val="24"/>
          <w:szCs w:val="24"/>
        </w:rPr>
        <w:t>treatment</w:t>
      </w:r>
      <w:r w:rsidR="0005710F">
        <w:rPr>
          <w:rStyle w:val="UnitHeading"/>
          <w:rFonts w:asciiTheme="majorHAnsi" w:eastAsia="Times New Roman" w:hAnsiTheme="majorHAnsi" w:cs="Times New Roman"/>
          <w:color w:val="auto"/>
          <w:sz w:val="24"/>
          <w:szCs w:val="24"/>
        </w:rPr>
        <w:t xml:space="preserve"> per harvest date</w:t>
      </w:r>
      <w:r>
        <w:rPr>
          <w:rStyle w:val="UnitHeading"/>
          <w:rFonts w:asciiTheme="majorHAnsi" w:eastAsia="Times New Roman" w:hAnsiTheme="majorHAnsi" w:cs="Times New Roman"/>
          <w:color w:val="auto"/>
          <w:sz w:val="24"/>
          <w:szCs w:val="24"/>
        </w:rPr>
        <w:t xml:space="preserve">. </w:t>
      </w:r>
    </w:p>
    <w:p w14:paraId="76E90020" w14:textId="4DE036F1" w:rsidR="0012122A" w:rsidRDefault="0012122A" w:rsidP="0043783E">
      <w:pPr>
        <w:tabs>
          <w:tab w:val="left" w:pos="7315"/>
        </w:tabs>
        <w:spacing w:after="0" w:line="240" w:lineRule="auto"/>
        <w:contextualSpacing/>
        <w:jc w:val="center"/>
        <w:rPr>
          <w:rStyle w:val="UnitHeading"/>
          <w:rFonts w:asciiTheme="majorHAnsi" w:eastAsia="Times New Roman" w:hAnsiTheme="majorHAnsi" w:cs="Times New Roman"/>
          <w:color w:val="auto"/>
          <w:sz w:val="24"/>
          <w:szCs w:val="24"/>
        </w:rPr>
      </w:pPr>
    </w:p>
    <w:p w14:paraId="37442F88" w14:textId="6014FCE5" w:rsidR="005A512A" w:rsidRDefault="005A512A" w:rsidP="0043783E">
      <w:pPr>
        <w:tabs>
          <w:tab w:val="left" w:pos="7315"/>
        </w:tabs>
        <w:spacing w:after="0" w:line="240" w:lineRule="auto"/>
        <w:contextualSpacing/>
        <w:jc w:val="center"/>
        <w:rPr>
          <w:rStyle w:val="UnitHeading"/>
          <w:rFonts w:asciiTheme="majorHAnsi" w:eastAsia="Times New Roman" w:hAnsiTheme="majorHAnsi" w:cs="Times New Roman"/>
          <w:color w:val="auto"/>
          <w:sz w:val="24"/>
          <w:szCs w:val="24"/>
        </w:rPr>
      </w:pPr>
      <w:r>
        <w:rPr>
          <w:noProof/>
        </w:rPr>
        <w:drawing>
          <wp:inline distT="0" distB="0" distL="0" distR="0" wp14:anchorId="5554992D" wp14:editId="74BA5A84">
            <wp:extent cx="8562109" cy="4001984"/>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A10A4C" w14:textId="77777777" w:rsidR="005A512A" w:rsidRPr="005A512A" w:rsidRDefault="005A512A" w:rsidP="0043783E">
      <w:pPr>
        <w:tabs>
          <w:tab w:val="left" w:pos="7315"/>
        </w:tabs>
        <w:spacing w:after="0" w:line="240" w:lineRule="auto"/>
        <w:contextualSpacing/>
        <w:jc w:val="center"/>
        <w:rPr>
          <w:rStyle w:val="UnitHeading"/>
          <w:rFonts w:asciiTheme="majorHAnsi" w:eastAsia="Times New Roman" w:hAnsiTheme="majorHAnsi" w:cs="Times New Roman"/>
          <w:color w:val="auto"/>
          <w:sz w:val="6"/>
          <w:szCs w:val="24"/>
        </w:rPr>
      </w:pPr>
    </w:p>
    <w:tbl>
      <w:tblPr>
        <w:tblpPr w:leftFromText="180" w:rightFromText="180" w:vertAnchor="text" w:horzAnchor="page" w:tblpX="5537" w:tblpY="-37"/>
        <w:tblW w:w="6723" w:type="dxa"/>
        <w:tblLook w:val="04A0" w:firstRow="1" w:lastRow="0" w:firstColumn="1" w:lastColumn="0" w:noHBand="0" w:noVBand="1"/>
      </w:tblPr>
      <w:tblGrid>
        <w:gridCol w:w="310"/>
        <w:gridCol w:w="1671"/>
        <w:gridCol w:w="245"/>
        <w:gridCol w:w="310"/>
        <w:gridCol w:w="1063"/>
        <w:gridCol w:w="310"/>
        <w:gridCol w:w="2814"/>
      </w:tblGrid>
      <w:tr w:rsidR="007037C0" w:rsidRPr="00D40AEA" w14:paraId="7A985F82" w14:textId="77777777" w:rsidTr="007037C0">
        <w:trPr>
          <w:trHeight w:val="261"/>
        </w:trPr>
        <w:tc>
          <w:tcPr>
            <w:tcW w:w="310" w:type="dxa"/>
            <w:tcBorders>
              <w:top w:val="nil"/>
              <w:left w:val="nil"/>
              <w:bottom w:val="nil"/>
              <w:right w:val="nil"/>
            </w:tcBorders>
            <w:shd w:val="clear" w:color="000000" w:fill="00B050"/>
            <w:noWrap/>
            <w:vAlign w:val="bottom"/>
            <w:hideMark/>
          </w:tcPr>
          <w:p w14:paraId="0A0DC9ED" w14:textId="77777777" w:rsidR="00D40AEA" w:rsidRPr="00D40AEA" w:rsidRDefault="00D40AEA" w:rsidP="00D40AEA">
            <w:pPr>
              <w:spacing w:after="0" w:line="240" w:lineRule="auto"/>
              <w:rPr>
                <w:rFonts w:ascii="Calibri" w:eastAsia="Times New Roman" w:hAnsi="Calibri" w:cs="Times New Roman"/>
                <w:color w:val="000000"/>
                <w:sz w:val="24"/>
              </w:rPr>
            </w:pPr>
            <w:r w:rsidRPr="00D40AEA">
              <w:rPr>
                <w:rFonts w:ascii="Calibri" w:eastAsia="Times New Roman" w:hAnsi="Calibri" w:cs="Times New Roman"/>
                <w:color w:val="000000"/>
                <w:sz w:val="24"/>
              </w:rPr>
              <w:t> </w:t>
            </w:r>
          </w:p>
        </w:tc>
        <w:tc>
          <w:tcPr>
            <w:tcW w:w="1671" w:type="dxa"/>
            <w:tcBorders>
              <w:top w:val="nil"/>
              <w:left w:val="nil"/>
              <w:bottom w:val="nil"/>
              <w:right w:val="nil"/>
            </w:tcBorders>
            <w:shd w:val="clear" w:color="auto" w:fill="auto"/>
            <w:noWrap/>
            <w:vAlign w:val="bottom"/>
            <w:hideMark/>
          </w:tcPr>
          <w:p w14:paraId="4E083B13" w14:textId="77777777" w:rsidR="00D40AEA" w:rsidRPr="00D40AEA" w:rsidRDefault="00D40AEA" w:rsidP="00D40AEA">
            <w:pPr>
              <w:spacing w:after="0" w:line="240" w:lineRule="auto"/>
              <w:rPr>
                <w:rFonts w:ascii="Calibri" w:eastAsia="Times New Roman" w:hAnsi="Calibri" w:cs="Times New Roman"/>
                <w:color w:val="000000"/>
                <w:sz w:val="24"/>
              </w:rPr>
            </w:pPr>
            <w:r w:rsidRPr="00D40AEA">
              <w:rPr>
                <w:rFonts w:ascii="Calibri" w:eastAsia="Times New Roman" w:hAnsi="Calibri" w:cs="Times New Roman"/>
                <w:color w:val="000000"/>
                <w:sz w:val="24"/>
              </w:rPr>
              <w:t xml:space="preserve">Conventional </w:t>
            </w:r>
          </w:p>
        </w:tc>
        <w:tc>
          <w:tcPr>
            <w:tcW w:w="245" w:type="dxa"/>
            <w:tcBorders>
              <w:top w:val="nil"/>
              <w:left w:val="nil"/>
              <w:bottom w:val="nil"/>
              <w:right w:val="nil"/>
            </w:tcBorders>
            <w:shd w:val="clear" w:color="auto" w:fill="auto"/>
            <w:noWrap/>
            <w:vAlign w:val="bottom"/>
            <w:hideMark/>
          </w:tcPr>
          <w:p w14:paraId="2CCF27AA" w14:textId="77777777" w:rsidR="00D40AEA" w:rsidRPr="00D40AEA" w:rsidRDefault="00D40AEA" w:rsidP="00D40AEA">
            <w:pPr>
              <w:spacing w:after="0" w:line="240" w:lineRule="auto"/>
              <w:rPr>
                <w:rFonts w:ascii="Calibri" w:eastAsia="Times New Roman" w:hAnsi="Calibri" w:cs="Times New Roman"/>
                <w:color w:val="000000"/>
                <w:sz w:val="24"/>
              </w:rPr>
            </w:pPr>
          </w:p>
        </w:tc>
        <w:tc>
          <w:tcPr>
            <w:tcW w:w="310" w:type="dxa"/>
            <w:tcBorders>
              <w:top w:val="nil"/>
              <w:left w:val="nil"/>
              <w:bottom w:val="nil"/>
              <w:right w:val="nil"/>
            </w:tcBorders>
            <w:shd w:val="clear" w:color="000000" w:fill="ED7D31"/>
            <w:noWrap/>
            <w:vAlign w:val="bottom"/>
            <w:hideMark/>
          </w:tcPr>
          <w:p w14:paraId="22315D7B" w14:textId="77777777" w:rsidR="00D40AEA" w:rsidRPr="00D40AEA" w:rsidRDefault="00D40AEA" w:rsidP="00D40AEA">
            <w:pPr>
              <w:spacing w:after="0" w:line="240" w:lineRule="auto"/>
              <w:rPr>
                <w:rFonts w:ascii="Calibri" w:eastAsia="Times New Roman" w:hAnsi="Calibri" w:cs="Times New Roman"/>
                <w:color w:val="000000"/>
                <w:sz w:val="24"/>
              </w:rPr>
            </w:pPr>
            <w:r w:rsidRPr="00D40AEA">
              <w:rPr>
                <w:rFonts w:ascii="Calibri" w:eastAsia="Times New Roman" w:hAnsi="Calibri" w:cs="Times New Roman"/>
                <w:color w:val="000000"/>
                <w:sz w:val="24"/>
              </w:rPr>
              <w:t> </w:t>
            </w:r>
          </w:p>
        </w:tc>
        <w:tc>
          <w:tcPr>
            <w:tcW w:w="1063" w:type="dxa"/>
            <w:tcBorders>
              <w:top w:val="nil"/>
              <w:left w:val="nil"/>
              <w:bottom w:val="nil"/>
              <w:right w:val="nil"/>
            </w:tcBorders>
            <w:shd w:val="clear" w:color="auto" w:fill="auto"/>
            <w:noWrap/>
            <w:vAlign w:val="bottom"/>
            <w:hideMark/>
          </w:tcPr>
          <w:p w14:paraId="5ADBFE6A" w14:textId="77777777" w:rsidR="00D40AEA" w:rsidRPr="00D40AEA" w:rsidRDefault="00D40AEA" w:rsidP="00D40AEA">
            <w:pPr>
              <w:spacing w:after="0" w:line="240" w:lineRule="auto"/>
              <w:rPr>
                <w:rFonts w:ascii="Calibri" w:eastAsia="Times New Roman" w:hAnsi="Calibri" w:cs="Times New Roman"/>
                <w:color w:val="000000"/>
                <w:sz w:val="24"/>
              </w:rPr>
            </w:pPr>
            <w:r w:rsidRPr="00D40AEA">
              <w:rPr>
                <w:rFonts w:ascii="Calibri" w:eastAsia="Times New Roman" w:hAnsi="Calibri" w:cs="Times New Roman"/>
                <w:color w:val="000000"/>
                <w:sz w:val="24"/>
              </w:rPr>
              <w:t>CRF</w:t>
            </w:r>
          </w:p>
        </w:tc>
        <w:tc>
          <w:tcPr>
            <w:tcW w:w="310" w:type="dxa"/>
            <w:tcBorders>
              <w:top w:val="single" w:sz="4" w:space="0" w:color="auto"/>
              <w:left w:val="single" w:sz="4" w:space="0" w:color="auto"/>
              <w:bottom w:val="single" w:sz="4" w:space="0" w:color="auto"/>
              <w:right w:val="single" w:sz="4" w:space="0" w:color="auto"/>
            </w:tcBorders>
            <w:shd w:val="thinDiagStripe" w:color="000000" w:fill="auto"/>
            <w:noWrap/>
            <w:vAlign w:val="bottom"/>
            <w:hideMark/>
          </w:tcPr>
          <w:p w14:paraId="44BC1454" w14:textId="77777777" w:rsidR="00D40AEA" w:rsidRPr="00D40AEA" w:rsidRDefault="00D40AEA" w:rsidP="00D40AEA">
            <w:pPr>
              <w:spacing w:after="0" w:line="240" w:lineRule="auto"/>
              <w:rPr>
                <w:rFonts w:ascii="Calibri" w:eastAsia="Times New Roman" w:hAnsi="Calibri" w:cs="Times New Roman"/>
                <w:color w:val="000000"/>
                <w:sz w:val="24"/>
              </w:rPr>
            </w:pPr>
            <w:r w:rsidRPr="00D40AEA">
              <w:rPr>
                <w:rFonts w:ascii="Calibri" w:eastAsia="Times New Roman" w:hAnsi="Calibri" w:cs="Times New Roman"/>
                <w:color w:val="000000"/>
                <w:sz w:val="24"/>
              </w:rPr>
              <w:t> </w:t>
            </w:r>
          </w:p>
        </w:tc>
        <w:tc>
          <w:tcPr>
            <w:tcW w:w="2814" w:type="dxa"/>
            <w:tcBorders>
              <w:top w:val="nil"/>
              <w:left w:val="nil"/>
              <w:bottom w:val="nil"/>
              <w:right w:val="nil"/>
            </w:tcBorders>
            <w:shd w:val="clear" w:color="auto" w:fill="auto"/>
            <w:noWrap/>
            <w:vAlign w:val="bottom"/>
            <w:hideMark/>
          </w:tcPr>
          <w:p w14:paraId="7E64C2F6" w14:textId="1EC0D532" w:rsidR="00D40AEA" w:rsidRPr="00D40AEA" w:rsidRDefault="00D40AEA" w:rsidP="00D40AEA">
            <w:pPr>
              <w:spacing w:after="0" w:line="240" w:lineRule="auto"/>
              <w:rPr>
                <w:rFonts w:ascii="Calibri" w:eastAsia="Times New Roman" w:hAnsi="Calibri" w:cs="Times New Roman"/>
                <w:color w:val="000000"/>
                <w:sz w:val="24"/>
              </w:rPr>
            </w:pPr>
            <w:r w:rsidRPr="00D40AEA">
              <w:rPr>
                <w:rFonts w:ascii="Calibri" w:eastAsia="Times New Roman" w:hAnsi="Calibri" w:cs="Times New Roman"/>
                <w:color w:val="000000"/>
                <w:sz w:val="24"/>
              </w:rPr>
              <w:t xml:space="preserve">Marketable Fruit </w:t>
            </w:r>
            <w:proofErr w:type="spellStart"/>
            <w:r w:rsidR="00CB1B2A">
              <w:rPr>
                <w:rFonts w:ascii="Calibri" w:eastAsia="Times New Roman" w:hAnsi="Calibri" w:cs="Times New Roman"/>
                <w:color w:val="000000"/>
                <w:sz w:val="24"/>
              </w:rPr>
              <w:t>Number</w:t>
            </w:r>
            <w:r w:rsidR="007037C0" w:rsidRPr="007037C0">
              <w:rPr>
                <w:rFonts w:ascii="Calibri" w:eastAsia="Times New Roman" w:hAnsi="Calibri" w:cs="Times New Roman"/>
                <w:color w:val="000000"/>
                <w:sz w:val="24"/>
                <w:vertAlign w:val="superscript"/>
              </w:rPr>
              <w:t>a</w:t>
            </w:r>
            <w:proofErr w:type="spellEnd"/>
          </w:p>
        </w:tc>
      </w:tr>
    </w:tbl>
    <w:p w14:paraId="5A6AB84E" w14:textId="77777777" w:rsidR="00D40AEA" w:rsidRDefault="0005710F" w:rsidP="0005710F">
      <w:pPr>
        <w:tabs>
          <w:tab w:val="left" w:pos="7315"/>
        </w:tabs>
        <w:spacing w:after="0" w:line="240" w:lineRule="auto"/>
        <w:contextualSpacing/>
        <w:rPr>
          <w:rStyle w:val="UnitHeading"/>
          <w:rFonts w:asciiTheme="majorHAnsi" w:eastAsia="Times New Roman" w:hAnsiTheme="majorHAnsi" w:cs="Times New Roman"/>
          <w:color w:val="auto"/>
          <w:szCs w:val="24"/>
          <w:vertAlign w:val="superscript"/>
        </w:rPr>
      </w:pPr>
      <w:r>
        <w:rPr>
          <w:rStyle w:val="UnitHeading"/>
          <w:rFonts w:asciiTheme="majorHAnsi" w:eastAsia="Times New Roman" w:hAnsiTheme="majorHAnsi" w:cs="Times New Roman"/>
          <w:color w:val="auto"/>
          <w:szCs w:val="24"/>
          <w:vertAlign w:val="superscript"/>
        </w:rPr>
        <w:t xml:space="preserve"> </w:t>
      </w:r>
    </w:p>
    <w:p w14:paraId="6196E2F5" w14:textId="6567CE85" w:rsidR="005B7A40" w:rsidRDefault="0005710F" w:rsidP="0005710F">
      <w:pPr>
        <w:tabs>
          <w:tab w:val="left" w:pos="7315"/>
        </w:tabs>
        <w:spacing w:after="0" w:line="240" w:lineRule="auto"/>
        <w:contextualSpacing/>
        <w:rPr>
          <w:rStyle w:val="UnitHeading"/>
          <w:rFonts w:asciiTheme="majorHAnsi" w:eastAsia="Times New Roman" w:hAnsiTheme="majorHAnsi" w:cs="Times New Roman"/>
          <w:color w:val="auto"/>
          <w:szCs w:val="24"/>
          <w:vertAlign w:val="superscript"/>
        </w:rPr>
      </w:pPr>
      <w:r>
        <w:rPr>
          <w:rStyle w:val="UnitHeading"/>
          <w:rFonts w:asciiTheme="majorHAnsi" w:eastAsia="Times New Roman" w:hAnsiTheme="majorHAnsi" w:cs="Times New Roman"/>
          <w:color w:val="auto"/>
          <w:szCs w:val="24"/>
          <w:vertAlign w:val="superscript"/>
        </w:rPr>
        <w:t xml:space="preserve">                           </w:t>
      </w:r>
    </w:p>
    <w:p w14:paraId="1F4AB112" w14:textId="03B08E1E" w:rsidR="005A512A" w:rsidRPr="0043783E" w:rsidRDefault="0005710F" w:rsidP="0005710F">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color w:val="auto"/>
          <w:szCs w:val="24"/>
          <w:vertAlign w:val="superscript"/>
        </w:rPr>
        <w:t xml:space="preserve">                                 </w:t>
      </w:r>
      <w:proofErr w:type="spellStart"/>
      <w:r w:rsidR="005A512A" w:rsidRPr="00DB75DC">
        <w:rPr>
          <w:rStyle w:val="UnitHeading"/>
          <w:rFonts w:asciiTheme="majorHAnsi" w:eastAsia="Times New Roman" w:hAnsiTheme="majorHAnsi" w:cs="Times New Roman"/>
          <w:color w:val="auto"/>
          <w:szCs w:val="24"/>
          <w:vertAlign w:val="superscript"/>
        </w:rPr>
        <w:t>a</w:t>
      </w:r>
      <w:r w:rsidR="005A512A">
        <w:rPr>
          <w:rStyle w:val="UnitHeading"/>
          <w:rFonts w:asciiTheme="majorHAnsi" w:eastAsia="Times New Roman" w:hAnsiTheme="majorHAnsi" w:cs="Times New Roman"/>
          <w:color w:val="auto"/>
          <w:szCs w:val="24"/>
        </w:rPr>
        <w:t>Means</w:t>
      </w:r>
      <w:proofErr w:type="spellEnd"/>
      <w:r w:rsidR="005A512A">
        <w:rPr>
          <w:rStyle w:val="UnitHeading"/>
          <w:rFonts w:asciiTheme="majorHAnsi" w:eastAsia="Times New Roman" w:hAnsiTheme="majorHAnsi" w:cs="Times New Roman"/>
          <w:color w:val="auto"/>
          <w:szCs w:val="24"/>
        </w:rPr>
        <w:t xml:space="preserve"> </w:t>
      </w:r>
      <w:r w:rsidR="005A512A" w:rsidRPr="00DB75DC">
        <w:rPr>
          <w:rStyle w:val="UnitHeading"/>
          <w:rFonts w:asciiTheme="majorHAnsi" w:eastAsia="Times New Roman" w:hAnsiTheme="majorHAnsi" w:cs="Times New Roman"/>
          <w:color w:val="auto"/>
          <w:szCs w:val="24"/>
        </w:rPr>
        <w:t xml:space="preserve">with the same letter in a bar are not significantly different. Mean separation by Tukey-Kramer test at 5% level (Alpha=0.05).   </w:t>
      </w:r>
    </w:p>
    <w:p w14:paraId="76C1D53E" w14:textId="77777777" w:rsidR="0012122A" w:rsidRDefault="0012122A" w:rsidP="00F279DA">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051EA1C4" w14:textId="0394C4A0" w:rsidR="0012122A" w:rsidRDefault="0012122A" w:rsidP="00F279DA">
      <w:pPr>
        <w:tabs>
          <w:tab w:val="left" w:pos="7315"/>
        </w:tabs>
        <w:spacing w:after="0" w:line="240" w:lineRule="auto"/>
        <w:contextualSpacing/>
        <w:rPr>
          <w:rStyle w:val="UnitHeading"/>
          <w:rFonts w:asciiTheme="majorHAnsi" w:eastAsia="Times New Roman" w:hAnsiTheme="majorHAnsi" w:cs="Times New Roman"/>
          <w:b/>
          <w:color w:val="auto"/>
          <w:sz w:val="24"/>
          <w:szCs w:val="24"/>
        </w:rPr>
      </w:pPr>
      <w:r>
        <w:rPr>
          <w:rStyle w:val="UnitHeading"/>
          <w:rFonts w:asciiTheme="majorHAnsi" w:eastAsia="Times New Roman" w:hAnsiTheme="majorHAnsi" w:cs="Times New Roman"/>
          <w:b/>
          <w:color w:val="auto"/>
          <w:sz w:val="24"/>
          <w:szCs w:val="24"/>
        </w:rPr>
        <w:br w:type="page"/>
      </w:r>
    </w:p>
    <w:p w14:paraId="6CF511E0" w14:textId="77777777" w:rsidR="00FA7162" w:rsidRDefault="009777ED" w:rsidP="00FA7162">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193B22">
        <w:rPr>
          <w:rStyle w:val="UnitHeading"/>
          <w:rFonts w:asciiTheme="majorHAnsi" w:eastAsia="Times New Roman" w:hAnsiTheme="majorHAnsi" w:cs="Times New Roman"/>
          <w:b/>
          <w:color w:val="auto"/>
          <w:sz w:val="24"/>
          <w:szCs w:val="24"/>
        </w:rPr>
        <w:lastRenderedPageBreak/>
        <w:t xml:space="preserve">Figure </w:t>
      </w:r>
      <w:r w:rsidR="00E56564" w:rsidRPr="00193B22">
        <w:rPr>
          <w:rStyle w:val="UnitHeading"/>
          <w:rFonts w:asciiTheme="majorHAnsi" w:eastAsia="Times New Roman" w:hAnsiTheme="majorHAnsi" w:cs="Times New Roman"/>
          <w:b/>
          <w:color w:val="auto"/>
          <w:sz w:val="24"/>
          <w:szCs w:val="24"/>
        </w:rPr>
        <w:t>2</w:t>
      </w:r>
      <w:r w:rsidRPr="00193B22">
        <w:rPr>
          <w:rStyle w:val="UnitHeading"/>
          <w:rFonts w:asciiTheme="majorHAnsi" w:eastAsia="Times New Roman" w:hAnsiTheme="majorHAnsi" w:cs="Times New Roman"/>
          <w:b/>
          <w:color w:val="auto"/>
          <w:sz w:val="24"/>
          <w:szCs w:val="24"/>
        </w:rPr>
        <w:t>.</w:t>
      </w:r>
      <w:r w:rsidRPr="00193B22">
        <w:rPr>
          <w:rStyle w:val="UnitHeading"/>
          <w:rFonts w:asciiTheme="majorHAnsi" w:eastAsia="Times New Roman" w:hAnsiTheme="majorHAnsi" w:cs="Times New Roman"/>
          <w:color w:val="auto"/>
          <w:sz w:val="24"/>
          <w:szCs w:val="24"/>
        </w:rPr>
        <w:t xml:space="preserve"> </w:t>
      </w:r>
      <w:r w:rsidR="00FA7162">
        <w:rPr>
          <w:rStyle w:val="UnitHeading"/>
          <w:rFonts w:asciiTheme="majorHAnsi" w:eastAsia="Times New Roman" w:hAnsiTheme="majorHAnsi" w:cs="Times New Roman"/>
          <w:color w:val="auto"/>
          <w:sz w:val="24"/>
          <w:szCs w:val="24"/>
        </w:rPr>
        <w:t>Daily rainfall and soil moisture content during the growing season of March 26, 2019 to June 28, 2019.</w:t>
      </w:r>
      <w:r w:rsidR="00FA7162">
        <w:rPr>
          <w:rStyle w:val="FootnoteReference"/>
          <w:rFonts w:asciiTheme="majorHAnsi" w:eastAsia="Times New Roman" w:hAnsiTheme="majorHAnsi" w:cs="Times New Roman"/>
          <w:sz w:val="24"/>
          <w:szCs w:val="24"/>
        </w:rPr>
        <w:footnoteReference w:id="2"/>
      </w:r>
      <w:r w:rsidR="00FA7162">
        <w:rPr>
          <w:rStyle w:val="UnitHeading"/>
          <w:rFonts w:asciiTheme="majorHAnsi" w:eastAsia="Times New Roman" w:hAnsiTheme="majorHAnsi" w:cs="Times New Roman"/>
          <w:color w:val="auto"/>
          <w:sz w:val="24"/>
          <w:szCs w:val="24"/>
        </w:rPr>
        <w:t xml:space="preserve"> </w:t>
      </w:r>
    </w:p>
    <w:p w14:paraId="452599C2" w14:textId="77777777" w:rsidR="007D1331" w:rsidRPr="007D1331" w:rsidRDefault="007D1331" w:rsidP="00F279DA">
      <w:pPr>
        <w:tabs>
          <w:tab w:val="left" w:pos="7315"/>
        </w:tabs>
        <w:spacing w:after="0" w:line="240" w:lineRule="auto"/>
        <w:contextualSpacing/>
        <w:rPr>
          <w:rStyle w:val="UnitHeading"/>
          <w:rFonts w:asciiTheme="majorHAnsi" w:eastAsia="Times New Roman" w:hAnsiTheme="majorHAnsi" w:cs="Times New Roman"/>
          <w:color w:val="auto"/>
          <w:sz w:val="14"/>
          <w:szCs w:val="14"/>
        </w:rPr>
      </w:pPr>
    </w:p>
    <w:p w14:paraId="6E58DBF6" w14:textId="751D32F9" w:rsidR="001026EF" w:rsidRDefault="00193B22" w:rsidP="001026EF">
      <w:pPr>
        <w:tabs>
          <w:tab w:val="left" w:pos="7315"/>
        </w:tabs>
        <w:spacing w:after="0" w:line="240" w:lineRule="auto"/>
        <w:contextualSpacing/>
        <w:jc w:val="center"/>
        <w:rPr>
          <w:rStyle w:val="UnitHeading"/>
          <w:rFonts w:asciiTheme="majorHAnsi" w:eastAsia="Times New Roman" w:hAnsiTheme="majorHAnsi" w:cs="Times New Roman"/>
          <w:color w:val="auto"/>
          <w:sz w:val="24"/>
          <w:szCs w:val="24"/>
        </w:rPr>
      </w:pPr>
      <w:r>
        <w:rPr>
          <w:rFonts w:asciiTheme="majorHAnsi" w:eastAsia="Times New Roman" w:hAnsiTheme="majorHAnsi" w:cs="Times New Roman"/>
          <w:noProof/>
          <w:sz w:val="24"/>
          <w:szCs w:val="24"/>
        </w:rPr>
        <w:drawing>
          <wp:inline distT="0" distB="0" distL="0" distR="0" wp14:anchorId="132FA84E" wp14:editId="052DC1B5">
            <wp:extent cx="7597563" cy="48387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s sms.png"/>
                    <pic:cNvPicPr/>
                  </pic:nvPicPr>
                  <pic:blipFill>
                    <a:blip r:embed="rId21">
                      <a:extLst>
                        <a:ext uri="{28A0092B-C50C-407E-A947-70E740481C1C}">
                          <a14:useLocalDpi xmlns:a14="http://schemas.microsoft.com/office/drawing/2010/main" val="0"/>
                        </a:ext>
                      </a:extLst>
                    </a:blip>
                    <a:stretch>
                      <a:fillRect/>
                    </a:stretch>
                  </pic:blipFill>
                  <pic:spPr>
                    <a:xfrm>
                      <a:off x="0" y="0"/>
                      <a:ext cx="7691322" cy="4898413"/>
                    </a:xfrm>
                    <a:prstGeom prst="rect">
                      <a:avLst/>
                    </a:prstGeom>
                  </pic:spPr>
                </pic:pic>
              </a:graphicData>
            </a:graphic>
          </wp:inline>
        </w:drawing>
      </w:r>
      <w:r w:rsidR="001026EF">
        <w:rPr>
          <w:rStyle w:val="UnitHeading"/>
          <w:rFonts w:asciiTheme="majorHAnsi" w:eastAsia="Times New Roman" w:hAnsiTheme="majorHAnsi" w:cs="Times New Roman"/>
          <w:color w:val="auto"/>
          <w:sz w:val="24"/>
          <w:szCs w:val="24"/>
        </w:rPr>
        <w:br w:type="page"/>
      </w:r>
    </w:p>
    <w:p w14:paraId="2EC641B2" w14:textId="70D7FBAA" w:rsidR="00F715F5" w:rsidRDefault="00F715F5" w:rsidP="00FF6CEA">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b/>
          <w:color w:val="auto"/>
          <w:sz w:val="24"/>
          <w:szCs w:val="24"/>
        </w:rPr>
        <w:lastRenderedPageBreak/>
        <w:t>Figure 3.</w:t>
      </w:r>
      <w:r w:rsidR="007A59E7">
        <w:rPr>
          <w:rStyle w:val="UnitHeading"/>
          <w:rFonts w:asciiTheme="majorHAnsi" w:eastAsia="Times New Roman" w:hAnsiTheme="majorHAnsi" w:cs="Times New Roman"/>
          <w:b/>
          <w:color w:val="auto"/>
          <w:sz w:val="24"/>
          <w:szCs w:val="24"/>
        </w:rPr>
        <w:t xml:space="preserve"> </w:t>
      </w:r>
      <w:r w:rsidR="004513F4">
        <w:rPr>
          <w:rStyle w:val="UnitHeading"/>
          <w:rFonts w:asciiTheme="majorHAnsi" w:eastAsia="Times New Roman" w:hAnsiTheme="majorHAnsi" w:cs="Times New Roman"/>
          <w:color w:val="auto"/>
          <w:sz w:val="24"/>
          <w:szCs w:val="24"/>
        </w:rPr>
        <w:t>D</w:t>
      </w:r>
      <w:r w:rsidR="00B92CCF">
        <w:rPr>
          <w:rStyle w:val="UnitHeading"/>
          <w:rFonts w:asciiTheme="majorHAnsi" w:eastAsia="Times New Roman" w:hAnsiTheme="majorHAnsi" w:cs="Times New Roman"/>
          <w:color w:val="auto"/>
          <w:sz w:val="24"/>
          <w:szCs w:val="24"/>
        </w:rPr>
        <w:t>aily rainfall and soil moisture content during the first four weeks of the trial, March 26, 2019 to April 23, 2019.</w:t>
      </w:r>
      <w:r w:rsidR="001026EF">
        <w:rPr>
          <w:rStyle w:val="FootnoteReference"/>
          <w:rFonts w:asciiTheme="majorHAnsi" w:eastAsia="Times New Roman" w:hAnsiTheme="majorHAnsi" w:cs="Times New Roman"/>
          <w:sz w:val="24"/>
          <w:szCs w:val="24"/>
        </w:rPr>
        <w:footnoteReference w:id="3"/>
      </w:r>
      <w:r w:rsidR="00B92CCF">
        <w:rPr>
          <w:rStyle w:val="UnitHeading"/>
          <w:rFonts w:asciiTheme="majorHAnsi" w:eastAsia="Times New Roman" w:hAnsiTheme="majorHAnsi" w:cs="Times New Roman"/>
          <w:color w:val="auto"/>
          <w:sz w:val="24"/>
          <w:szCs w:val="24"/>
        </w:rPr>
        <w:t xml:space="preserve"> </w:t>
      </w:r>
    </w:p>
    <w:p w14:paraId="3822559D" w14:textId="77777777" w:rsidR="00B92CCF" w:rsidRPr="007E7A08" w:rsidRDefault="00B92CCF" w:rsidP="00FF6CEA">
      <w:pPr>
        <w:tabs>
          <w:tab w:val="left" w:pos="7315"/>
        </w:tabs>
        <w:spacing w:after="0" w:line="240" w:lineRule="auto"/>
        <w:contextualSpacing/>
        <w:rPr>
          <w:rStyle w:val="UnitHeading"/>
          <w:rFonts w:asciiTheme="majorHAnsi" w:eastAsia="Times New Roman" w:hAnsiTheme="majorHAnsi" w:cs="Times New Roman"/>
          <w:color w:val="auto"/>
          <w:sz w:val="8"/>
          <w:szCs w:val="8"/>
        </w:rPr>
      </w:pPr>
    </w:p>
    <w:p w14:paraId="7C4BDADF" w14:textId="6A8DC9F1" w:rsidR="00AA23E2" w:rsidRDefault="00193B22" w:rsidP="00B766BE">
      <w:pPr>
        <w:tabs>
          <w:tab w:val="left" w:pos="7315"/>
        </w:tabs>
        <w:spacing w:after="0" w:line="240" w:lineRule="auto"/>
        <w:contextualSpacing/>
        <w:jc w:val="center"/>
        <w:rPr>
          <w:rStyle w:val="UnitHeading"/>
          <w:rFonts w:asciiTheme="majorHAnsi" w:eastAsia="Times New Roman" w:hAnsiTheme="majorHAnsi" w:cs="Times New Roman"/>
          <w:b/>
          <w:color w:val="auto"/>
          <w:sz w:val="24"/>
          <w:szCs w:val="24"/>
        </w:rPr>
        <w:sectPr w:rsidR="00AA23E2" w:rsidSect="0072610D">
          <w:pgSz w:w="15840" w:h="12240" w:orient="landscape"/>
          <w:pgMar w:top="720" w:right="720" w:bottom="720" w:left="720" w:header="720" w:footer="720" w:gutter="0"/>
          <w:cols w:space="720"/>
          <w:titlePg/>
          <w:docGrid w:linePitch="360"/>
        </w:sectPr>
      </w:pPr>
      <w:r>
        <w:rPr>
          <w:rFonts w:asciiTheme="majorHAnsi" w:eastAsia="Times New Roman" w:hAnsiTheme="majorHAnsi" w:cs="Times New Roman"/>
          <w:b/>
          <w:noProof/>
          <w:sz w:val="24"/>
          <w:szCs w:val="24"/>
        </w:rPr>
        <w:drawing>
          <wp:inline distT="0" distB="0" distL="0" distR="0" wp14:anchorId="76078A7F" wp14:editId="5C7B975A">
            <wp:extent cx="7229475" cy="483753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s 4 weeks.png"/>
                    <pic:cNvPicPr/>
                  </pic:nvPicPr>
                  <pic:blipFill>
                    <a:blip r:embed="rId22">
                      <a:extLst>
                        <a:ext uri="{28A0092B-C50C-407E-A947-70E740481C1C}">
                          <a14:useLocalDpi xmlns:a14="http://schemas.microsoft.com/office/drawing/2010/main" val="0"/>
                        </a:ext>
                      </a:extLst>
                    </a:blip>
                    <a:stretch>
                      <a:fillRect/>
                    </a:stretch>
                  </pic:blipFill>
                  <pic:spPr>
                    <a:xfrm>
                      <a:off x="0" y="0"/>
                      <a:ext cx="7317192" cy="4896228"/>
                    </a:xfrm>
                    <a:prstGeom prst="rect">
                      <a:avLst/>
                    </a:prstGeom>
                  </pic:spPr>
                </pic:pic>
              </a:graphicData>
            </a:graphic>
          </wp:inline>
        </w:drawing>
      </w:r>
      <w:r w:rsidR="009777ED">
        <w:rPr>
          <w:rStyle w:val="UnitHeading"/>
          <w:rFonts w:asciiTheme="majorHAnsi" w:eastAsia="Times New Roman" w:hAnsiTheme="majorHAnsi" w:cs="Times New Roman"/>
          <w:b/>
          <w:color w:val="auto"/>
          <w:sz w:val="24"/>
          <w:szCs w:val="24"/>
        </w:rPr>
        <w:br w:type="page"/>
      </w:r>
    </w:p>
    <w:p w14:paraId="71DF3EFC" w14:textId="061AFC10" w:rsidR="00AA23E2" w:rsidRDefault="00DE6BF1" w:rsidP="00AA23E2">
      <w:pPr>
        <w:rPr>
          <w:rStyle w:val="UnitHeading"/>
          <w:rFonts w:asciiTheme="majorHAnsi" w:eastAsia="Times New Roman" w:hAnsiTheme="majorHAnsi" w:cs="Times New Roman"/>
          <w:color w:val="auto"/>
          <w:sz w:val="24"/>
          <w:szCs w:val="24"/>
        </w:rPr>
      </w:pPr>
      <w:r>
        <w:rPr>
          <w:rStyle w:val="UnitHeading"/>
          <w:rFonts w:asciiTheme="majorHAnsi" w:eastAsia="Times New Roman" w:hAnsiTheme="majorHAnsi" w:cs="Times New Roman"/>
          <w:b/>
          <w:color w:val="auto"/>
          <w:sz w:val="24"/>
          <w:szCs w:val="24"/>
        </w:rPr>
        <w:lastRenderedPageBreak/>
        <w:t xml:space="preserve">Figure </w:t>
      </w:r>
      <w:r w:rsidR="00F715F5">
        <w:rPr>
          <w:rStyle w:val="UnitHeading"/>
          <w:rFonts w:asciiTheme="majorHAnsi" w:eastAsia="Times New Roman" w:hAnsiTheme="majorHAnsi" w:cs="Times New Roman"/>
          <w:b/>
          <w:color w:val="auto"/>
          <w:sz w:val="24"/>
          <w:szCs w:val="24"/>
        </w:rPr>
        <w:t>4</w:t>
      </w:r>
      <w:r w:rsidR="00AA23E2">
        <w:rPr>
          <w:rStyle w:val="UnitHeading"/>
          <w:rFonts w:asciiTheme="majorHAnsi" w:eastAsia="Times New Roman" w:hAnsiTheme="majorHAnsi" w:cs="Times New Roman"/>
          <w:b/>
          <w:color w:val="auto"/>
          <w:sz w:val="24"/>
          <w:szCs w:val="24"/>
        </w:rPr>
        <w:t xml:space="preserve">. </w:t>
      </w:r>
      <w:r w:rsidR="00AA23E2">
        <w:rPr>
          <w:rStyle w:val="UnitHeading"/>
          <w:rFonts w:asciiTheme="majorHAnsi" w:eastAsia="Times New Roman" w:hAnsiTheme="majorHAnsi" w:cs="Times New Roman"/>
          <w:color w:val="auto"/>
          <w:sz w:val="24"/>
          <w:szCs w:val="24"/>
        </w:rPr>
        <w:t>Nitrate N</w:t>
      </w:r>
      <w:r w:rsidR="00714858">
        <w:rPr>
          <w:rStyle w:val="UnitHeading"/>
          <w:rFonts w:asciiTheme="majorHAnsi" w:eastAsia="Times New Roman" w:hAnsiTheme="majorHAnsi" w:cs="Times New Roman"/>
          <w:color w:val="auto"/>
          <w:sz w:val="24"/>
          <w:szCs w:val="24"/>
        </w:rPr>
        <w:t xml:space="preserve"> found in soil samples collected at four different depths during the growing season.</w:t>
      </w:r>
      <w:r w:rsidR="00D630C1">
        <w:rPr>
          <w:rStyle w:val="FootnoteReference"/>
          <w:rFonts w:asciiTheme="majorHAnsi" w:eastAsia="Times New Roman" w:hAnsiTheme="majorHAnsi" w:cs="Times New Roman"/>
          <w:sz w:val="24"/>
          <w:szCs w:val="24"/>
        </w:rPr>
        <w:footnoteReference w:id="4"/>
      </w:r>
      <w:r w:rsidR="006E55D4">
        <w:rPr>
          <w:rStyle w:val="UnitHeading"/>
          <w:rFonts w:asciiTheme="majorHAnsi" w:eastAsia="Times New Roman" w:hAnsiTheme="majorHAnsi" w:cs="Times New Roman"/>
          <w:color w:val="auto"/>
          <w:sz w:val="24"/>
          <w:szCs w:val="24"/>
        </w:rPr>
        <w:t xml:space="preserve"> </w:t>
      </w:r>
    </w:p>
    <w:p w14:paraId="2D32B33E" w14:textId="4A63E698" w:rsidR="00AA23E2" w:rsidRDefault="00E85163" w:rsidP="00620DBB">
      <w:pPr>
        <w:jc w:val="center"/>
        <w:rPr>
          <w:rStyle w:val="UnitHeading"/>
          <w:rFonts w:asciiTheme="majorHAnsi" w:eastAsia="Times New Roman" w:hAnsiTheme="majorHAnsi" w:cs="Times New Roman"/>
          <w:color w:val="auto"/>
          <w:sz w:val="24"/>
          <w:szCs w:val="24"/>
        </w:rPr>
        <w:sectPr w:rsidR="00AA23E2" w:rsidSect="00AA23E2">
          <w:pgSz w:w="12240" w:h="15840"/>
          <w:pgMar w:top="720" w:right="720" w:bottom="720" w:left="720" w:header="720" w:footer="720" w:gutter="0"/>
          <w:cols w:space="720"/>
          <w:titlePg/>
          <w:docGrid w:linePitch="360"/>
        </w:sectPr>
      </w:pPr>
      <w:r>
        <w:rPr>
          <w:rFonts w:asciiTheme="majorHAnsi" w:eastAsia="Times New Roman" w:hAnsiTheme="majorHAnsi" w:cs="Times New Roman"/>
          <w:noProof/>
          <w:sz w:val="24"/>
          <w:szCs w:val="24"/>
        </w:rPr>
        <w:drawing>
          <wp:inline distT="0" distB="0" distL="0" distR="0" wp14:anchorId="759237AC" wp14:editId="0DD3AEFE">
            <wp:extent cx="6768935" cy="7741656"/>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il profile and nitrate.png"/>
                    <pic:cNvPicPr/>
                  </pic:nvPicPr>
                  <pic:blipFill>
                    <a:blip r:embed="rId23">
                      <a:extLst>
                        <a:ext uri="{28A0092B-C50C-407E-A947-70E740481C1C}">
                          <a14:useLocalDpi xmlns:a14="http://schemas.microsoft.com/office/drawing/2010/main" val="0"/>
                        </a:ext>
                      </a:extLst>
                    </a:blip>
                    <a:stretch>
                      <a:fillRect/>
                    </a:stretch>
                  </pic:blipFill>
                  <pic:spPr>
                    <a:xfrm>
                      <a:off x="0" y="0"/>
                      <a:ext cx="6774637" cy="7748178"/>
                    </a:xfrm>
                    <a:prstGeom prst="rect">
                      <a:avLst/>
                    </a:prstGeom>
                  </pic:spPr>
                </pic:pic>
              </a:graphicData>
            </a:graphic>
          </wp:inline>
        </w:drawing>
      </w:r>
      <w:r w:rsidR="00AA23E2">
        <w:rPr>
          <w:rStyle w:val="UnitHeading"/>
          <w:rFonts w:asciiTheme="majorHAnsi" w:eastAsia="Times New Roman" w:hAnsiTheme="majorHAnsi" w:cs="Times New Roman"/>
          <w:color w:val="auto"/>
          <w:sz w:val="24"/>
          <w:szCs w:val="24"/>
        </w:rPr>
        <w:br w:type="page"/>
      </w:r>
    </w:p>
    <w:p w14:paraId="2FFDE671" w14:textId="27635A7D" w:rsidR="00EB75A1" w:rsidRDefault="00EB75A1" w:rsidP="00F279DA">
      <w:pPr>
        <w:tabs>
          <w:tab w:val="left" w:pos="7315"/>
        </w:tabs>
        <w:spacing w:after="0" w:line="240" w:lineRule="auto"/>
        <w:contextualSpacing/>
        <w:rPr>
          <w:rStyle w:val="UnitHeading"/>
          <w:rFonts w:asciiTheme="majorHAnsi" w:eastAsia="Times New Roman" w:hAnsiTheme="majorHAnsi"/>
          <w:color w:val="auto"/>
          <w:sz w:val="24"/>
          <w:szCs w:val="24"/>
        </w:rPr>
      </w:pPr>
      <w:r w:rsidRPr="00452921">
        <w:rPr>
          <w:rStyle w:val="UnitHeading"/>
          <w:rFonts w:asciiTheme="majorHAnsi" w:eastAsia="Times New Roman" w:hAnsiTheme="majorHAnsi" w:cs="Times New Roman"/>
          <w:b/>
          <w:color w:val="auto"/>
          <w:sz w:val="24"/>
          <w:szCs w:val="24"/>
        </w:rPr>
        <w:lastRenderedPageBreak/>
        <w:t>Table 1</w:t>
      </w:r>
      <w:r w:rsidRPr="00452921">
        <w:rPr>
          <w:rStyle w:val="UnitHeading"/>
          <w:rFonts w:asciiTheme="majorHAnsi" w:eastAsia="Times New Roman" w:hAnsiTheme="majorHAnsi" w:cs="Times New Roman"/>
          <w:color w:val="auto"/>
          <w:sz w:val="24"/>
          <w:szCs w:val="24"/>
        </w:rPr>
        <w:t>. Summary</w:t>
      </w:r>
      <w:r>
        <w:rPr>
          <w:rStyle w:val="UnitHeading"/>
          <w:rFonts w:asciiTheme="majorHAnsi" w:eastAsia="Times New Roman" w:hAnsiTheme="majorHAnsi" w:cs="Times New Roman"/>
          <w:color w:val="auto"/>
          <w:sz w:val="24"/>
          <w:szCs w:val="24"/>
        </w:rPr>
        <w:t xml:space="preserve"> of</w:t>
      </w:r>
      <w:r w:rsidR="0012122A">
        <w:rPr>
          <w:rStyle w:val="UnitHeading"/>
          <w:rFonts w:asciiTheme="majorHAnsi" w:eastAsia="Times New Roman" w:hAnsiTheme="majorHAnsi" w:cs="Times New Roman"/>
          <w:color w:val="auto"/>
          <w:sz w:val="24"/>
          <w:szCs w:val="24"/>
        </w:rPr>
        <w:t xml:space="preserve"> the </w:t>
      </w:r>
      <w:r w:rsidR="00452921">
        <w:rPr>
          <w:rStyle w:val="UnitHeading"/>
          <w:rFonts w:asciiTheme="majorHAnsi" w:eastAsia="Times New Roman" w:hAnsiTheme="majorHAnsi" w:cs="Times New Roman"/>
          <w:color w:val="auto"/>
          <w:sz w:val="24"/>
          <w:szCs w:val="24"/>
        </w:rPr>
        <w:t>two fertilizer</w:t>
      </w:r>
      <w:r w:rsidR="00147770">
        <w:rPr>
          <w:rStyle w:val="UnitHeading"/>
          <w:rFonts w:asciiTheme="majorHAnsi" w:eastAsia="Times New Roman" w:hAnsiTheme="majorHAnsi" w:cs="Times New Roman"/>
          <w:color w:val="auto"/>
          <w:sz w:val="24"/>
          <w:szCs w:val="24"/>
        </w:rPr>
        <w:t xml:space="preserve"> </w:t>
      </w:r>
      <w:r w:rsidR="0012122A">
        <w:rPr>
          <w:rStyle w:val="UnitHeading"/>
          <w:rFonts w:asciiTheme="majorHAnsi" w:eastAsia="Times New Roman" w:hAnsiTheme="majorHAnsi" w:cs="Times New Roman"/>
          <w:color w:val="auto"/>
          <w:sz w:val="24"/>
          <w:szCs w:val="24"/>
        </w:rPr>
        <w:t>treatments</w:t>
      </w:r>
      <w:r w:rsidR="00147770">
        <w:rPr>
          <w:rStyle w:val="UnitHeading"/>
          <w:rFonts w:asciiTheme="majorHAnsi" w:eastAsia="Times New Roman" w:hAnsiTheme="majorHAnsi" w:cs="Times New Roman"/>
          <w:color w:val="auto"/>
          <w:sz w:val="24"/>
          <w:szCs w:val="24"/>
        </w:rPr>
        <w:t xml:space="preserve"> studied in this trial</w:t>
      </w:r>
      <w:r>
        <w:rPr>
          <w:rStyle w:val="UnitHeading"/>
          <w:rFonts w:asciiTheme="majorHAnsi" w:eastAsia="Times New Roman" w:hAnsiTheme="majorHAnsi"/>
          <w:color w:val="auto"/>
          <w:sz w:val="24"/>
          <w:szCs w:val="24"/>
        </w:rPr>
        <w:t>.</w:t>
      </w:r>
    </w:p>
    <w:p w14:paraId="07AB45B1" w14:textId="3AB91959" w:rsidR="00A37A10" w:rsidRDefault="00A37A10"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128D5531" w14:textId="36B86AB9" w:rsidR="008169A6" w:rsidRDefault="008169A6" w:rsidP="00F279DA">
      <w:pPr>
        <w:tabs>
          <w:tab w:val="left" w:pos="7315"/>
        </w:tabs>
        <w:spacing w:after="0" w:line="240" w:lineRule="auto"/>
        <w:contextualSpacing/>
        <w:rPr>
          <w:rStyle w:val="UnitHeading"/>
          <w:rFonts w:asciiTheme="majorHAnsi" w:eastAsia="Times New Roman" w:hAnsiTheme="majorHAnsi"/>
          <w:color w:val="auto"/>
          <w:sz w:val="24"/>
          <w:szCs w:val="24"/>
        </w:rPr>
      </w:pPr>
    </w:p>
    <w:tbl>
      <w:tblPr>
        <w:tblW w:w="8764" w:type="dxa"/>
        <w:jc w:val="center"/>
        <w:tblLook w:val="04A0" w:firstRow="1" w:lastRow="0" w:firstColumn="1" w:lastColumn="0" w:noHBand="0" w:noVBand="1"/>
      </w:tblPr>
      <w:tblGrid>
        <w:gridCol w:w="1980"/>
        <w:gridCol w:w="1280"/>
        <w:gridCol w:w="960"/>
        <w:gridCol w:w="340"/>
        <w:gridCol w:w="964"/>
        <w:gridCol w:w="960"/>
        <w:gridCol w:w="360"/>
        <w:gridCol w:w="960"/>
        <w:gridCol w:w="960"/>
      </w:tblGrid>
      <w:tr w:rsidR="00626481" w:rsidRPr="00626481" w14:paraId="7094E491" w14:textId="77777777" w:rsidTr="00626481">
        <w:trPr>
          <w:trHeight w:val="300"/>
          <w:jc w:val="center"/>
        </w:trPr>
        <w:tc>
          <w:tcPr>
            <w:tcW w:w="1980" w:type="dxa"/>
            <w:vMerge w:val="restart"/>
            <w:tcBorders>
              <w:top w:val="single" w:sz="4" w:space="0" w:color="auto"/>
              <w:left w:val="nil"/>
              <w:bottom w:val="single" w:sz="4" w:space="0" w:color="000000"/>
              <w:right w:val="nil"/>
            </w:tcBorders>
            <w:shd w:val="clear" w:color="auto" w:fill="auto"/>
            <w:vAlign w:val="center"/>
            <w:hideMark/>
          </w:tcPr>
          <w:p w14:paraId="4393B83C" w14:textId="77777777" w:rsidR="00626481" w:rsidRPr="00626481"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Fertilizer Treatment</w:t>
            </w:r>
          </w:p>
        </w:tc>
        <w:tc>
          <w:tcPr>
            <w:tcW w:w="1280" w:type="dxa"/>
            <w:vMerge w:val="restart"/>
            <w:tcBorders>
              <w:top w:val="single" w:sz="4" w:space="0" w:color="auto"/>
              <w:left w:val="nil"/>
              <w:bottom w:val="single" w:sz="4" w:space="0" w:color="000000"/>
              <w:right w:val="nil"/>
            </w:tcBorders>
            <w:shd w:val="clear" w:color="auto" w:fill="auto"/>
            <w:vAlign w:val="center"/>
            <w:hideMark/>
          </w:tcPr>
          <w:p w14:paraId="150FB243" w14:textId="727C80D6" w:rsidR="00626481" w:rsidRPr="00626481"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Season Total</w:t>
            </w:r>
            <w:r>
              <w:rPr>
                <w:rFonts w:ascii="Calibri" w:eastAsia="Times New Roman" w:hAnsi="Calibri" w:cs="Times New Roman"/>
                <w:b/>
                <w:bCs/>
                <w:color w:val="000000"/>
              </w:rPr>
              <w:t xml:space="preserve">         </w:t>
            </w:r>
            <w:r w:rsidRPr="00626481">
              <w:rPr>
                <w:rFonts w:ascii="Calibri" w:eastAsia="Times New Roman" w:hAnsi="Calibri" w:cs="Times New Roman"/>
                <w:b/>
                <w:bCs/>
                <w:color w:val="000000"/>
              </w:rPr>
              <w:t xml:space="preserve"> N</w:t>
            </w:r>
            <w:r>
              <w:rPr>
                <w:rFonts w:ascii="Calibri" w:eastAsia="Times New Roman" w:hAnsi="Calibri" w:cs="Times New Roman"/>
                <w:b/>
                <w:bCs/>
                <w:color w:val="000000"/>
              </w:rPr>
              <w:t xml:space="preserve">    </w:t>
            </w:r>
            <w:proofErr w:type="gramStart"/>
            <w:r>
              <w:rPr>
                <w:rFonts w:ascii="Calibri" w:eastAsia="Times New Roman" w:hAnsi="Calibri" w:cs="Times New Roman"/>
                <w:b/>
                <w:bCs/>
                <w:color w:val="000000"/>
              </w:rPr>
              <w:t xml:space="preserve">  </w:t>
            </w:r>
            <w:r w:rsidRPr="00626481">
              <w:rPr>
                <w:rFonts w:ascii="Calibri" w:eastAsia="Times New Roman" w:hAnsi="Calibri" w:cs="Times New Roman"/>
                <w:b/>
                <w:bCs/>
                <w:color w:val="000000"/>
              </w:rPr>
              <w:t xml:space="preserve"> (</w:t>
            </w:r>
            <w:proofErr w:type="gramEnd"/>
            <w:r w:rsidRPr="00626481">
              <w:rPr>
                <w:rFonts w:ascii="Calibri" w:eastAsia="Times New Roman" w:hAnsi="Calibri" w:cs="Times New Roman"/>
                <w:b/>
                <w:bCs/>
                <w:color w:val="000000"/>
              </w:rPr>
              <w:t>lbs/A)</w:t>
            </w:r>
          </w:p>
        </w:tc>
        <w:tc>
          <w:tcPr>
            <w:tcW w:w="960" w:type="dxa"/>
            <w:vMerge w:val="restart"/>
            <w:tcBorders>
              <w:top w:val="single" w:sz="4" w:space="0" w:color="auto"/>
              <w:left w:val="nil"/>
              <w:bottom w:val="single" w:sz="4" w:space="0" w:color="000000"/>
              <w:right w:val="nil"/>
            </w:tcBorders>
            <w:shd w:val="clear" w:color="auto" w:fill="auto"/>
            <w:vAlign w:val="center"/>
            <w:hideMark/>
          </w:tcPr>
          <w:p w14:paraId="16366D5D" w14:textId="77777777" w:rsidR="00626481" w:rsidRPr="00626481"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Season Total K</w:t>
            </w:r>
            <w:r w:rsidRPr="00626481">
              <w:rPr>
                <w:rFonts w:ascii="Calibri" w:eastAsia="Times New Roman" w:hAnsi="Calibri" w:cs="Times New Roman"/>
                <w:b/>
                <w:bCs/>
                <w:color w:val="000000"/>
                <w:vertAlign w:val="subscript"/>
              </w:rPr>
              <w:t>2</w:t>
            </w:r>
            <w:r w:rsidRPr="00626481">
              <w:rPr>
                <w:rFonts w:ascii="Calibri" w:eastAsia="Times New Roman" w:hAnsi="Calibri" w:cs="Times New Roman"/>
                <w:b/>
                <w:bCs/>
                <w:color w:val="000000"/>
              </w:rPr>
              <w:t>O (lbs/A)</w:t>
            </w:r>
          </w:p>
        </w:tc>
        <w:tc>
          <w:tcPr>
            <w:tcW w:w="340" w:type="dxa"/>
            <w:tcBorders>
              <w:top w:val="single" w:sz="4" w:space="0" w:color="auto"/>
              <w:left w:val="nil"/>
              <w:bottom w:val="nil"/>
              <w:right w:val="nil"/>
            </w:tcBorders>
            <w:shd w:val="clear" w:color="auto" w:fill="auto"/>
            <w:vAlign w:val="center"/>
            <w:hideMark/>
          </w:tcPr>
          <w:p w14:paraId="410E4507"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 </w:t>
            </w:r>
          </w:p>
        </w:tc>
        <w:tc>
          <w:tcPr>
            <w:tcW w:w="1924" w:type="dxa"/>
            <w:gridSpan w:val="2"/>
            <w:vMerge w:val="restart"/>
            <w:tcBorders>
              <w:top w:val="single" w:sz="4" w:space="0" w:color="auto"/>
              <w:left w:val="nil"/>
              <w:bottom w:val="single" w:sz="4" w:space="0" w:color="auto"/>
              <w:right w:val="nil"/>
            </w:tcBorders>
            <w:shd w:val="clear" w:color="auto" w:fill="auto"/>
            <w:vAlign w:val="center"/>
            <w:hideMark/>
          </w:tcPr>
          <w:p w14:paraId="6BB66645" w14:textId="77777777" w:rsidR="00786885"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 xml:space="preserve">Preplant </w:t>
            </w:r>
          </w:p>
          <w:p w14:paraId="5B7AF8E1" w14:textId="0C3BC30C" w:rsidR="00626481" w:rsidRPr="00626481"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Fertilizer Application</w:t>
            </w:r>
          </w:p>
        </w:tc>
        <w:tc>
          <w:tcPr>
            <w:tcW w:w="360" w:type="dxa"/>
            <w:tcBorders>
              <w:top w:val="single" w:sz="4" w:space="0" w:color="auto"/>
              <w:left w:val="nil"/>
              <w:bottom w:val="nil"/>
              <w:right w:val="nil"/>
            </w:tcBorders>
            <w:shd w:val="clear" w:color="auto" w:fill="auto"/>
            <w:vAlign w:val="center"/>
            <w:hideMark/>
          </w:tcPr>
          <w:p w14:paraId="17AAB9B1" w14:textId="77777777" w:rsidR="00626481" w:rsidRPr="00626481"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 </w:t>
            </w:r>
          </w:p>
        </w:tc>
        <w:tc>
          <w:tcPr>
            <w:tcW w:w="1920" w:type="dxa"/>
            <w:gridSpan w:val="2"/>
            <w:vMerge w:val="restart"/>
            <w:tcBorders>
              <w:top w:val="single" w:sz="4" w:space="0" w:color="auto"/>
              <w:left w:val="nil"/>
              <w:bottom w:val="single" w:sz="4" w:space="0" w:color="auto"/>
              <w:right w:val="nil"/>
            </w:tcBorders>
            <w:shd w:val="clear" w:color="auto" w:fill="auto"/>
            <w:vAlign w:val="center"/>
            <w:hideMark/>
          </w:tcPr>
          <w:p w14:paraId="0BA268A3" w14:textId="1B94C415" w:rsidR="00626481" w:rsidRPr="00626481"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Drip Irrigation</w:t>
            </w:r>
            <w:r w:rsidR="00786885">
              <w:rPr>
                <w:rFonts w:ascii="Calibri" w:eastAsia="Times New Roman" w:hAnsi="Calibri" w:cs="Times New Roman"/>
                <w:b/>
                <w:bCs/>
                <w:color w:val="000000"/>
              </w:rPr>
              <w:t xml:space="preserve"> </w:t>
            </w:r>
            <w:r w:rsidR="00786885" w:rsidRPr="00626481">
              <w:rPr>
                <w:rFonts w:ascii="Calibri" w:eastAsia="Times New Roman" w:hAnsi="Calibri" w:cs="Times New Roman"/>
                <w:b/>
                <w:bCs/>
                <w:color w:val="000000"/>
              </w:rPr>
              <w:t xml:space="preserve">Fertilizer </w:t>
            </w:r>
            <w:proofErr w:type="spellStart"/>
            <w:r w:rsidR="00786885" w:rsidRPr="00626481">
              <w:rPr>
                <w:rFonts w:ascii="Calibri" w:eastAsia="Times New Roman" w:hAnsi="Calibri" w:cs="Times New Roman"/>
                <w:b/>
                <w:bCs/>
                <w:color w:val="000000"/>
              </w:rPr>
              <w:t>Application</w:t>
            </w:r>
            <w:r w:rsidRPr="00626481">
              <w:rPr>
                <w:rFonts w:ascii="Calibri" w:eastAsia="Times New Roman" w:hAnsi="Calibri" w:cs="Times New Roman"/>
                <w:b/>
                <w:bCs/>
                <w:color w:val="000000"/>
                <w:vertAlign w:val="superscript"/>
              </w:rPr>
              <w:t>a</w:t>
            </w:r>
            <w:proofErr w:type="spellEnd"/>
          </w:p>
        </w:tc>
      </w:tr>
      <w:tr w:rsidR="00626481" w:rsidRPr="00626481" w14:paraId="73AEE083" w14:textId="77777777" w:rsidTr="00626481">
        <w:trPr>
          <w:trHeight w:val="390"/>
          <w:jc w:val="center"/>
        </w:trPr>
        <w:tc>
          <w:tcPr>
            <w:tcW w:w="1980" w:type="dxa"/>
            <w:vMerge/>
            <w:tcBorders>
              <w:top w:val="single" w:sz="4" w:space="0" w:color="auto"/>
              <w:left w:val="nil"/>
              <w:bottom w:val="single" w:sz="4" w:space="0" w:color="000000"/>
              <w:right w:val="nil"/>
            </w:tcBorders>
            <w:vAlign w:val="center"/>
            <w:hideMark/>
          </w:tcPr>
          <w:p w14:paraId="1B118717" w14:textId="77777777" w:rsidR="00626481" w:rsidRPr="00626481" w:rsidRDefault="00626481" w:rsidP="00626481">
            <w:pPr>
              <w:spacing w:after="0" w:line="240" w:lineRule="auto"/>
              <w:rPr>
                <w:rFonts w:ascii="Calibri" w:eastAsia="Times New Roman" w:hAnsi="Calibri" w:cs="Times New Roman"/>
                <w:b/>
                <w:bCs/>
                <w:color w:val="000000"/>
              </w:rPr>
            </w:pPr>
          </w:p>
        </w:tc>
        <w:tc>
          <w:tcPr>
            <w:tcW w:w="1280" w:type="dxa"/>
            <w:vMerge/>
            <w:tcBorders>
              <w:top w:val="single" w:sz="4" w:space="0" w:color="auto"/>
              <w:left w:val="nil"/>
              <w:bottom w:val="single" w:sz="4" w:space="0" w:color="000000"/>
              <w:right w:val="nil"/>
            </w:tcBorders>
            <w:vAlign w:val="center"/>
            <w:hideMark/>
          </w:tcPr>
          <w:p w14:paraId="0A782CF0" w14:textId="77777777" w:rsidR="00626481" w:rsidRPr="00626481" w:rsidRDefault="00626481" w:rsidP="00626481">
            <w:pPr>
              <w:spacing w:after="0" w:line="240" w:lineRule="auto"/>
              <w:rPr>
                <w:rFonts w:ascii="Calibri" w:eastAsia="Times New Roman" w:hAnsi="Calibri" w:cs="Times New Roman"/>
                <w:b/>
                <w:bCs/>
                <w:color w:val="000000"/>
              </w:rPr>
            </w:pPr>
          </w:p>
        </w:tc>
        <w:tc>
          <w:tcPr>
            <w:tcW w:w="960" w:type="dxa"/>
            <w:vMerge/>
            <w:tcBorders>
              <w:top w:val="single" w:sz="4" w:space="0" w:color="auto"/>
              <w:left w:val="nil"/>
              <w:bottom w:val="single" w:sz="4" w:space="0" w:color="000000"/>
              <w:right w:val="nil"/>
            </w:tcBorders>
            <w:vAlign w:val="center"/>
            <w:hideMark/>
          </w:tcPr>
          <w:p w14:paraId="3F60B3C7" w14:textId="77777777" w:rsidR="00626481" w:rsidRPr="00626481" w:rsidRDefault="00626481" w:rsidP="00626481">
            <w:pPr>
              <w:spacing w:after="0" w:line="240" w:lineRule="auto"/>
              <w:rPr>
                <w:rFonts w:ascii="Calibri" w:eastAsia="Times New Roman" w:hAnsi="Calibri" w:cs="Times New Roman"/>
                <w:b/>
                <w:bCs/>
                <w:color w:val="000000"/>
              </w:rPr>
            </w:pPr>
          </w:p>
        </w:tc>
        <w:tc>
          <w:tcPr>
            <w:tcW w:w="340" w:type="dxa"/>
            <w:tcBorders>
              <w:top w:val="nil"/>
              <w:left w:val="nil"/>
              <w:bottom w:val="nil"/>
              <w:right w:val="nil"/>
            </w:tcBorders>
            <w:shd w:val="clear" w:color="auto" w:fill="auto"/>
            <w:vAlign w:val="center"/>
            <w:hideMark/>
          </w:tcPr>
          <w:p w14:paraId="7BDDA2CB" w14:textId="77777777" w:rsidR="00626481" w:rsidRPr="00626481" w:rsidRDefault="00626481" w:rsidP="00626481">
            <w:pPr>
              <w:spacing w:after="0" w:line="240" w:lineRule="auto"/>
              <w:jc w:val="center"/>
              <w:rPr>
                <w:rFonts w:ascii="Calibri" w:eastAsia="Times New Roman" w:hAnsi="Calibri" w:cs="Times New Roman"/>
                <w:b/>
                <w:bCs/>
                <w:color w:val="000000"/>
              </w:rPr>
            </w:pPr>
          </w:p>
        </w:tc>
        <w:tc>
          <w:tcPr>
            <w:tcW w:w="1924" w:type="dxa"/>
            <w:gridSpan w:val="2"/>
            <w:vMerge/>
            <w:tcBorders>
              <w:top w:val="nil"/>
              <w:left w:val="nil"/>
              <w:bottom w:val="single" w:sz="4" w:space="0" w:color="auto"/>
              <w:right w:val="nil"/>
            </w:tcBorders>
            <w:vAlign w:val="center"/>
            <w:hideMark/>
          </w:tcPr>
          <w:p w14:paraId="00BB4D38" w14:textId="77777777" w:rsidR="00626481" w:rsidRPr="00626481" w:rsidRDefault="00626481" w:rsidP="00626481">
            <w:pPr>
              <w:spacing w:after="0" w:line="240" w:lineRule="auto"/>
              <w:rPr>
                <w:rFonts w:ascii="Calibri" w:eastAsia="Times New Roman" w:hAnsi="Calibri" w:cs="Times New Roman"/>
                <w:b/>
                <w:bCs/>
                <w:color w:val="000000"/>
              </w:rPr>
            </w:pPr>
          </w:p>
        </w:tc>
        <w:tc>
          <w:tcPr>
            <w:tcW w:w="360" w:type="dxa"/>
            <w:tcBorders>
              <w:top w:val="nil"/>
              <w:left w:val="nil"/>
              <w:bottom w:val="nil"/>
              <w:right w:val="nil"/>
            </w:tcBorders>
            <w:shd w:val="clear" w:color="auto" w:fill="auto"/>
            <w:vAlign w:val="center"/>
            <w:hideMark/>
          </w:tcPr>
          <w:p w14:paraId="2C8E2068" w14:textId="77777777" w:rsidR="00626481" w:rsidRPr="00626481" w:rsidRDefault="00626481" w:rsidP="00626481">
            <w:pPr>
              <w:spacing w:after="0" w:line="240" w:lineRule="auto"/>
              <w:jc w:val="center"/>
              <w:rPr>
                <w:rFonts w:ascii="Times New Roman" w:eastAsia="Times New Roman" w:hAnsi="Times New Roman" w:cs="Times New Roman"/>
                <w:sz w:val="20"/>
                <w:szCs w:val="20"/>
              </w:rPr>
            </w:pPr>
          </w:p>
        </w:tc>
        <w:tc>
          <w:tcPr>
            <w:tcW w:w="1920" w:type="dxa"/>
            <w:gridSpan w:val="2"/>
            <w:vMerge/>
            <w:tcBorders>
              <w:top w:val="nil"/>
              <w:left w:val="nil"/>
              <w:bottom w:val="single" w:sz="4" w:space="0" w:color="auto"/>
              <w:right w:val="nil"/>
            </w:tcBorders>
            <w:vAlign w:val="center"/>
            <w:hideMark/>
          </w:tcPr>
          <w:p w14:paraId="637DFF0F" w14:textId="77777777" w:rsidR="00626481" w:rsidRPr="00626481" w:rsidRDefault="00626481" w:rsidP="00626481">
            <w:pPr>
              <w:spacing w:after="0" w:line="240" w:lineRule="auto"/>
              <w:rPr>
                <w:rFonts w:ascii="Calibri" w:eastAsia="Times New Roman" w:hAnsi="Calibri" w:cs="Times New Roman"/>
                <w:b/>
                <w:bCs/>
                <w:color w:val="000000"/>
              </w:rPr>
            </w:pPr>
          </w:p>
        </w:tc>
      </w:tr>
      <w:tr w:rsidR="00626481" w:rsidRPr="00626481" w14:paraId="75CFC8E0" w14:textId="77777777" w:rsidTr="00626481">
        <w:trPr>
          <w:trHeight w:val="300"/>
          <w:jc w:val="center"/>
        </w:trPr>
        <w:tc>
          <w:tcPr>
            <w:tcW w:w="1980" w:type="dxa"/>
            <w:vMerge/>
            <w:tcBorders>
              <w:top w:val="single" w:sz="4" w:space="0" w:color="auto"/>
              <w:left w:val="nil"/>
              <w:bottom w:val="single" w:sz="4" w:space="0" w:color="000000"/>
              <w:right w:val="nil"/>
            </w:tcBorders>
            <w:vAlign w:val="center"/>
            <w:hideMark/>
          </w:tcPr>
          <w:p w14:paraId="16E80611" w14:textId="77777777" w:rsidR="00626481" w:rsidRPr="00626481" w:rsidRDefault="00626481" w:rsidP="00626481">
            <w:pPr>
              <w:spacing w:after="0" w:line="240" w:lineRule="auto"/>
              <w:rPr>
                <w:rFonts w:ascii="Calibri" w:eastAsia="Times New Roman" w:hAnsi="Calibri" w:cs="Times New Roman"/>
                <w:b/>
                <w:bCs/>
                <w:color w:val="000000"/>
              </w:rPr>
            </w:pPr>
          </w:p>
        </w:tc>
        <w:tc>
          <w:tcPr>
            <w:tcW w:w="1280" w:type="dxa"/>
            <w:vMerge/>
            <w:tcBorders>
              <w:top w:val="single" w:sz="4" w:space="0" w:color="auto"/>
              <w:left w:val="nil"/>
              <w:bottom w:val="single" w:sz="4" w:space="0" w:color="000000"/>
              <w:right w:val="nil"/>
            </w:tcBorders>
            <w:vAlign w:val="center"/>
            <w:hideMark/>
          </w:tcPr>
          <w:p w14:paraId="5E3D730B" w14:textId="77777777" w:rsidR="00626481" w:rsidRPr="00626481" w:rsidRDefault="00626481" w:rsidP="00626481">
            <w:pPr>
              <w:spacing w:after="0" w:line="240" w:lineRule="auto"/>
              <w:rPr>
                <w:rFonts w:ascii="Calibri" w:eastAsia="Times New Roman" w:hAnsi="Calibri" w:cs="Times New Roman"/>
                <w:b/>
                <w:bCs/>
                <w:color w:val="000000"/>
              </w:rPr>
            </w:pPr>
          </w:p>
        </w:tc>
        <w:tc>
          <w:tcPr>
            <w:tcW w:w="960" w:type="dxa"/>
            <w:vMerge/>
            <w:tcBorders>
              <w:top w:val="single" w:sz="4" w:space="0" w:color="auto"/>
              <w:left w:val="nil"/>
              <w:bottom w:val="single" w:sz="4" w:space="0" w:color="000000"/>
              <w:right w:val="nil"/>
            </w:tcBorders>
            <w:vAlign w:val="center"/>
            <w:hideMark/>
          </w:tcPr>
          <w:p w14:paraId="76736806" w14:textId="77777777" w:rsidR="00626481" w:rsidRPr="00626481" w:rsidRDefault="00626481" w:rsidP="00626481">
            <w:pPr>
              <w:spacing w:after="0" w:line="240" w:lineRule="auto"/>
              <w:rPr>
                <w:rFonts w:ascii="Calibri" w:eastAsia="Times New Roman" w:hAnsi="Calibri" w:cs="Times New Roman"/>
                <w:b/>
                <w:bCs/>
                <w:color w:val="000000"/>
              </w:rPr>
            </w:pPr>
          </w:p>
        </w:tc>
        <w:tc>
          <w:tcPr>
            <w:tcW w:w="340" w:type="dxa"/>
            <w:tcBorders>
              <w:top w:val="nil"/>
              <w:left w:val="nil"/>
              <w:bottom w:val="nil"/>
              <w:right w:val="nil"/>
            </w:tcBorders>
            <w:shd w:val="clear" w:color="auto" w:fill="auto"/>
            <w:vAlign w:val="center"/>
            <w:hideMark/>
          </w:tcPr>
          <w:p w14:paraId="446AB81F" w14:textId="77777777" w:rsidR="00626481" w:rsidRPr="00626481" w:rsidRDefault="00626481" w:rsidP="00626481">
            <w:pPr>
              <w:spacing w:after="0" w:line="240" w:lineRule="auto"/>
              <w:jc w:val="center"/>
              <w:rPr>
                <w:rFonts w:ascii="Times New Roman" w:eastAsia="Times New Roman" w:hAnsi="Times New Roman" w:cs="Times New Roman"/>
                <w:sz w:val="20"/>
                <w:szCs w:val="20"/>
              </w:rPr>
            </w:pPr>
          </w:p>
        </w:tc>
        <w:tc>
          <w:tcPr>
            <w:tcW w:w="1924" w:type="dxa"/>
            <w:gridSpan w:val="2"/>
            <w:vMerge/>
            <w:tcBorders>
              <w:top w:val="nil"/>
              <w:left w:val="nil"/>
              <w:bottom w:val="single" w:sz="4" w:space="0" w:color="auto"/>
              <w:right w:val="nil"/>
            </w:tcBorders>
            <w:vAlign w:val="center"/>
            <w:hideMark/>
          </w:tcPr>
          <w:p w14:paraId="4D266689" w14:textId="77777777" w:rsidR="00626481" w:rsidRPr="00626481" w:rsidRDefault="00626481" w:rsidP="00626481">
            <w:pPr>
              <w:spacing w:after="0" w:line="240" w:lineRule="auto"/>
              <w:rPr>
                <w:rFonts w:ascii="Calibri" w:eastAsia="Times New Roman" w:hAnsi="Calibri" w:cs="Times New Roman"/>
                <w:b/>
                <w:bCs/>
                <w:color w:val="000000"/>
              </w:rPr>
            </w:pPr>
          </w:p>
        </w:tc>
        <w:tc>
          <w:tcPr>
            <w:tcW w:w="360" w:type="dxa"/>
            <w:tcBorders>
              <w:top w:val="nil"/>
              <w:left w:val="nil"/>
              <w:bottom w:val="nil"/>
              <w:right w:val="nil"/>
            </w:tcBorders>
            <w:shd w:val="clear" w:color="auto" w:fill="auto"/>
            <w:vAlign w:val="center"/>
            <w:hideMark/>
          </w:tcPr>
          <w:p w14:paraId="5538777A" w14:textId="77777777" w:rsidR="00626481" w:rsidRPr="00626481" w:rsidRDefault="00626481" w:rsidP="00626481">
            <w:pPr>
              <w:spacing w:after="0" w:line="240" w:lineRule="auto"/>
              <w:jc w:val="center"/>
              <w:rPr>
                <w:rFonts w:ascii="Times New Roman" w:eastAsia="Times New Roman" w:hAnsi="Times New Roman" w:cs="Times New Roman"/>
                <w:sz w:val="20"/>
                <w:szCs w:val="20"/>
              </w:rPr>
            </w:pPr>
          </w:p>
        </w:tc>
        <w:tc>
          <w:tcPr>
            <w:tcW w:w="1920" w:type="dxa"/>
            <w:gridSpan w:val="2"/>
            <w:vMerge/>
            <w:tcBorders>
              <w:top w:val="nil"/>
              <w:left w:val="nil"/>
              <w:bottom w:val="single" w:sz="4" w:space="0" w:color="auto"/>
              <w:right w:val="nil"/>
            </w:tcBorders>
            <w:vAlign w:val="center"/>
            <w:hideMark/>
          </w:tcPr>
          <w:p w14:paraId="724C57C3" w14:textId="77777777" w:rsidR="00626481" w:rsidRPr="00626481" w:rsidRDefault="00626481" w:rsidP="00626481">
            <w:pPr>
              <w:spacing w:after="0" w:line="240" w:lineRule="auto"/>
              <w:rPr>
                <w:rFonts w:ascii="Calibri" w:eastAsia="Times New Roman" w:hAnsi="Calibri" w:cs="Times New Roman"/>
                <w:b/>
                <w:bCs/>
                <w:color w:val="000000"/>
              </w:rPr>
            </w:pPr>
          </w:p>
        </w:tc>
      </w:tr>
      <w:tr w:rsidR="00626481" w:rsidRPr="00626481" w14:paraId="08CA0B5A" w14:textId="77777777" w:rsidTr="00626481">
        <w:trPr>
          <w:trHeight w:val="900"/>
          <w:jc w:val="center"/>
        </w:trPr>
        <w:tc>
          <w:tcPr>
            <w:tcW w:w="1980" w:type="dxa"/>
            <w:vMerge/>
            <w:tcBorders>
              <w:top w:val="single" w:sz="4" w:space="0" w:color="auto"/>
              <w:left w:val="nil"/>
              <w:bottom w:val="single" w:sz="4" w:space="0" w:color="000000"/>
              <w:right w:val="nil"/>
            </w:tcBorders>
            <w:vAlign w:val="center"/>
            <w:hideMark/>
          </w:tcPr>
          <w:p w14:paraId="3F5A2F16" w14:textId="77777777" w:rsidR="00626481" w:rsidRPr="00626481" w:rsidRDefault="00626481" w:rsidP="00626481">
            <w:pPr>
              <w:spacing w:after="0" w:line="240" w:lineRule="auto"/>
              <w:rPr>
                <w:rFonts w:ascii="Calibri" w:eastAsia="Times New Roman" w:hAnsi="Calibri" w:cs="Times New Roman"/>
                <w:b/>
                <w:bCs/>
                <w:color w:val="000000"/>
              </w:rPr>
            </w:pPr>
          </w:p>
        </w:tc>
        <w:tc>
          <w:tcPr>
            <w:tcW w:w="1280" w:type="dxa"/>
            <w:vMerge/>
            <w:tcBorders>
              <w:top w:val="single" w:sz="4" w:space="0" w:color="auto"/>
              <w:left w:val="nil"/>
              <w:bottom w:val="single" w:sz="4" w:space="0" w:color="000000"/>
              <w:right w:val="nil"/>
            </w:tcBorders>
            <w:vAlign w:val="center"/>
            <w:hideMark/>
          </w:tcPr>
          <w:p w14:paraId="01CD469F" w14:textId="77777777" w:rsidR="00626481" w:rsidRPr="00626481" w:rsidRDefault="00626481" w:rsidP="00626481">
            <w:pPr>
              <w:spacing w:after="0" w:line="240" w:lineRule="auto"/>
              <w:rPr>
                <w:rFonts w:ascii="Calibri" w:eastAsia="Times New Roman" w:hAnsi="Calibri" w:cs="Times New Roman"/>
                <w:b/>
                <w:bCs/>
                <w:color w:val="000000"/>
              </w:rPr>
            </w:pPr>
          </w:p>
        </w:tc>
        <w:tc>
          <w:tcPr>
            <w:tcW w:w="960" w:type="dxa"/>
            <w:vMerge/>
            <w:tcBorders>
              <w:top w:val="single" w:sz="4" w:space="0" w:color="auto"/>
              <w:left w:val="nil"/>
              <w:bottom w:val="single" w:sz="4" w:space="0" w:color="000000"/>
              <w:right w:val="nil"/>
            </w:tcBorders>
            <w:vAlign w:val="center"/>
            <w:hideMark/>
          </w:tcPr>
          <w:p w14:paraId="3B1AFD41" w14:textId="77777777" w:rsidR="00626481" w:rsidRPr="00626481" w:rsidRDefault="00626481" w:rsidP="00626481">
            <w:pPr>
              <w:spacing w:after="0" w:line="240" w:lineRule="auto"/>
              <w:rPr>
                <w:rFonts w:ascii="Calibri" w:eastAsia="Times New Roman" w:hAnsi="Calibri" w:cs="Times New Roman"/>
                <w:b/>
                <w:bCs/>
                <w:color w:val="000000"/>
              </w:rPr>
            </w:pPr>
          </w:p>
        </w:tc>
        <w:tc>
          <w:tcPr>
            <w:tcW w:w="340" w:type="dxa"/>
            <w:tcBorders>
              <w:top w:val="nil"/>
              <w:left w:val="nil"/>
              <w:bottom w:val="single" w:sz="4" w:space="0" w:color="auto"/>
              <w:right w:val="nil"/>
            </w:tcBorders>
            <w:shd w:val="clear" w:color="auto" w:fill="auto"/>
            <w:vAlign w:val="center"/>
            <w:hideMark/>
          </w:tcPr>
          <w:p w14:paraId="15728900"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 </w:t>
            </w:r>
          </w:p>
        </w:tc>
        <w:tc>
          <w:tcPr>
            <w:tcW w:w="964" w:type="dxa"/>
            <w:tcBorders>
              <w:top w:val="single" w:sz="4" w:space="0" w:color="auto"/>
              <w:left w:val="nil"/>
              <w:bottom w:val="single" w:sz="4" w:space="0" w:color="auto"/>
              <w:right w:val="nil"/>
            </w:tcBorders>
            <w:shd w:val="clear" w:color="auto" w:fill="auto"/>
            <w:vAlign w:val="center"/>
            <w:hideMark/>
          </w:tcPr>
          <w:p w14:paraId="65FE7C12" w14:textId="77777777" w:rsidR="00626481" w:rsidRPr="00626481" w:rsidRDefault="00626481" w:rsidP="00626481">
            <w:pPr>
              <w:spacing w:after="0" w:line="240" w:lineRule="auto"/>
              <w:rPr>
                <w:rFonts w:ascii="Calibri" w:eastAsia="Times New Roman" w:hAnsi="Calibri" w:cs="Times New Roman"/>
                <w:b/>
                <w:bCs/>
                <w:color w:val="000000"/>
              </w:rPr>
            </w:pPr>
            <w:r w:rsidRPr="00626481">
              <w:rPr>
                <w:rFonts w:ascii="Calibri" w:eastAsia="Times New Roman" w:hAnsi="Calibri" w:cs="Times New Roman"/>
                <w:b/>
                <w:bCs/>
                <w:color w:val="000000"/>
              </w:rPr>
              <w:t>Analysis</w:t>
            </w:r>
          </w:p>
        </w:tc>
        <w:tc>
          <w:tcPr>
            <w:tcW w:w="960" w:type="dxa"/>
            <w:tcBorders>
              <w:top w:val="single" w:sz="4" w:space="0" w:color="auto"/>
              <w:left w:val="nil"/>
              <w:bottom w:val="single" w:sz="4" w:space="0" w:color="auto"/>
              <w:right w:val="nil"/>
            </w:tcBorders>
            <w:shd w:val="clear" w:color="auto" w:fill="auto"/>
            <w:vAlign w:val="center"/>
            <w:hideMark/>
          </w:tcPr>
          <w:p w14:paraId="6EEAABC8" w14:textId="77777777" w:rsidR="00626481" w:rsidRPr="00626481"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Pounds per Acre</w:t>
            </w:r>
          </w:p>
        </w:tc>
        <w:tc>
          <w:tcPr>
            <w:tcW w:w="360" w:type="dxa"/>
            <w:tcBorders>
              <w:top w:val="nil"/>
              <w:left w:val="nil"/>
              <w:bottom w:val="single" w:sz="4" w:space="0" w:color="auto"/>
              <w:right w:val="nil"/>
            </w:tcBorders>
            <w:shd w:val="clear" w:color="auto" w:fill="auto"/>
            <w:vAlign w:val="center"/>
            <w:hideMark/>
          </w:tcPr>
          <w:p w14:paraId="3BCD116A" w14:textId="77777777" w:rsidR="00626481" w:rsidRPr="00626481"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 </w:t>
            </w:r>
          </w:p>
        </w:tc>
        <w:tc>
          <w:tcPr>
            <w:tcW w:w="960" w:type="dxa"/>
            <w:tcBorders>
              <w:top w:val="single" w:sz="4" w:space="0" w:color="auto"/>
              <w:left w:val="nil"/>
              <w:bottom w:val="single" w:sz="4" w:space="0" w:color="auto"/>
              <w:right w:val="nil"/>
            </w:tcBorders>
            <w:shd w:val="clear" w:color="auto" w:fill="auto"/>
            <w:vAlign w:val="center"/>
            <w:hideMark/>
          </w:tcPr>
          <w:p w14:paraId="4521EFCA" w14:textId="77777777" w:rsidR="00626481" w:rsidRPr="00626481"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N   Pounds per Acre</w:t>
            </w:r>
          </w:p>
        </w:tc>
        <w:tc>
          <w:tcPr>
            <w:tcW w:w="960" w:type="dxa"/>
            <w:tcBorders>
              <w:top w:val="single" w:sz="4" w:space="0" w:color="auto"/>
              <w:left w:val="nil"/>
              <w:bottom w:val="single" w:sz="4" w:space="0" w:color="auto"/>
              <w:right w:val="nil"/>
            </w:tcBorders>
            <w:shd w:val="clear" w:color="auto" w:fill="auto"/>
            <w:vAlign w:val="center"/>
            <w:hideMark/>
          </w:tcPr>
          <w:p w14:paraId="41F901E2" w14:textId="77777777" w:rsidR="00626481" w:rsidRPr="00626481" w:rsidRDefault="00626481" w:rsidP="00626481">
            <w:pPr>
              <w:spacing w:after="0" w:line="240" w:lineRule="auto"/>
              <w:jc w:val="center"/>
              <w:rPr>
                <w:rFonts w:ascii="Calibri" w:eastAsia="Times New Roman" w:hAnsi="Calibri" w:cs="Times New Roman"/>
                <w:b/>
                <w:bCs/>
                <w:color w:val="000000"/>
              </w:rPr>
            </w:pPr>
            <w:r w:rsidRPr="00626481">
              <w:rPr>
                <w:rFonts w:ascii="Calibri" w:eastAsia="Times New Roman" w:hAnsi="Calibri" w:cs="Times New Roman"/>
                <w:b/>
                <w:bCs/>
                <w:color w:val="000000"/>
              </w:rPr>
              <w:t>K2O Pounds per Acre</w:t>
            </w:r>
          </w:p>
        </w:tc>
      </w:tr>
      <w:tr w:rsidR="00626481" w:rsidRPr="00626481" w14:paraId="7316B281" w14:textId="77777777" w:rsidTr="004C2FA1">
        <w:trPr>
          <w:trHeight w:val="585"/>
          <w:jc w:val="center"/>
        </w:trPr>
        <w:tc>
          <w:tcPr>
            <w:tcW w:w="1980" w:type="dxa"/>
            <w:tcBorders>
              <w:top w:val="nil"/>
              <w:left w:val="nil"/>
              <w:bottom w:val="nil"/>
              <w:right w:val="nil"/>
            </w:tcBorders>
            <w:shd w:val="clear" w:color="auto" w:fill="auto"/>
            <w:noWrap/>
            <w:vAlign w:val="center"/>
            <w:hideMark/>
          </w:tcPr>
          <w:p w14:paraId="4A2243C7" w14:textId="77777777" w:rsidR="00626481" w:rsidRPr="00626481" w:rsidRDefault="00626481" w:rsidP="00626481">
            <w:pPr>
              <w:spacing w:after="0" w:line="240" w:lineRule="auto"/>
              <w:rPr>
                <w:rFonts w:ascii="Calibri" w:eastAsia="Times New Roman" w:hAnsi="Calibri" w:cs="Times New Roman"/>
                <w:color w:val="000000"/>
              </w:rPr>
            </w:pPr>
            <w:r w:rsidRPr="00626481">
              <w:rPr>
                <w:rFonts w:ascii="Calibri" w:eastAsia="Times New Roman" w:hAnsi="Calibri" w:cs="Times New Roman"/>
                <w:color w:val="000000"/>
              </w:rPr>
              <w:t>Conventional (AN)</w:t>
            </w:r>
          </w:p>
        </w:tc>
        <w:tc>
          <w:tcPr>
            <w:tcW w:w="1280" w:type="dxa"/>
            <w:tcBorders>
              <w:top w:val="nil"/>
              <w:left w:val="nil"/>
              <w:bottom w:val="nil"/>
              <w:right w:val="nil"/>
            </w:tcBorders>
            <w:shd w:val="clear" w:color="auto" w:fill="auto"/>
            <w:noWrap/>
            <w:vAlign w:val="center"/>
            <w:hideMark/>
          </w:tcPr>
          <w:p w14:paraId="1F8EF918"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150</w:t>
            </w:r>
          </w:p>
        </w:tc>
        <w:tc>
          <w:tcPr>
            <w:tcW w:w="960" w:type="dxa"/>
            <w:tcBorders>
              <w:top w:val="nil"/>
              <w:left w:val="nil"/>
              <w:bottom w:val="nil"/>
              <w:right w:val="nil"/>
            </w:tcBorders>
            <w:shd w:val="clear" w:color="auto" w:fill="auto"/>
            <w:noWrap/>
            <w:vAlign w:val="center"/>
            <w:hideMark/>
          </w:tcPr>
          <w:p w14:paraId="4AF6D25A" w14:textId="6AFBDB3A" w:rsidR="00626481" w:rsidRPr="00626481" w:rsidRDefault="00F260CF" w:rsidP="0062648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r>
              <w:rPr>
                <w:rFonts w:ascii="Calibri" w:hAnsi="Calibri"/>
                <w:color w:val="000000"/>
              </w:rPr>
              <w:t>10</w:t>
            </w:r>
          </w:p>
        </w:tc>
        <w:tc>
          <w:tcPr>
            <w:tcW w:w="340" w:type="dxa"/>
            <w:tcBorders>
              <w:top w:val="nil"/>
              <w:left w:val="nil"/>
              <w:bottom w:val="nil"/>
              <w:right w:val="nil"/>
            </w:tcBorders>
            <w:shd w:val="clear" w:color="auto" w:fill="auto"/>
            <w:noWrap/>
            <w:vAlign w:val="center"/>
            <w:hideMark/>
          </w:tcPr>
          <w:p w14:paraId="79F0AF38" w14:textId="77777777" w:rsidR="00626481" w:rsidRPr="00626481" w:rsidRDefault="00626481" w:rsidP="00626481">
            <w:pPr>
              <w:spacing w:after="0" w:line="240" w:lineRule="auto"/>
              <w:jc w:val="center"/>
              <w:rPr>
                <w:rFonts w:ascii="Calibri" w:eastAsia="Times New Roman" w:hAnsi="Calibri" w:cs="Times New Roman"/>
                <w:color w:val="000000"/>
              </w:rPr>
            </w:pPr>
          </w:p>
        </w:tc>
        <w:tc>
          <w:tcPr>
            <w:tcW w:w="964" w:type="dxa"/>
            <w:tcBorders>
              <w:top w:val="nil"/>
              <w:left w:val="nil"/>
              <w:bottom w:val="nil"/>
              <w:right w:val="nil"/>
            </w:tcBorders>
            <w:shd w:val="clear" w:color="auto" w:fill="auto"/>
            <w:noWrap/>
            <w:vAlign w:val="center"/>
            <w:hideMark/>
          </w:tcPr>
          <w:p w14:paraId="217EE019"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10-6-10</w:t>
            </w:r>
          </w:p>
        </w:tc>
        <w:tc>
          <w:tcPr>
            <w:tcW w:w="960" w:type="dxa"/>
            <w:tcBorders>
              <w:top w:val="nil"/>
              <w:left w:val="nil"/>
              <w:bottom w:val="nil"/>
              <w:right w:val="nil"/>
            </w:tcBorders>
            <w:shd w:val="clear" w:color="auto" w:fill="auto"/>
            <w:noWrap/>
            <w:vAlign w:val="center"/>
            <w:hideMark/>
          </w:tcPr>
          <w:p w14:paraId="1B67D02A" w14:textId="467DA12D"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50</w:t>
            </w:r>
            <w:r w:rsidR="00F260CF">
              <w:rPr>
                <w:rFonts w:ascii="Calibri" w:eastAsia="Times New Roman" w:hAnsi="Calibri" w:cs="Times New Roman"/>
                <w:color w:val="000000"/>
              </w:rPr>
              <w:t>0</w:t>
            </w:r>
          </w:p>
        </w:tc>
        <w:tc>
          <w:tcPr>
            <w:tcW w:w="360" w:type="dxa"/>
            <w:tcBorders>
              <w:top w:val="nil"/>
              <w:left w:val="nil"/>
              <w:bottom w:val="nil"/>
              <w:right w:val="nil"/>
            </w:tcBorders>
            <w:shd w:val="clear" w:color="auto" w:fill="auto"/>
            <w:noWrap/>
            <w:vAlign w:val="center"/>
            <w:hideMark/>
          </w:tcPr>
          <w:p w14:paraId="78A98DC2" w14:textId="77777777" w:rsidR="00626481" w:rsidRPr="00626481" w:rsidRDefault="00626481" w:rsidP="00626481">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center"/>
            <w:hideMark/>
          </w:tcPr>
          <w:p w14:paraId="1BB035A7" w14:textId="725353B1" w:rsidR="00626481" w:rsidRPr="00626481" w:rsidRDefault="004C2FA1" w:rsidP="0062648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r w:rsidR="00F260CF">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center"/>
            <w:hideMark/>
          </w:tcPr>
          <w:p w14:paraId="520709FB" w14:textId="3436A0DA" w:rsidR="00626481" w:rsidRPr="00626481" w:rsidRDefault="004C2FA1" w:rsidP="0062648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w:t>
            </w:r>
          </w:p>
        </w:tc>
      </w:tr>
      <w:tr w:rsidR="00626481" w:rsidRPr="00626481" w14:paraId="07EAF3BF" w14:textId="77777777" w:rsidTr="00626481">
        <w:trPr>
          <w:trHeight w:val="585"/>
          <w:jc w:val="center"/>
        </w:trPr>
        <w:tc>
          <w:tcPr>
            <w:tcW w:w="1980" w:type="dxa"/>
            <w:tcBorders>
              <w:top w:val="nil"/>
              <w:left w:val="nil"/>
              <w:bottom w:val="single" w:sz="4" w:space="0" w:color="auto"/>
              <w:right w:val="nil"/>
            </w:tcBorders>
            <w:shd w:val="clear" w:color="000000" w:fill="D0CECE"/>
            <w:noWrap/>
            <w:vAlign w:val="center"/>
            <w:hideMark/>
          </w:tcPr>
          <w:p w14:paraId="48CAF447" w14:textId="77777777" w:rsidR="00626481" w:rsidRPr="00626481" w:rsidRDefault="00626481" w:rsidP="00626481">
            <w:pPr>
              <w:spacing w:after="0" w:line="240" w:lineRule="auto"/>
              <w:rPr>
                <w:rFonts w:ascii="Calibri" w:eastAsia="Times New Roman" w:hAnsi="Calibri" w:cs="Times New Roman"/>
                <w:color w:val="000000"/>
              </w:rPr>
            </w:pPr>
            <w:r w:rsidRPr="00626481">
              <w:rPr>
                <w:rFonts w:ascii="Calibri" w:eastAsia="Times New Roman" w:hAnsi="Calibri" w:cs="Times New Roman"/>
                <w:color w:val="000000"/>
              </w:rPr>
              <w:t>Controlled Release</w:t>
            </w:r>
          </w:p>
        </w:tc>
        <w:tc>
          <w:tcPr>
            <w:tcW w:w="1280" w:type="dxa"/>
            <w:tcBorders>
              <w:top w:val="nil"/>
              <w:left w:val="nil"/>
              <w:bottom w:val="single" w:sz="4" w:space="0" w:color="auto"/>
              <w:right w:val="nil"/>
            </w:tcBorders>
            <w:shd w:val="clear" w:color="000000" w:fill="D0CECE"/>
            <w:noWrap/>
            <w:vAlign w:val="center"/>
            <w:hideMark/>
          </w:tcPr>
          <w:p w14:paraId="2D0A138C"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150</w:t>
            </w:r>
          </w:p>
        </w:tc>
        <w:tc>
          <w:tcPr>
            <w:tcW w:w="960" w:type="dxa"/>
            <w:tcBorders>
              <w:top w:val="nil"/>
              <w:left w:val="nil"/>
              <w:bottom w:val="single" w:sz="4" w:space="0" w:color="auto"/>
              <w:right w:val="nil"/>
            </w:tcBorders>
            <w:shd w:val="clear" w:color="000000" w:fill="D0CECE"/>
            <w:noWrap/>
            <w:vAlign w:val="center"/>
            <w:hideMark/>
          </w:tcPr>
          <w:p w14:paraId="769CADD5"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210</w:t>
            </w:r>
          </w:p>
        </w:tc>
        <w:tc>
          <w:tcPr>
            <w:tcW w:w="340" w:type="dxa"/>
            <w:tcBorders>
              <w:top w:val="nil"/>
              <w:left w:val="nil"/>
              <w:bottom w:val="single" w:sz="4" w:space="0" w:color="auto"/>
              <w:right w:val="nil"/>
            </w:tcBorders>
            <w:shd w:val="clear" w:color="000000" w:fill="D0CECE"/>
            <w:noWrap/>
            <w:vAlign w:val="center"/>
            <w:hideMark/>
          </w:tcPr>
          <w:p w14:paraId="73C5CB9F"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 </w:t>
            </w:r>
          </w:p>
        </w:tc>
        <w:tc>
          <w:tcPr>
            <w:tcW w:w="964" w:type="dxa"/>
            <w:tcBorders>
              <w:top w:val="nil"/>
              <w:left w:val="nil"/>
              <w:bottom w:val="single" w:sz="4" w:space="0" w:color="auto"/>
              <w:right w:val="nil"/>
            </w:tcBorders>
            <w:shd w:val="clear" w:color="000000" w:fill="D0CECE"/>
            <w:noWrap/>
            <w:vAlign w:val="center"/>
            <w:hideMark/>
          </w:tcPr>
          <w:p w14:paraId="06218DB9"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15-3-21</w:t>
            </w:r>
          </w:p>
        </w:tc>
        <w:tc>
          <w:tcPr>
            <w:tcW w:w="960" w:type="dxa"/>
            <w:tcBorders>
              <w:top w:val="nil"/>
              <w:left w:val="nil"/>
              <w:bottom w:val="single" w:sz="4" w:space="0" w:color="auto"/>
              <w:right w:val="nil"/>
            </w:tcBorders>
            <w:shd w:val="clear" w:color="000000" w:fill="D0CECE"/>
            <w:noWrap/>
            <w:vAlign w:val="center"/>
            <w:hideMark/>
          </w:tcPr>
          <w:p w14:paraId="5046A888"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1,000</w:t>
            </w:r>
          </w:p>
        </w:tc>
        <w:tc>
          <w:tcPr>
            <w:tcW w:w="360" w:type="dxa"/>
            <w:tcBorders>
              <w:top w:val="nil"/>
              <w:left w:val="nil"/>
              <w:bottom w:val="single" w:sz="4" w:space="0" w:color="auto"/>
              <w:right w:val="nil"/>
            </w:tcBorders>
            <w:shd w:val="clear" w:color="000000" w:fill="CFCDCD"/>
            <w:noWrap/>
            <w:vAlign w:val="center"/>
            <w:hideMark/>
          </w:tcPr>
          <w:p w14:paraId="41BC3755"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000000" w:fill="D0CECE"/>
            <w:noWrap/>
            <w:vAlign w:val="center"/>
            <w:hideMark/>
          </w:tcPr>
          <w:p w14:paraId="6CA38E1E"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0</w:t>
            </w:r>
          </w:p>
        </w:tc>
        <w:tc>
          <w:tcPr>
            <w:tcW w:w="960" w:type="dxa"/>
            <w:tcBorders>
              <w:top w:val="nil"/>
              <w:left w:val="nil"/>
              <w:bottom w:val="single" w:sz="4" w:space="0" w:color="auto"/>
              <w:right w:val="nil"/>
            </w:tcBorders>
            <w:shd w:val="clear" w:color="000000" w:fill="D0CECE"/>
            <w:noWrap/>
            <w:vAlign w:val="center"/>
            <w:hideMark/>
          </w:tcPr>
          <w:p w14:paraId="599017B9" w14:textId="77777777" w:rsidR="00626481" w:rsidRPr="00626481" w:rsidRDefault="00626481" w:rsidP="00626481">
            <w:pPr>
              <w:spacing w:after="0" w:line="240" w:lineRule="auto"/>
              <w:jc w:val="center"/>
              <w:rPr>
                <w:rFonts w:ascii="Calibri" w:eastAsia="Times New Roman" w:hAnsi="Calibri" w:cs="Times New Roman"/>
                <w:color w:val="000000"/>
              </w:rPr>
            </w:pPr>
            <w:r w:rsidRPr="00626481">
              <w:rPr>
                <w:rFonts w:ascii="Calibri" w:eastAsia="Times New Roman" w:hAnsi="Calibri" w:cs="Times New Roman"/>
                <w:color w:val="000000"/>
              </w:rPr>
              <w:t>0</w:t>
            </w:r>
          </w:p>
        </w:tc>
      </w:tr>
      <w:tr w:rsidR="00626481" w:rsidRPr="00626481" w14:paraId="37946CF7" w14:textId="77777777" w:rsidTr="00626481">
        <w:trPr>
          <w:trHeight w:val="165"/>
          <w:jc w:val="center"/>
        </w:trPr>
        <w:tc>
          <w:tcPr>
            <w:tcW w:w="1980" w:type="dxa"/>
            <w:tcBorders>
              <w:top w:val="nil"/>
              <w:left w:val="nil"/>
              <w:bottom w:val="nil"/>
              <w:right w:val="nil"/>
            </w:tcBorders>
            <w:shd w:val="clear" w:color="auto" w:fill="auto"/>
            <w:noWrap/>
            <w:vAlign w:val="bottom"/>
            <w:hideMark/>
          </w:tcPr>
          <w:p w14:paraId="5B958A33" w14:textId="77777777" w:rsidR="00626481" w:rsidRPr="00626481" w:rsidRDefault="00626481" w:rsidP="00626481">
            <w:pPr>
              <w:spacing w:after="0" w:line="240" w:lineRule="auto"/>
              <w:jc w:val="center"/>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bottom"/>
            <w:hideMark/>
          </w:tcPr>
          <w:p w14:paraId="12E3BFFD" w14:textId="77777777" w:rsidR="00626481" w:rsidRPr="00626481" w:rsidRDefault="00626481" w:rsidP="00626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49113F" w14:textId="77777777" w:rsidR="00626481" w:rsidRPr="00626481" w:rsidRDefault="00626481" w:rsidP="00626481">
            <w:pPr>
              <w:spacing w:after="0" w:line="240" w:lineRule="auto"/>
              <w:jc w:val="center"/>
              <w:rPr>
                <w:rFonts w:ascii="Times New Roman" w:eastAsia="Times New Roman" w:hAnsi="Times New Roman" w:cs="Times New Roman"/>
                <w:sz w:val="20"/>
                <w:szCs w:val="20"/>
              </w:rPr>
            </w:pPr>
          </w:p>
        </w:tc>
        <w:tc>
          <w:tcPr>
            <w:tcW w:w="340" w:type="dxa"/>
            <w:tcBorders>
              <w:top w:val="nil"/>
              <w:left w:val="nil"/>
              <w:bottom w:val="nil"/>
              <w:right w:val="nil"/>
            </w:tcBorders>
            <w:shd w:val="clear" w:color="auto" w:fill="auto"/>
            <w:noWrap/>
            <w:vAlign w:val="bottom"/>
            <w:hideMark/>
          </w:tcPr>
          <w:p w14:paraId="7C276A89" w14:textId="77777777" w:rsidR="00626481" w:rsidRPr="00626481" w:rsidRDefault="00626481" w:rsidP="00626481">
            <w:pPr>
              <w:spacing w:after="0" w:line="240" w:lineRule="auto"/>
              <w:jc w:val="center"/>
              <w:rPr>
                <w:rFonts w:ascii="Times New Roman" w:eastAsia="Times New Roman" w:hAnsi="Times New Roman" w:cs="Times New Roman"/>
                <w:sz w:val="20"/>
                <w:szCs w:val="20"/>
              </w:rPr>
            </w:pPr>
          </w:p>
        </w:tc>
        <w:tc>
          <w:tcPr>
            <w:tcW w:w="964" w:type="dxa"/>
            <w:tcBorders>
              <w:top w:val="nil"/>
              <w:left w:val="nil"/>
              <w:bottom w:val="nil"/>
              <w:right w:val="nil"/>
            </w:tcBorders>
            <w:shd w:val="clear" w:color="auto" w:fill="auto"/>
            <w:noWrap/>
            <w:vAlign w:val="bottom"/>
            <w:hideMark/>
          </w:tcPr>
          <w:p w14:paraId="0F2F0302" w14:textId="77777777" w:rsidR="00626481" w:rsidRPr="00626481" w:rsidRDefault="00626481" w:rsidP="0062648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93134F" w14:textId="77777777" w:rsidR="00626481" w:rsidRPr="00626481" w:rsidRDefault="00626481" w:rsidP="00626481">
            <w:pPr>
              <w:spacing w:after="0" w:line="240" w:lineRule="auto"/>
              <w:jc w:val="center"/>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vAlign w:val="bottom"/>
            <w:hideMark/>
          </w:tcPr>
          <w:p w14:paraId="3A587E4A" w14:textId="77777777" w:rsidR="00626481" w:rsidRPr="00626481" w:rsidRDefault="00626481" w:rsidP="0062648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FF1A663" w14:textId="77777777" w:rsidR="00626481" w:rsidRPr="00626481" w:rsidRDefault="00626481" w:rsidP="0062648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4890513" w14:textId="77777777" w:rsidR="00626481" w:rsidRPr="00626481" w:rsidRDefault="00626481" w:rsidP="00626481">
            <w:pPr>
              <w:spacing w:after="0" w:line="240" w:lineRule="auto"/>
              <w:jc w:val="center"/>
              <w:rPr>
                <w:rFonts w:ascii="Times New Roman" w:eastAsia="Times New Roman" w:hAnsi="Times New Roman" w:cs="Times New Roman"/>
                <w:sz w:val="20"/>
                <w:szCs w:val="20"/>
              </w:rPr>
            </w:pPr>
          </w:p>
        </w:tc>
      </w:tr>
      <w:tr w:rsidR="00626481" w:rsidRPr="00626481" w14:paraId="324E0059" w14:textId="77777777" w:rsidTr="00626481">
        <w:trPr>
          <w:trHeight w:val="345"/>
          <w:jc w:val="center"/>
        </w:trPr>
        <w:tc>
          <w:tcPr>
            <w:tcW w:w="6484" w:type="dxa"/>
            <w:gridSpan w:val="6"/>
            <w:tcBorders>
              <w:top w:val="nil"/>
              <w:left w:val="nil"/>
              <w:bottom w:val="nil"/>
              <w:right w:val="nil"/>
            </w:tcBorders>
            <w:shd w:val="clear" w:color="auto" w:fill="auto"/>
            <w:noWrap/>
            <w:vAlign w:val="bottom"/>
            <w:hideMark/>
          </w:tcPr>
          <w:p w14:paraId="54250902" w14:textId="77777777" w:rsidR="00626481" w:rsidRPr="00626481" w:rsidRDefault="00626481" w:rsidP="00626481">
            <w:pPr>
              <w:spacing w:after="0" w:line="240" w:lineRule="auto"/>
              <w:rPr>
                <w:rFonts w:ascii="Calibri" w:eastAsia="Times New Roman" w:hAnsi="Calibri" w:cs="Times New Roman"/>
                <w:color w:val="000000"/>
              </w:rPr>
            </w:pPr>
            <w:proofErr w:type="spellStart"/>
            <w:r w:rsidRPr="00626481">
              <w:rPr>
                <w:rFonts w:ascii="Calibri" w:eastAsia="Times New Roman" w:hAnsi="Calibri" w:cs="Times New Roman"/>
                <w:color w:val="000000"/>
                <w:vertAlign w:val="superscript"/>
              </w:rPr>
              <w:t>a</w:t>
            </w:r>
            <w:r w:rsidRPr="00626481">
              <w:rPr>
                <w:rFonts w:ascii="Calibri" w:eastAsia="Times New Roman" w:hAnsi="Calibri" w:cs="Times New Roman"/>
                <w:color w:val="000000"/>
              </w:rPr>
              <w:t>Refer</w:t>
            </w:r>
            <w:proofErr w:type="spellEnd"/>
            <w:r w:rsidRPr="00626481">
              <w:rPr>
                <w:rFonts w:ascii="Calibri" w:eastAsia="Times New Roman" w:hAnsi="Calibri" w:cs="Times New Roman"/>
                <w:color w:val="000000"/>
              </w:rPr>
              <w:t xml:space="preserve"> to Table 2 for the complete fertilizer injection schedule.</w:t>
            </w:r>
          </w:p>
        </w:tc>
        <w:tc>
          <w:tcPr>
            <w:tcW w:w="360" w:type="dxa"/>
            <w:tcBorders>
              <w:top w:val="nil"/>
              <w:left w:val="nil"/>
              <w:bottom w:val="nil"/>
              <w:right w:val="nil"/>
            </w:tcBorders>
            <w:shd w:val="clear" w:color="auto" w:fill="auto"/>
            <w:noWrap/>
            <w:vAlign w:val="bottom"/>
            <w:hideMark/>
          </w:tcPr>
          <w:p w14:paraId="2BD7844B" w14:textId="77777777" w:rsidR="00626481" w:rsidRPr="00626481" w:rsidRDefault="00626481" w:rsidP="0062648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5FB00AD" w14:textId="77777777" w:rsidR="00626481" w:rsidRPr="00626481" w:rsidRDefault="00626481" w:rsidP="0062648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558EA5" w14:textId="7F289CB3" w:rsidR="00626481" w:rsidRPr="00626481" w:rsidRDefault="00626481" w:rsidP="00626481">
            <w:pPr>
              <w:spacing w:after="0" w:line="240" w:lineRule="auto"/>
              <w:rPr>
                <w:rFonts w:ascii="Times New Roman" w:eastAsia="Times New Roman" w:hAnsi="Times New Roman" w:cs="Times New Roman"/>
                <w:sz w:val="20"/>
                <w:szCs w:val="20"/>
              </w:rPr>
            </w:pPr>
          </w:p>
        </w:tc>
      </w:tr>
    </w:tbl>
    <w:p w14:paraId="5049B52D" w14:textId="77777777" w:rsidR="008169A6" w:rsidRDefault="008169A6"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2CBBC674" w14:textId="77777777" w:rsidR="00A37A10" w:rsidRDefault="00A37A10"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290157AE" w14:textId="22566F8A" w:rsidR="00A37A10" w:rsidRDefault="00A37A10" w:rsidP="00A37A10">
      <w:pPr>
        <w:tabs>
          <w:tab w:val="left" w:pos="7315"/>
        </w:tabs>
        <w:spacing w:after="0" w:line="240" w:lineRule="auto"/>
        <w:contextualSpacing/>
        <w:jc w:val="center"/>
        <w:rPr>
          <w:rStyle w:val="UnitHeading"/>
          <w:rFonts w:asciiTheme="majorHAnsi" w:eastAsia="Times New Roman" w:hAnsiTheme="majorHAnsi"/>
          <w:color w:val="auto"/>
          <w:sz w:val="24"/>
          <w:szCs w:val="24"/>
        </w:rPr>
      </w:pPr>
    </w:p>
    <w:p w14:paraId="50C4A0B7" w14:textId="77777777" w:rsidR="00A37A10" w:rsidRDefault="00A37A10"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32CE209F" w14:textId="77777777" w:rsidR="00900ABA" w:rsidRDefault="00900ABA" w:rsidP="00F279DA">
      <w:pPr>
        <w:tabs>
          <w:tab w:val="left" w:pos="7315"/>
        </w:tabs>
        <w:spacing w:after="0" w:line="240" w:lineRule="auto"/>
        <w:contextualSpacing/>
        <w:rPr>
          <w:rStyle w:val="UnitHeading"/>
          <w:rFonts w:asciiTheme="majorHAnsi" w:eastAsia="Times New Roman" w:hAnsiTheme="majorHAnsi"/>
          <w:color w:val="auto"/>
          <w:sz w:val="24"/>
          <w:szCs w:val="24"/>
        </w:rPr>
      </w:pPr>
    </w:p>
    <w:p w14:paraId="31106E77" w14:textId="77777777" w:rsidR="00EB75A1" w:rsidRDefault="00EB75A1" w:rsidP="003A1746">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35ACAAAB" w14:textId="24758252" w:rsidR="00DB75DC" w:rsidRDefault="00DB75DC" w:rsidP="0012122A">
      <w:pPr>
        <w:jc w:val="center"/>
        <w:rPr>
          <w:rStyle w:val="UnitHeading"/>
          <w:rFonts w:asciiTheme="majorHAnsi" w:eastAsia="Times New Roman" w:hAnsiTheme="majorHAnsi" w:cs="Times New Roman"/>
          <w:b/>
          <w:color w:val="auto"/>
          <w:sz w:val="24"/>
          <w:szCs w:val="24"/>
        </w:rPr>
      </w:pPr>
    </w:p>
    <w:p w14:paraId="574D0439" w14:textId="09AE7E13" w:rsidR="0012122A" w:rsidRDefault="0012122A" w:rsidP="00F279DA">
      <w:pPr>
        <w:rPr>
          <w:rStyle w:val="UnitHeading"/>
          <w:rFonts w:asciiTheme="majorHAnsi" w:eastAsia="Times New Roman" w:hAnsiTheme="majorHAnsi" w:cs="Times New Roman"/>
          <w:b/>
          <w:color w:val="auto"/>
          <w:sz w:val="24"/>
          <w:szCs w:val="24"/>
        </w:rPr>
      </w:pPr>
    </w:p>
    <w:p w14:paraId="1D8A99EC" w14:textId="77777777" w:rsidR="0012122A" w:rsidRDefault="0012122A" w:rsidP="00F279DA">
      <w:pPr>
        <w:rPr>
          <w:rStyle w:val="UnitHeading"/>
          <w:rFonts w:asciiTheme="majorHAnsi" w:eastAsia="Times New Roman" w:hAnsiTheme="majorHAnsi" w:cs="Times New Roman"/>
          <w:b/>
          <w:color w:val="auto"/>
          <w:sz w:val="24"/>
          <w:szCs w:val="24"/>
        </w:rPr>
      </w:pPr>
      <w:r>
        <w:rPr>
          <w:rStyle w:val="UnitHeading"/>
          <w:rFonts w:asciiTheme="majorHAnsi" w:eastAsia="Times New Roman" w:hAnsiTheme="majorHAnsi" w:cs="Times New Roman"/>
          <w:b/>
          <w:color w:val="auto"/>
          <w:sz w:val="24"/>
          <w:szCs w:val="24"/>
        </w:rPr>
        <w:br w:type="page"/>
      </w:r>
    </w:p>
    <w:p w14:paraId="6B891596" w14:textId="18E1E972" w:rsidR="00052EDC" w:rsidRDefault="0012122A" w:rsidP="0072610D">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CE7558">
        <w:rPr>
          <w:rStyle w:val="UnitHeading"/>
          <w:rFonts w:asciiTheme="majorHAnsi" w:eastAsia="Times New Roman" w:hAnsiTheme="majorHAnsi" w:cs="Times New Roman"/>
          <w:b/>
          <w:color w:val="auto"/>
          <w:sz w:val="24"/>
          <w:szCs w:val="24"/>
        </w:rPr>
        <w:lastRenderedPageBreak/>
        <w:t>Table 2</w:t>
      </w:r>
      <w:r w:rsidR="00052EDC">
        <w:rPr>
          <w:rStyle w:val="UnitHeading"/>
          <w:rFonts w:asciiTheme="majorHAnsi" w:eastAsia="Times New Roman" w:hAnsiTheme="majorHAnsi" w:cs="Times New Roman"/>
          <w:b/>
          <w:color w:val="auto"/>
          <w:sz w:val="24"/>
          <w:szCs w:val="24"/>
        </w:rPr>
        <w:t xml:space="preserve">. </w:t>
      </w:r>
      <w:r w:rsidR="00052EDC">
        <w:rPr>
          <w:rStyle w:val="UnitHeading"/>
          <w:rFonts w:asciiTheme="majorHAnsi" w:eastAsia="Times New Roman" w:hAnsiTheme="majorHAnsi" w:cs="Times New Roman"/>
          <w:color w:val="auto"/>
          <w:sz w:val="24"/>
          <w:szCs w:val="24"/>
        </w:rPr>
        <w:t xml:space="preserve">Fertigation schedule for the injection of nitrogen and potassium during the watermelon growing season for the Conventional Fertilizer Program </w:t>
      </w:r>
      <w:r w:rsidR="00C1259D">
        <w:rPr>
          <w:rStyle w:val="UnitHeading"/>
          <w:rFonts w:asciiTheme="majorHAnsi" w:eastAsia="Times New Roman" w:hAnsiTheme="majorHAnsi" w:cs="Times New Roman"/>
          <w:color w:val="auto"/>
          <w:sz w:val="24"/>
          <w:szCs w:val="24"/>
        </w:rPr>
        <w:t xml:space="preserve">(AN) </w:t>
      </w:r>
      <w:r w:rsidR="00052EDC">
        <w:rPr>
          <w:rStyle w:val="UnitHeading"/>
          <w:rFonts w:asciiTheme="majorHAnsi" w:eastAsia="Times New Roman" w:hAnsiTheme="majorHAnsi" w:cs="Times New Roman"/>
          <w:color w:val="auto"/>
          <w:sz w:val="24"/>
          <w:szCs w:val="24"/>
        </w:rPr>
        <w:t>treatment.</w:t>
      </w:r>
      <w:bookmarkStart w:id="1" w:name="_GoBack"/>
      <w:bookmarkEnd w:id="1"/>
    </w:p>
    <w:p w14:paraId="2354890F" w14:textId="77777777" w:rsidR="004C2FA1" w:rsidRDefault="004C2FA1" w:rsidP="0072610D">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3F009535" w14:textId="77777777" w:rsidR="00052EDC" w:rsidRDefault="00052EDC" w:rsidP="0072610D">
      <w:pPr>
        <w:tabs>
          <w:tab w:val="left" w:pos="7315"/>
        </w:tabs>
        <w:spacing w:after="0" w:line="240" w:lineRule="auto"/>
        <w:contextualSpacing/>
        <w:rPr>
          <w:rStyle w:val="UnitHeading"/>
          <w:rFonts w:asciiTheme="majorHAnsi" w:eastAsia="Times New Roman" w:hAnsiTheme="majorHAnsi" w:cs="Times New Roman"/>
          <w:color w:val="auto"/>
          <w:sz w:val="24"/>
          <w:szCs w:val="24"/>
        </w:rPr>
      </w:pPr>
    </w:p>
    <w:tbl>
      <w:tblPr>
        <w:tblW w:w="10420" w:type="dxa"/>
        <w:jc w:val="center"/>
        <w:tblLook w:val="04A0" w:firstRow="1" w:lastRow="0" w:firstColumn="1" w:lastColumn="0" w:noHBand="0" w:noVBand="1"/>
      </w:tblPr>
      <w:tblGrid>
        <w:gridCol w:w="1196"/>
        <w:gridCol w:w="1469"/>
        <w:gridCol w:w="965"/>
        <w:gridCol w:w="293"/>
        <w:gridCol w:w="1796"/>
        <w:gridCol w:w="1358"/>
        <w:gridCol w:w="266"/>
        <w:gridCol w:w="1799"/>
        <w:gridCol w:w="1278"/>
      </w:tblGrid>
      <w:tr w:rsidR="004C2FA1" w:rsidRPr="004C2FA1" w14:paraId="7888D2D0" w14:textId="77777777" w:rsidTr="004C2FA1">
        <w:trPr>
          <w:trHeight w:val="600"/>
          <w:jc w:val="center"/>
        </w:trPr>
        <w:tc>
          <w:tcPr>
            <w:tcW w:w="1240" w:type="dxa"/>
            <w:vMerge w:val="restart"/>
            <w:tcBorders>
              <w:top w:val="single" w:sz="4" w:space="0" w:color="auto"/>
              <w:left w:val="nil"/>
              <w:bottom w:val="single" w:sz="4" w:space="0" w:color="000000"/>
              <w:right w:val="nil"/>
            </w:tcBorders>
            <w:shd w:val="clear" w:color="auto" w:fill="auto"/>
            <w:vAlign w:val="center"/>
            <w:hideMark/>
          </w:tcPr>
          <w:p w14:paraId="61E341E8" w14:textId="77777777" w:rsidR="004C2FA1" w:rsidRPr="004C2FA1" w:rsidRDefault="004C2FA1" w:rsidP="004C2FA1">
            <w:pPr>
              <w:spacing w:after="0" w:line="240" w:lineRule="auto"/>
              <w:jc w:val="center"/>
              <w:rPr>
                <w:rFonts w:ascii="Calibri" w:eastAsia="Times New Roman" w:hAnsi="Calibri" w:cs="Times New Roman"/>
                <w:b/>
                <w:bCs/>
                <w:color w:val="000000"/>
              </w:rPr>
            </w:pPr>
            <w:r w:rsidRPr="004C2FA1">
              <w:rPr>
                <w:rFonts w:ascii="Calibri" w:eastAsia="Times New Roman" w:hAnsi="Calibri" w:cs="Times New Roman"/>
                <w:b/>
                <w:bCs/>
                <w:color w:val="000000"/>
              </w:rPr>
              <w:t>Fertilizer Injection Date</w:t>
            </w:r>
          </w:p>
        </w:tc>
        <w:tc>
          <w:tcPr>
            <w:tcW w:w="1360" w:type="dxa"/>
            <w:vMerge w:val="restart"/>
            <w:tcBorders>
              <w:top w:val="single" w:sz="4" w:space="0" w:color="auto"/>
              <w:left w:val="nil"/>
              <w:bottom w:val="single" w:sz="4" w:space="0" w:color="000000"/>
              <w:right w:val="nil"/>
            </w:tcBorders>
            <w:shd w:val="clear" w:color="auto" w:fill="auto"/>
            <w:vAlign w:val="center"/>
            <w:hideMark/>
          </w:tcPr>
          <w:p w14:paraId="66644515" w14:textId="77777777" w:rsidR="004C2FA1" w:rsidRPr="004C2FA1" w:rsidRDefault="004C2FA1" w:rsidP="004C2FA1">
            <w:pPr>
              <w:spacing w:after="0" w:line="240" w:lineRule="auto"/>
              <w:jc w:val="center"/>
              <w:rPr>
                <w:rFonts w:ascii="Calibri" w:eastAsia="Times New Roman" w:hAnsi="Calibri" w:cs="Times New Roman"/>
                <w:b/>
                <w:bCs/>
                <w:color w:val="000000"/>
              </w:rPr>
            </w:pPr>
            <w:r w:rsidRPr="004C2FA1">
              <w:rPr>
                <w:rFonts w:ascii="Calibri" w:eastAsia="Times New Roman" w:hAnsi="Calibri" w:cs="Times New Roman"/>
                <w:b/>
                <w:bCs/>
                <w:color w:val="000000"/>
              </w:rPr>
              <w:t>Days after Transplanting</w:t>
            </w:r>
          </w:p>
        </w:tc>
        <w:tc>
          <w:tcPr>
            <w:tcW w:w="960" w:type="dxa"/>
            <w:vMerge w:val="restart"/>
            <w:tcBorders>
              <w:top w:val="single" w:sz="4" w:space="0" w:color="auto"/>
              <w:left w:val="nil"/>
              <w:bottom w:val="single" w:sz="4" w:space="0" w:color="000000"/>
              <w:right w:val="nil"/>
            </w:tcBorders>
            <w:shd w:val="clear" w:color="auto" w:fill="auto"/>
            <w:vAlign w:val="center"/>
            <w:hideMark/>
          </w:tcPr>
          <w:p w14:paraId="2FBB34BC" w14:textId="77777777" w:rsidR="004C2FA1" w:rsidRPr="004C2FA1" w:rsidRDefault="004C2FA1" w:rsidP="004C2FA1">
            <w:pPr>
              <w:spacing w:after="0" w:line="240" w:lineRule="auto"/>
              <w:jc w:val="center"/>
              <w:rPr>
                <w:rFonts w:ascii="Calibri" w:eastAsia="Times New Roman" w:hAnsi="Calibri" w:cs="Times New Roman"/>
                <w:b/>
                <w:bCs/>
                <w:color w:val="000000"/>
              </w:rPr>
            </w:pPr>
            <w:r w:rsidRPr="004C2FA1">
              <w:rPr>
                <w:rFonts w:ascii="Calibri" w:eastAsia="Times New Roman" w:hAnsi="Calibri" w:cs="Times New Roman"/>
                <w:b/>
                <w:bCs/>
                <w:color w:val="000000"/>
              </w:rPr>
              <w:t>Week Number</w:t>
            </w:r>
          </w:p>
        </w:tc>
        <w:tc>
          <w:tcPr>
            <w:tcW w:w="300" w:type="dxa"/>
            <w:tcBorders>
              <w:top w:val="single" w:sz="4" w:space="0" w:color="auto"/>
              <w:left w:val="nil"/>
              <w:bottom w:val="nil"/>
              <w:right w:val="nil"/>
            </w:tcBorders>
            <w:shd w:val="clear" w:color="auto" w:fill="auto"/>
            <w:vAlign w:val="center"/>
            <w:hideMark/>
          </w:tcPr>
          <w:p w14:paraId="3BE2DEAC" w14:textId="77777777" w:rsidR="004C2FA1" w:rsidRPr="004C2FA1" w:rsidRDefault="004C2FA1" w:rsidP="004C2FA1">
            <w:pPr>
              <w:spacing w:after="0" w:line="240" w:lineRule="auto"/>
              <w:jc w:val="center"/>
              <w:rPr>
                <w:rFonts w:ascii="Calibri" w:eastAsia="Times New Roman" w:hAnsi="Calibri" w:cs="Times New Roman"/>
                <w:b/>
                <w:bCs/>
                <w:color w:val="000000"/>
              </w:rPr>
            </w:pPr>
            <w:r w:rsidRPr="004C2FA1">
              <w:rPr>
                <w:rFonts w:ascii="Calibri" w:eastAsia="Times New Roman" w:hAnsi="Calibri" w:cs="Times New Roman"/>
                <w:b/>
                <w:bCs/>
                <w:color w:val="000000"/>
              </w:rPr>
              <w:t> </w:t>
            </w:r>
          </w:p>
        </w:tc>
        <w:tc>
          <w:tcPr>
            <w:tcW w:w="3220" w:type="dxa"/>
            <w:gridSpan w:val="2"/>
            <w:tcBorders>
              <w:top w:val="single" w:sz="4" w:space="0" w:color="auto"/>
              <w:left w:val="nil"/>
              <w:bottom w:val="single" w:sz="4" w:space="0" w:color="auto"/>
              <w:right w:val="nil"/>
            </w:tcBorders>
            <w:shd w:val="clear" w:color="auto" w:fill="auto"/>
            <w:vAlign w:val="center"/>
            <w:hideMark/>
          </w:tcPr>
          <w:p w14:paraId="0985462D" w14:textId="77777777" w:rsidR="004C2FA1" w:rsidRPr="004C2FA1" w:rsidRDefault="004C2FA1" w:rsidP="004C2FA1">
            <w:pPr>
              <w:spacing w:after="0" w:line="240" w:lineRule="auto"/>
              <w:jc w:val="center"/>
              <w:rPr>
                <w:rFonts w:ascii="Calibri" w:eastAsia="Times New Roman" w:hAnsi="Calibri" w:cs="Times New Roman"/>
                <w:b/>
                <w:bCs/>
                <w:color w:val="000000"/>
              </w:rPr>
            </w:pPr>
            <w:r w:rsidRPr="004C2FA1">
              <w:rPr>
                <w:rFonts w:ascii="Calibri" w:eastAsia="Times New Roman" w:hAnsi="Calibri" w:cs="Times New Roman"/>
                <w:b/>
                <w:bCs/>
                <w:color w:val="000000"/>
              </w:rPr>
              <w:t>N Injection</w:t>
            </w:r>
          </w:p>
        </w:tc>
        <w:tc>
          <w:tcPr>
            <w:tcW w:w="180" w:type="dxa"/>
            <w:tcBorders>
              <w:top w:val="single" w:sz="4" w:space="0" w:color="auto"/>
              <w:left w:val="nil"/>
              <w:bottom w:val="nil"/>
              <w:right w:val="nil"/>
            </w:tcBorders>
            <w:shd w:val="clear" w:color="auto" w:fill="auto"/>
            <w:vAlign w:val="center"/>
            <w:hideMark/>
          </w:tcPr>
          <w:p w14:paraId="58E1F015" w14:textId="77777777" w:rsidR="004C2FA1" w:rsidRPr="004C2FA1" w:rsidRDefault="004C2FA1" w:rsidP="004C2FA1">
            <w:pPr>
              <w:spacing w:after="0" w:line="240" w:lineRule="auto"/>
              <w:rPr>
                <w:rFonts w:ascii="Calibri" w:eastAsia="Times New Roman" w:hAnsi="Calibri" w:cs="Times New Roman"/>
                <w:color w:val="000000"/>
              </w:rPr>
            </w:pPr>
            <w:r w:rsidRPr="004C2FA1">
              <w:rPr>
                <w:rFonts w:ascii="Calibri" w:eastAsia="Times New Roman" w:hAnsi="Calibri" w:cs="Times New Roman"/>
                <w:color w:val="000000"/>
              </w:rPr>
              <w:t> </w:t>
            </w:r>
          </w:p>
        </w:tc>
        <w:tc>
          <w:tcPr>
            <w:tcW w:w="3160" w:type="dxa"/>
            <w:gridSpan w:val="2"/>
            <w:tcBorders>
              <w:top w:val="single" w:sz="4" w:space="0" w:color="auto"/>
              <w:left w:val="nil"/>
              <w:bottom w:val="single" w:sz="4" w:space="0" w:color="auto"/>
              <w:right w:val="nil"/>
            </w:tcBorders>
            <w:shd w:val="clear" w:color="auto" w:fill="auto"/>
            <w:vAlign w:val="center"/>
            <w:hideMark/>
          </w:tcPr>
          <w:p w14:paraId="6EC43742" w14:textId="77777777" w:rsidR="004C2FA1" w:rsidRPr="004C2FA1" w:rsidRDefault="004C2FA1" w:rsidP="004C2FA1">
            <w:pPr>
              <w:spacing w:after="0" w:line="240" w:lineRule="auto"/>
              <w:jc w:val="center"/>
              <w:rPr>
                <w:rFonts w:ascii="Calibri" w:eastAsia="Times New Roman" w:hAnsi="Calibri" w:cs="Times New Roman"/>
                <w:b/>
                <w:bCs/>
                <w:color w:val="000000"/>
              </w:rPr>
            </w:pPr>
            <w:r w:rsidRPr="004C2FA1">
              <w:rPr>
                <w:rFonts w:ascii="Calibri" w:eastAsia="Times New Roman" w:hAnsi="Calibri" w:cs="Times New Roman"/>
                <w:b/>
                <w:bCs/>
                <w:color w:val="000000"/>
              </w:rPr>
              <w:t>K</w:t>
            </w:r>
            <w:r w:rsidRPr="004C2FA1">
              <w:rPr>
                <w:rFonts w:ascii="Calibri" w:eastAsia="Times New Roman" w:hAnsi="Calibri" w:cs="Times New Roman"/>
                <w:b/>
                <w:bCs/>
                <w:color w:val="000000"/>
                <w:vertAlign w:val="subscript"/>
              </w:rPr>
              <w:t>2</w:t>
            </w:r>
            <w:r w:rsidRPr="004C2FA1">
              <w:rPr>
                <w:rFonts w:ascii="Calibri" w:eastAsia="Times New Roman" w:hAnsi="Calibri" w:cs="Times New Roman"/>
                <w:b/>
                <w:bCs/>
                <w:color w:val="000000"/>
              </w:rPr>
              <w:t>O Injection</w:t>
            </w:r>
          </w:p>
        </w:tc>
      </w:tr>
      <w:tr w:rsidR="004C2FA1" w:rsidRPr="004C2FA1" w14:paraId="0251E259" w14:textId="77777777" w:rsidTr="004C2FA1">
        <w:trPr>
          <w:trHeight w:val="1920"/>
          <w:jc w:val="center"/>
        </w:trPr>
        <w:tc>
          <w:tcPr>
            <w:tcW w:w="1240" w:type="dxa"/>
            <w:vMerge/>
            <w:tcBorders>
              <w:top w:val="single" w:sz="4" w:space="0" w:color="auto"/>
              <w:left w:val="nil"/>
              <w:bottom w:val="single" w:sz="4" w:space="0" w:color="000000"/>
              <w:right w:val="nil"/>
            </w:tcBorders>
            <w:vAlign w:val="center"/>
            <w:hideMark/>
          </w:tcPr>
          <w:p w14:paraId="340C6EDF" w14:textId="77777777" w:rsidR="004C2FA1" w:rsidRPr="004C2FA1" w:rsidRDefault="004C2FA1" w:rsidP="004C2FA1">
            <w:pPr>
              <w:spacing w:after="0" w:line="240" w:lineRule="auto"/>
              <w:rPr>
                <w:rFonts w:ascii="Calibri" w:eastAsia="Times New Roman" w:hAnsi="Calibri" w:cs="Times New Roman"/>
                <w:b/>
                <w:bCs/>
                <w:color w:val="000000"/>
              </w:rPr>
            </w:pPr>
          </w:p>
        </w:tc>
        <w:tc>
          <w:tcPr>
            <w:tcW w:w="1360" w:type="dxa"/>
            <w:vMerge/>
            <w:tcBorders>
              <w:top w:val="single" w:sz="4" w:space="0" w:color="auto"/>
              <w:left w:val="nil"/>
              <w:bottom w:val="single" w:sz="4" w:space="0" w:color="000000"/>
              <w:right w:val="nil"/>
            </w:tcBorders>
            <w:vAlign w:val="center"/>
            <w:hideMark/>
          </w:tcPr>
          <w:p w14:paraId="5C063DD9" w14:textId="77777777" w:rsidR="004C2FA1" w:rsidRPr="004C2FA1" w:rsidRDefault="004C2FA1" w:rsidP="004C2FA1">
            <w:pPr>
              <w:spacing w:after="0" w:line="240" w:lineRule="auto"/>
              <w:rPr>
                <w:rFonts w:ascii="Calibri" w:eastAsia="Times New Roman" w:hAnsi="Calibri" w:cs="Times New Roman"/>
                <w:b/>
                <w:bCs/>
                <w:color w:val="000000"/>
              </w:rPr>
            </w:pPr>
          </w:p>
        </w:tc>
        <w:tc>
          <w:tcPr>
            <w:tcW w:w="960" w:type="dxa"/>
            <w:vMerge/>
            <w:tcBorders>
              <w:top w:val="single" w:sz="4" w:space="0" w:color="auto"/>
              <w:left w:val="nil"/>
              <w:bottom w:val="single" w:sz="4" w:space="0" w:color="000000"/>
              <w:right w:val="nil"/>
            </w:tcBorders>
            <w:vAlign w:val="center"/>
            <w:hideMark/>
          </w:tcPr>
          <w:p w14:paraId="767F89B1" w14:textId="77777777" w:rsidR="004C2FA1" w:rsidRPr="004C2FA1" w:rsidRDefault="004C2FA1" w:rsidP="004C2FA1">
            <w:pPr>
              <w:spacing w:after="0" w:line="240" w:lineRule="auto"/>
              <w:rPr>
                <w:rFonts w:ascii="Calibri" w:eastAsia="Times New Roman" w:hAnsi="Calibri" w:cs="Times New Roman"/>
                <w:b/>
                <w:bCs/>
                <w:color w:val="000000"/>
              </w:rPr>
            </w:pPr>
          </w:p>
        </w:tc>
        <w:tc>
          <w:tcPr>
            <w:tcW w:w="300" w:type="dxa"/>
            <w:tcBorders>
              <w:top w:val="nil"/>
              <w:left w:val="nil"/>
              <w:bottom w:val="nil"/>
              <w:right w:val="nil"/>
            </w:tcBorders>
            <w:shd w:val="clear" w:color="auto" w:fill="auto"/>
            <w:vAlign w:val="center"/>
            <w:hideMark/>
          </w:tcPr>
          <w:p w14:paraId="15D23FAB" w14:textId="77777777" w:rsidR="004C2FA1" w:rsidRPr="004C2FA1" w:rsidRDefault="004C2FA1" w:rsidP="004C2FA1">
            <w:pPr>
              <w:spacing w:after="0" w:line="240" w:lineRule="auto"/>
              <w:jc w:val="center"/>
              <w:rPr>
                <w:rFonts w:ascii="Calibri" w:eastAsia="Times New Roman" w:hAnsi="Calibri" w:cs="Times New Roman"/>
                <w:b/>
                <w:bCs/>
                <w:color w:val="000000"/>
              </w:rPr>
            </w:pPr>
          </w:p>
        </w:tc>
        <w:tc>
          <w:tcPr>
            <w:tcW w:w="1760" w:type="dxa"/>
            <w:tcBorders>
              <w:top w:val="nil"/>
              <w:left w:val="nil"/>
              <w:bottom w:val="single" w:sz="4" w:space="0" w:color="auto"/>
              <w:right w:val="nil"/>
            </w:tcBorders>
            <w:shd w:val="clear" w:color="auto" w:fill="auto"/>
            <w:vAlign w:val="center"/>
            <w:hideMark/>
          </w:tcPr>
          <w:p w14:paraId="3DE13A0B" w14:textId="77777777" w:rsidR="004C2FA1" w:rsidRPr="004C2FA1" w:rsidRDefault="004C2FA1" w:rsidP="004C2FA1">
            <w:pPr>
              <w:spacing w:after="0" w:line="240" w:lineRule="auto"/>
              <w:jc w:val="center"/>
              <w:rPr>
                <w:rFonts w:ascii="Calibri" w:eastAsia="Times New Roman" w:hAnsi="Calibri" w:cs="Times New Roman"/>
              </w:rPr>
            </w:pPr>
            <w:r w:rsidRPr="004C2FA1">
              <w:rPr>
                <w:rFonts w:ascii="Calibri" w:eastAsia="Times New Roman" w:hAnsi="Calibri" w:cs="Times New Roman"/>
                <w:b/>
                <w:bCs/>
              </w:rPr>
              <w:t xml:space="preserve">UF/IFAS Daily rate recommendation </w:t>
            </w:r>
            <w:r w:rsidRPr="004C2FA1">
              <w:rPr>
                <w:rFonts w:ascii="Calibri" w:eastAsia="Times New Roman" w:hAnsi="Calibri" w:cs="Times New Roman"/>
              </w:rPr>
              <w:t>(pounds per acre)</w:t>
            </w:r>
          </w:p>
        </w:tc>
        <w:tc>
          <w:tcPr>
            <w:tcW w:w="1460" w:type="dxa"/>
            <w:tcBorders>
              <w:top w:val="nil"/>
              <w:left w:val="nil"/>
              <w:bottom w:val="single" w:sz="4" w:space="0" w:color="auto"/>
              <w:right w:val="nil"/>
            </w:tcBorders>
            <w:shd w:val="clear" w:color="auto" w:fill="auto"/>
            <w:vAlign w:val="center"/>
            <w:hideMark/>
          </w:tcPr>
          <w:p w14:paraId="047C974F" w14:textId="3191D380" w:rsidR="004C2FA1" w:rsidRPr="004C2FA1" w:rsidRDefault="004C2FA1" w:rsidP="004C2FA1">
            <w:pPr>
              <w:spacing w:after="0" w:line="240" w:lineRule="auto"/>
              <w:jc w:val="center"/>
              <w:rPr>
                <w:rFonts w:ascii="Calibri" w:eastAsia="Times New Roman" w:hAnsi="Calibri" w:cs="Times New Roman"/>
                <w:b/>
                <w:bCs/>
              </w:rPr>
            </w:pPr>
            <w:r w:rsidRPr="004C2FA1">
              <w:rPr>
                <w:rFonts w:ascii="Calibri" w:eastAsia="Times New Roman" w:hAnsi="Calibri" w:cs="Times New Roman"/>
                <w:b/>
                <w:bCs/>
              </w:rPr>
              <w:t xml:space="preserve">Total N Injected </w:t>
            </w:r>
            <w:r w:rsidRPr="004C2FA1">
              <w:rPr>
                <w:rFonts w:ascii="Calibri" w:eastAsia="Times New Roman" w:hAnsi="Calibri" w:cs="Times New Roman"/>
              </w:rPr>
              <w:t>(pounds per acre</w:t>
            </w:r>
            <w:r w:rsidR="00F260CF">
              <w:rPr>
                <w:rFonts w:ascii="Calibri" w:eastAsia="Times New Roman" w:hAnsi="Calibri" w:cs="Times New Roman"/>
              </w:rPr>
              <w:t xml:space="preserve"> </w:t>
            </w:r>
            <w:r w:rsidR="00F260CF">
              <w:rPr>
                <w:rFonts w:ascii="Calibri" w:hAnsi="Calibri"/>
              </w:rPr>
              <w:t>per week</w:t>
            </w:r>
            <w:r w:rsidRPr="004C2FA1">
              <w:rPr>
                <w:rFonts w:ascii="Calibri" w:eastAsia="Times New Roman" w:hAnsi="Calibri" w:cs="Times New Roman"/>
              </w:rPr>
              <w:t>)</w:t>
            </w:r>
          </w:p>
        </w:tc>
        <w:tc>
          <w:tcPr>
            <w:tcW w:w="180" w:type="dxa"/>
            <w:tcBorders>
              <w:top w:val="nil"/>
              <w:left w:val="nil"/>
              <w:bottom w:val="nil"/>
              <w:right w:val="nil"/>
            </w:tcBorders>
            <w:shd w:val="clear" w:color="auto" w:fill="auto"/>
            <w:vAlign w:val="center"/>
            <w:hideMark/>
          </w:tcPr>
          <w:p w14:paraId="3AC566F9" w14:textId="77777777" w:rsidR="004C2FA1" w:rsidRPr="004C2FA1" w:rsidRDefault="004C2FA1" w:rsidP="004C2FA1">
            <w:pPr>
              <w:spacing w:after="0" w:line="240" w:lineRule="auto"/>
              <w:jc w:val="center"/>
              <w:rPr>
                <w:rFonts w:ascii="Calibri" w:eastAsia="Times New Roman" w:hAnsi="Calibri" w:cs="Times New Roman"/>
                <w:b/>
                <w:bCs/>
              </w:rPr>
            </w:pPr>
          </w:p>
        </w:tc>
        <w:tc>
          <w:tcPr>
            <w:tcW w:w="1800" w:type="dxa"/>
            <w:tcBorders>
              <w:top w:val="nil"/>
              <w:left w:val="nil"/>
              <w:bottom w:val="single" w:sz="4" w:space="0" w:color="auto"/>
              <w:right w:val="nil"/>
            </w:tcBorders>
            <w:shd w:val="clear" w:color="auto" w:fill="auto"/>
            <w:vAlign w:val="center"/>
            <w:hideMark/>
          </w:tcPr>
          <w:p w14:paraId="420C3DEA" w14:textId="68044576" w:rsidR="004C2FA1" w:rsidRPr="004C2FA1" w:rsidRDefault="004C2FA1" w:rsidP="004C2FA1">
            <w:pPr>
              <w:spacing w:after="0" w:line="240" w:lineRule="auto"/>
              <w:jc w:val="center"/>
              <w:rPr>
                <w:rFonts w:ascii="Calibri" w:eastAsia="Times New Roman" w:hAnsi="Calibri" w:cs="Times New Roman"/>
              </w:rPr>
            </w:pPr>
            <w:r w:rsidRPr="004C2FA1">
              <w:rPr>
                <w:rFonts w:ascii="Calibri" w:eastAsia="Times New Roman" w:hAnsi="Calibri" w:cs="Times New Roman"/>
                <w:b/>
                <w:bCs/>
              </w:rPr>
              <w:t xml:space="preserve">UF/IFAS Daily rate recommendation </w:t>
            </w:r>
            <w:r w:rsidRPr="004C2FA1">
              <w:rPr>
                <w:rFonts w:ascii="Calibri" w:eastAsia="Times New Roman" w:hAnsi="Calibri" w:cs="Times New Roman"/>
              </w:rPr>
              <w:t xml:space="preserve">(pounds per </w:t>
            </w:r>
            <w:proofErr w:type="gramStart"/>
            <w:r w:rsidRPr="004C2FA1">
              <w:rPr>
                <w:rFonts w:ascii="Calibri" w:eastAsia="Times New Roman" w:hAnsi="Calibri" w:cs="Times New Roman"/>
              </w:rPr>
              <w:t>acre)</w:t>
            </w:r>
            <w:r w:rsidR="00AE72DD" w:rsidRPr="00AE72DD">
              <w:rPr>
                <w:rFonts w:ascii="Calibri" w:eastAsia="Times New Roman" w:hAnsi="Calibri" w:cs="Times New Roman"/>
                <w:vertAlign w:val="superscript"/>
              </w:rPr>
              <w:t>a</w:t>
            </w:r>
            <w:proofErr w:type="gramEnd"/>
          </w:p>
        </w:tc>
        <w:tc>
          <w:tcPr>
            <w:tcW w:w="1360" w:type="dxa"/>
            <w:tcBorders>
              <w:top w:val="nil"/>
              <w:left w:val="nil"/>
              <w:bottom w:val="single" w:sz="4" w:space="0" w:color="auto"/>
              <w:right w:val="nil"/>
            </w:tcBorders>
            <w:shd w:val="clear" w:color="auto" w:fill="auto"/>
            <w:vAlign w:val="center"/>
            <w:hideMark/>
          </w:tcPr>
          <w:p w14:paraId="6AB02394" w14:textId="68151395" w:rsidR="004C2FA1" w:rsidRPr="004C2FA1" w:rsidRDefault="004C2FA1" w:rsidP="004C2FA1">
            <w:pPr>
              <w:spacing w:after="0" w:line="240" w:lineRule="auto"/>
              <w:jc w:val="center"/>
              <w:rPr>
                <w:rFonts w:ascii="Calibri" w:eastAsia="Times New Roman" w:hAnsi="Calibri" w:cs="Times New Roman"/>
                <w:b/>
                <w:bCs/>
              </w:rPr>
            </w:pPr>
            <w:r w:rsidRPr="004C2FA1">
              <w:rPr>
                <w:rFonts w:ascii="Calibri" w:eastAsia="Times New Roman" w:hAnsi="Calibri" w:cs="Times New Roman"/>
                <w:b/>
                <w:bCs/>
              </w:rPr>
              <w:t>Total K</w:t>
            </w:r>
            <w:r w:rsidRPr="004C2FA1">
              <w:rPr>
                <w:rFonts w:ascii="Calibri" w:eastAsia="Times New Roman" w:hAnsi="Calibri" w:cs="Times New Roman"/>
                <w:b/>
                <w:bCs/>
                <w:vertAlign w:val="subscript"/>
              </w:rPr>
              <w:t>2</w:t>
            </w:r>
            <w:r w:rsidRPr="004C2FA1">
              <w:rPr>
                <w:rFonts w:ascii="Calibri" w:eastAsia="Times New Roman" w:hAnsi="Calibri" w:cs="Times New Roman"/>
                <w:b/>
                <w:bCs/>
              </w:rPr>
              <w:t xml:space="preserve">O Injected </w:t>
            </w:r>
            <w:r w:rsidRPr="004C2FA1">
              <w:rPr>
                <w:rFonts w:ascii="Calibri" w:eastAsia="Times New Roman" w:hAnsi="Calibri" w:cs="Times New Roman"/>
              </w:rPr>
              <w:t>(pounds per acre</w:t>
            </w:r>
            <w:r w:rsidR="00F260CF">
              <w:rPr>
                <w:rFonts w:ascii="Calibri" w:eastAsia="Times New Roman" w:hAnsi="Calibri" w:cs="Times New Roman"/>
              </w:rPr>
              <w:t xml:space="preserve"> </w:t>
            </w:r>
            <w:r w:rsidR="00F260CF">
              <w:rPr>
                <w:rFonts w:ascii="Calibri" w:hAnsi="Calibri"/>
              </w:rPr>
              <w:t>per week</w:t>
            </w:r>
            <w:r w:rsidRPr="004C2FA1">
              <w:rPr>
                <w:rFonts w:ascii="Calibri" w:eastAsia="Times New Roman" w:hAnsi="Calibri" w:cs="Times New Roman"/>
              </w:rPr>
              <w:t>)</w:t>
            </w:r>
          </w:p>
        </w:tc>
      </w:tr>
      <w:tr w:rsidR="004C2FA1" w:rsidRPr="004C2FA1" w14:paraId="7CDA7F78" w14:textId="77777777" w:rsidTr="004C2FA1">
        <w:trPr>
          <w:trHeight w:val="300"/>
          <w:jc w:val="center"/>
        </w:trPr>
        <w:tc>
          <w:tcPr>
            <w:tcW w:w="1240" w:type="dxa"/>
            <w:tcBorders>
              <w:top w:val="nil"/>
              <w:left w:val="nil"/>
              <w:bottom w:val="nil"/>
              <w:right w:val="nil"/>
            </w:tcBorders>
            <w:shd w:val="clear" w:color="auto" w:fill="auto"/>
            <w:vAlign w:val="center"/>
            <w:hideMark/>
          </w:tcPr>
          <w:p w14:paraId="1A65344B"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26-Mar-19</w:t>
            </w:r>
          </w:p>
        </w:tc>
        <w:tc>
          <w:tcPr>
            <w:tcW w:w="1360" w:type="dxa"/>
            <w:tcBorders>
              <w:top w:val="nil"/>
              <w:left w:val="nil"/>
              <w:bottom w:val="nil"/>
              <w:right w:val="nil"/>
            </w:tcBorders>
            <w:shd w:val="clear" w:color="auto" w:fill="auto"/>
            <w:noWrap/>
            <w:vAlign w:val="bottom"/>
            <w:hideMark/>
          </w:tcPr>
          <w:p w14:paraId="3793F16C"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960" w:type="dxa"/>
            <w:tcBorders>
              <w:top w:val="nil"/>
              <w:left w:val="nil"/>
              <w:bottom w:val="nil"/>
              <w:right w:val="nil"/>
            </w:tcBorders>
            <w:shd w:val="clear" w:color="auto" w:fill="auto"/>
            <w:vAlign w:val="center"/>
            <w:hideMark/>
          </w:tcPr>
          <w:p w14:paraId="41A1945A"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300" w:type="dxa"/>
            <w:tcBorders>
              <w:top w:val="nil"/>
              <w:left w:val="nil"/>
              <w:bottom w:val="nil"/>
              <w:right w:val="nil"/>
            </w:tcBorders>
            <w:shd w:val="clear" w:color="auto" w:fill="auto"/>
            <w:vAlign w:val="center"/>
            <w:hideMark/>
          </w:tcPr>
          <w:p w14:paraId="6EC50B8C"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760" w:type="dxa"/>
            <w:tcBorders>
              <w:top w:val="nil"/>
              <w:left w:val="nil"/>
              <w:bottom w:val="nil"/>
              <w:right w:val="nil"/>
            </w:tcBorders>
            <w:shd w:val="clear" w:color="auto" w:fill="auto"/>
            <w:vAlign w:val="center"/>
            <w:hideMark/>
          </w:tcPr>
          <w:p w14:paraId="1858E54F"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460" w:type="dxa"/>
            <w:tcBorders>
              <w:top w:val="nil"/>
              <w:left w:val="nil"/>
              <w:bottom w:val="nil"/>
              <w:right w:val="nil"/>
            </w:tcBorders>
            <w:shd w:val="clear" w:color="auto" w:fill="auto"/>
            <w:vAlign w:val="center"/>
            <w:hideMark/>
          </w:tcPr>
          <w:p w14:paraId="2561CD7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80" w:type="dxa"/>
            <w:tcBorders>
              <w:top w:val="nil"/>
              <w:left w:val="nil"/>
              <w:bottom w:val="nil"/>
              <w:right w:val="nil"/>
            </w:tcBorders>
            <w:shd w:val="clear" w:color="auto" w:fill="auto"/>
            <w:vAlign w:val="center"/>
            <w:hideMark/>
          </w:tcPr>
          <w:p w14:paraId="3413DF77"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center"/>
            <w:hideMark/>
          </w:tcPr>
          <w:p w14:paraId="7970A98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360" w:type="dxa"/>
            <w:tcBorders>
              <w:top w:val="nil"/>
              <w:left w:val="nil"/>
              <w:bottom w:val="nil"/>
              <w:right w:val="nil"/>
            </w:tcBorders>
            <w:shd w:val="clear" w:color="auto" w:fill="auto"/>
            <w:vAlign w:val="center"/>
            <w:hideMark/>
          </w:tcPr>
          <w:p w14:paraId="72247CF4"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r>
      <w:tr w:rsidR="004C2FA1" w:rsidRPr="004C2FA1" w14:paraId="2F93E314" w14:textId="77777777" w:rsidTr="004C2FA1">
        <w:trPr>
          <w:trHeight w:val="300"/>
          <w:jc w:val="center"/>
        </w:trPr>
        <w:tc>
          <w:tcPr>
            <w:tcW w:w="1240" w:type="dxa"/>
            <w:tcBorders>
              <w:top w:val="nil"/>
              <w:left w:val="nil"/>
              <w:bottom w:val="nil"/>
              <w:right w:val="nil"/>
            </w:tcBorders>
            <w:shd w:val="clear" w:color="000000" w:fill="D0CECE"/>
            <w:vAlign w:val="center"/>
            <w:hideMark/>
          </w:tcPr>
          <w:p w14:paraId="65590EE9"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2-Apr-19</w:t>
            </w:r>
          </w:p>
        </w:tc>
        <w:tc>
          <w:tcPr>
            <w:tcW w:w="1360" w:type="dxa"/>
            <w:tcBorders>
              <w:top w:val="nil"/>
              <w:left w:val="nil"/>
              <w:bottom w:val="nil"/>
              <w:right w:val="nil"/>
            </w:tcBorders>
            <w:shd w:val="clear" w:color="000000" w:fill="D0CECE"/>
            <w:noWrap/>
            <w:vAlign w:val="bottom"/>
            <w:hideMark/>
          </w:tcPr>
          <w:p w14:paraId="249DE54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6</w:t>
            </w:r>
          </w:p>
        </w:tc>
        <w:tc>
          <w:tcPr>
            <w:tcW w:w="960" w:type="dxa"/>
            <w:tcBorders>
              <w:top w:val="nil"/>
              <w:left w:val="nil"/>
              <w:bottom w:val="nil"/>
              <w:right w:val="nil"/>
            </w:tcBorders>
            <w:shd w:val="clear" w:color="000000" w:fill="D0CECE"/>
            <w:vAlign w:val="center"/>
            <w:hideMark/>
          </w:tcPr>
          <w:p w14:paraId="58718618"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w:t>
            </w:r>
          </w:p>
        </w:tc>
        <w:tc>
          <w:tcPr>
            <w:tcW w:w="300" w:type="dxa"/>
            <w:tcBorders>
              <w:top w:val="nil"/>
              <w:left w:val="nil"/>
              <w:bottom w:val="nil"/>
              <w:right w:val="nil"/>
            </w:tcBorders>
            <w:shd w:val="clear" w:color="000000" w:fill="D0CECE"/>
            <w:vAlign w:val="center"/>
            <w:hideMark/>
          </w:tcPr>
          <w:p w14:paraId="1632347E"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760" w:type="dxa"/>
            <w:tcBorders>
              <w:top w:val="nil"/>
              <w:left w:val="nil"/>
              <w:bottom w:val="nil"/>
              <w:right w:val="nil"/>
            </w:tcBorders>
            <w:shd w:val="clear" w:color="000000" w:fill="D0CECE"/>
            <w:vAlign w:val="center"/>
            <w:hideMark/>
          </w:tcPr>
          <w:p w14:paraId="1F147D39"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460" w:type="dxa"/>
            <w:tcBorders>
              <w:top w:val="nil"/>
              <w:left w:val="nil"/>
              <w:bottom w:val="nil"/>
              <w:right w:val="nil"/>
            </w:tcBorders>
            <w:shd w:val="clear" w:color="000000" w:fill="D0CECE"/>
            <w:vAlign w:val="center"/>
            <w:hideMark/>
          </w:tcPr>
          <w:p w14:paraId="7014B711"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80" w:type="dxa"/>
            <w:tcBorders>
              <w:top w:val="nil"/>
              <w:left w:val="nil"/>
              <w:bottom w:val="nil"/>
              <w:right w:val="nil"/>
            </w:tcBorders>
            <w:shd w:val="clear" w:color="000000" w:fill="D0CECE"/>
            <w:vAlign w:val="center"/>
            <w:hideMark/>
          </w:tcPr>
          <w:p w14:paraId="65BFEC54"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800" w:type="dxa"/>
            <w:tcBorders>
              <w:top w:val="nil"/>
              <w:left w:val="nil"/>
              <w:bottom w:val="nil"/>
              <w:right w:val="nil"/>
            </w:tcBorders>
            <w:shd w:val="clear" w:color="000000" w:fill="D0CECE"/>
            <w:vAlign w:val="center"/>
            <w:hideMark/>
          </w:tcPr>
          <w:p w14:paraId="0EDA34C0"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360" w:type="dxa"/>
            <w:tcBorders>
              <w:top w:val="nil"/>
              <w:left w:val="nil"/>
              <w:bottom w:val="nil"/>
              <w:right w:val="nil"/>
            </w:tcBorders>
            <w:shd w:val="clear" w:color="000000" w:fill="D0CECE"/>
            <w:vAlign w:val="center"/>
            <w:hideMark/>
          </w:tcPr>
          <w:p w14:paraId="6426623E"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r>
      <w:tr w:rsidR="004C2FA1" w:rsidRPr="004C2FA1" w14:paraId="1A01BD16" w14:textId="77777777" w:rsidTr="004C2FA1">
        <w:trPr>
          <w:trHeight w:val="300"/>
          <w:jc w:val="center"/>
        </w:trPr>
        <w:tc>
          <w:tcPr>
            <w:tcW w:w="1240" w:type="dxa"/>
            <w:tcBorders>
              <w:top w:val="nil"/>
              <w:left w:val="nil"/>
              <w:bottom w:val="nil"/>
              <w:right w:val="nil"/>
            </w:tcBorders>
            <w:shd w:val="clear" w:color="auto" w:fill="auto"/>
            <w:vAlign w:val="center"/>
            <w:hideMark/>
          </w:tcPr>
          <w:p w14:paraId="577B481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9-Apr-19</w:t>
            </w:r>
          </w:p>
        </w:tc>
        <w:tc>
          <w:tcPr>
            <w:tcW w:w="1360" w:type="dxa"/>
            <w:tcBorders>
              <w:top w:val="nil"/>
              <w:left w:val="nil"/>
              <w:bottom w:val="nil"/>
              <w:right w:val="nil"/>
            </w:tcBorders>
            <w:shd w:val="clear" w:color="auto" w:fill="auto"/>
            <w:noWrap/>
            <w:vAlign w:val="bottom"/>
            <w:hideMark/>
          </w:tcPr>
          <w:p w14:paraId="2F895B52"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13</w:t>
            </w:r>
          </w:p>
        </w:tc>
        <w:tc>
          <w:tcPr>
            <w:tcW w:w="960" w:type="dxa"/>
            <w:tcBorders>
              <w:top w:val="nil"/>
              <w:left w:val="nil"/>
              <w:bottom w:val="nil"/>
              <w:right w:val="nil"/>
            </w:tcBorders>
            <w:shd w:val="clear" w:color="auto" w:fill="auto"/>
            <w:vAlign w:val="center"/>
            <w:hideMark/>
          </w:tcPr>
          <w:p w14:paraId="43811EC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w:t>
            </w:r>
          </w:p>
        </w:tc>
        <w:tc>
          <w:tcPr>
            <w:tcW w:w="300" w:type="dxa"/>
            <w:tcBorders>
              <w:top w:val="nil"/>
              <w:left w:val="nil"/>
              <w:bottom w:val="nil"/>
              <w:right w:val="nil"/>
            </w:tcBorders>
            <w:shd w:val="clear" w:color="auto" w:fill="auto"/>
            <w:vAlign w:val="center"/>
            <w:hideMark/>
          </w:tcPr>
          <w:p w14:paraId="4B865E6E"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760" w:type="dxa"/>
            <w:tcBorders>
              <w:top w:val="nil"/>
              <w:left w:val="nil"/>
              <w:bottom w:val="nil"/>
              <w:right w:val="nil"/>
            </w:tcBorders>
            <w:shd w:val="clear" w:color="auto" w:fill="auto"/>
            <w:vAlign w:val="center"/>
            <w:hideMark/>
          </w:tcPr>
          <w:p w14:paraId="7CE18D41"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460" w:type="dxa"/>
            <w:tcBorders>
              <w:top w:val="nil"/>
              <w:left w:val="nil"/>
              <w:bottom w:val="nil"/>
              <w:right w:val="nil"/>
            </w:tcBorders>
            <w:shd w:val="clear" w:color="auto" w:fill="auto"/>
            <w:vAlign w:val="center"/>
            <w:hideMark/>
          </w:tcPr>
          <w:p w14:paraId="73F4FB02"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80" w:type="dxa"/>
            <w:tcBorders>
              <w:top w:val="nil"/>
              <w:left w:val="nil"/>
              <w:bottom w:val="nil"/>
              <w:right w:val="nil"/>
            </w:tcBorders>
            <w:shd w:val="clear" w:color="auto" w:fill="auto"/>
            <w:vAlign w:val="center"/>
            <w:hideMark/>
          </w:tcPr>
          <w:p w14:paraId="184E7A6F"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center"/>
            <w:hideMark/>
          </w:tcPr>
          <w:p w14:paraId="15BBADCC"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360" w:type="dxa"/>
            <w:tcBorders>
              <w:top w:val="nil"/>
              <w:left w:val="nil"/>
              <w:bottom w:val="nil"/>
              <w:right w:val="nil"/>
            </w:tcBorders>
            <w:shd w:val="clear" w:color="auto" w:fill="auto"/>
            <w:vAlign w:val="center"/>
            <w:hideMark/>
          </w:tcPr>
          <w:p w14:paraId="5C072ACC"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r>
      <w:tr w:rsidR="004C2FA1" w:rsidRPr="004C2FA1" w14:paraId="0B3D87C0" w14:textId="77777777" w:rsidTr="004C2FA1">
        <w:trPr>
          <w:trHeight w:val="300"/>
          <w:jc w:val="center"/>
        </w:trPr>
        <w:tc>
          <w:tcPr>
            <w:tcW w:w="1240" w:type="dxa"/>
            <w:tcBorders>
              <w:top w:val="nil"/>
              <w:left w:val="nil"/>
              <w:bottom w:val="nil"/>
              <w:right w:val="nil"/>
            </w:tcBorders>
            <w:shd w:val="clear" w:color="000000" w:fill="D0CECE"/>
            <w:vAlign w:val="center"/>
            <w:hideMark/>
          </w:tcPr>
          <w:p w14:paraId="4FBFBAD3"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16-Apr-19</w:t>
            </w:r>
          </w:p>
        </w:tc>
        <w:tc>
          <w:tcPr>
            <w:tcW w:w="1360" w:type="dxa"/>
            <w:tcBorders>
              <w:top w:val="nil"/>
              <w:left w:val="nil"/>
              <w:bottom w:val="nil"/>
              <w:right w:val="nil"/>
            </w:tcBorders>
            <w:shd w:val="clear" w:color="000000" w:fill="D0CECE"/>
            <w:noWrap/>
            <w:vAlign w:val="bottom"/>
            <w:hideMark/>
          </w:tcPr>
          <w:p w14:paraId="096F159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20</w:t>
            </w:r>
          </w:p>
        </w:tc>
        <w:tc>
          <w:tcPr>
            <w:tcW w:w="960" w:type="dxa"/>
            <w:tcBorders>
              <w:top w:val="nil"/>
              <w:left w:val="nil"/>
              <w:bottom w:val="nil"/>
              <w:right w:val="nil"/>
            </w:tcBorders>
            <w:shd w:val="clear" w:color="000000" w:fill="D0CECE"/>
            <w:vAlign w:val="center"/>
            <w:hideMark/>
          </w:tcPr>
          <w:p w14:paraId="059BC24F"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3</w:t>
            </w:r>
          </w:p>
        </w:tc>
        <w:tc>
          <w:tcPr>
            <w:tcW w:w="300" w:type="dxa"/>
            <w:tcBorders>
              <w:top w:val="nil"/>
              <w:left w:val="nil"/>
              <w:bottom w:val="nil"/>
              <w:right w:val="nil"/>
            </w:tcBorders>
            <w:shd w:val="clear" w:color="000000" w:fill="D0CECE"/>
            <w:vAlign w:val="center"/>
            <w:hideMark/>
          </w:tcPr>
          <w:p w14:paraId="437A079F"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760" w:type="dxa"/>
            <w:tcBorders>
              <w:top w:val="nil"/>
              <w:left w:val="nil"/>
              <w:bottom w:val="nil"/>
              <w:right w:val="nil"/>
            </w:tcBorders>
            <w:shd w:val="clear" w:color="000000" w:fill="D0CECE"/>
            <w:vAlign w:val="center"/>
            <w:hideMark/>
          </w:tcPr>
          <w:p w14:paraId="3B833E12"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460" w:type="dxa"/>
            <w:tcBorders>
              <w:top w:val="nil"/>
              <w:left w:val="nil"/>
              <w:bottom w:val="nil"/>
              <w:right w:val="nil"/>
            </w:tcBorders>
            <w:shd w:val="clear" w:color="000000" w:fill="D0CECE"/>
            <w:vAlign w:val="center"/>
            <w:hideMark/>
          </w:tcPr>
          <w:p w14:paraId="34F1142D"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80" w:type="dxa"/>
            <w:tcBorders>
              <w:top w:val="nil"/>
              <w:left w:val="nil"/>
              <w:bottom w:val="nil"/>
              <w:right w:val="nil"/>
            </w:tcBorders>
            <w:shd w:val="clear" w:color="000000" w:fill="D0CECE"/>
            <w:vAlign w:val="center"/>
            <w:hideMark/>
          </w:tcPr>
          <w:p w14:paraId="1F9FE1CF"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800" w:type="dxa"/>
            <w:tcBorders>
              <w:top w:val="nil"/>
              <w:left w:val="nil"/>
              <w:bottom w:val="nil"/>
              <w:right w:val="nil"/>
            </w:tcBorders>
            <w:shd w:val="clear" w:color="000000" w:fill="D0CECE"/>
            <w:vAlign w:val="center"/>
            <w:hideMark/>
          </w:tcPr>
          <w:p w14:paraId="53A68569"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c>
          <w:tcPr>
            <w:tcW w:w="1360" w:type="dxa"/>
            <w:tcBorders>
              <w:top w:val="nil"/>
              <w:left w:val="nil"/>
              <w:bottom w:val="nil"/>
              <w:right w:val="nil"/>
            </w:tcBorders>
            <w:shd w:val="clear" w:color="000000" w:fill="D0CECE"/>
            <w:vAlign w:val="center"/>
            <w:hideMark/>
          </w:tcPr>
          <w:p w14:paraId="3658E45D"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0</w:t>
            </w:r>
          </w:p>
        </w:tc>
      </w:tr>
      <w:tr w:rsidR="004C2FA1" w:rsidRPr="004C2FA1" w14:paraId="35F64BAB" w14:textId="77777777" w:rsidTr="004C2FA1">
        <w:trPr>
          <w:trHeight w:val="300"/>
          <w:jc w:val="center"/>
        </w:trPr>
        <w:tc>
          <w:tcPr>
            <w:tcW w:w="1240" w:type="dxa"/>
            <w:tcBorders>
              <w:top w:val="nil"/>
              <w:left w:val="nil"/>
              <w:bottom w:val="nil"/>
              <w:right w:val="nil"/>
            </w:tcBorders>
            <w:shd w:val="clear" w:color="auto" w:fill="auto"/>
            <w:vAlign w:val="center"/>
            <w:hideMark/>
          </w:tcPr>
          <w:p w14:paraId="528D7A8F"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23-Apr-19</w:t>
            </w:r>
          </w:p>
        </w:tc>
        <w:tc>
          <w:tcPr>
            <w:tcW w:w="1360" w:type="dxa"/>
            <w:tcBorders>
              <w:top w:val="nil"/>
              <w:left w:val="nil"/>
              <w:bottom w:val="nil"/>
              <w:right w:val="nil"/>
            </w:tcBorders>
            <w:shd w:val="clear" w:color="auto" w:fill="auto"/>
            <w:noWrap/>
            <w:vAlign w:val="bottom"/>
            <w:hideMark/>
          </w:tcPr>
          <w:p w14:paraId="18A3A76E"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29</w:t>
            </w:r>
          </w:p>
        </w:tc>
        <w:tc>
          <w:tcPr>
            <w:tcW w:w="960" w:type="dxa"/>
            <w:tcBorders>
              <w:top w:val="nil"/>
              <w:left w:val="nil"/>
              <w:bottom w:val="nil"/>
              <w:right w:val="nil"/>
            </w:tcBorders>
            <w:shd w:val="clear" w:color="auto" w:fill="auto"/>
            <w:vAlign w:val="center"/>
            <w:hideMark/>
          </w:tcPr>
          <w:p w14:paraId="595AD484"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4</w:t>
            </w:r>
          </w:p>
        </w:tc>
        <w:tc>
          <w:tcPr>
            <w:tcW w:w="300" w:type="dxa"/>
            <w:tcBorders>
              <w:top w:val="nil"/>
              <w:left w:val="nil"/>
              <w:bottom w:val="nil"/>
              <w:right w:val="nil"/>
            </w:tcBorders>
            <w:shd w:val="clear" w:color="auto" w:fill="auto"/>
            <w:vAlign w:val="center"/>
            <w:hideMark/>
          </w:tcPr>
          <w:p w14:paraId="0C97B694"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760" w:type="dxa"/>
            <w:tcBorders>
              <w:top w:val="nil"/>
              <w:left w:val="nil"/>
              <w:bottom w:val="nil"/>
              <w:right w:val="nil"/>
            </w:tcBorders>
            <w:shd w:val="clear" w:color="auto" w:fill="auto"/>
            <w:vAlign w:val="center"/>
            <w:hideMark/>
          </w:tcPr>
          <w:p w14:paraId="33441173"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w:t>
            </w:r>
          </w:p>
        </w:tc>
        <w:tc>
          <w:tcPr>
            <w:tcW w:w="1460" w:type="dxa"/>
            <w:tcBorders>
              <w:top w:val="nil"/>
              <w:left w:val="nil"/>
              <w:bottom w:val="nil"/>
              <w:right w:val="nil"/>
            </w:tcBorders>
            <w:shd w:val="clear" w:color="auto" w:fill="auto"/>
            <w:vAlign w:val="center"/>
            <w:hideMark/>
          </w:tcPr>
          <w:p w14:paraId="555E3FC5"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w:t>
            </w:r>
          </w:p>
        </w:tc>
        <w:tc>
          <w:tcPr>
            <w:tcW w:w="180" w:type="dxa"/>
            <w:tcBorders>
              <w:top w:val="nil"/>
              <w:left w:val="nil"/>
              <w:bottom w:val="nil"/>
              <w:right w:val="nil"/>
            </w:tcBorders>
            <w:shd w:val="clear" w:color="auto" w:fill="auto"/>
            <w:vAlign w:val="center"/>
            <w:hideMark/>
          </w:tcPr>
          <w:p w14:paraId="1BC13DFD"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center"/>
            <w:hideMark/>
          </w:tcPr>
          <w:p w14:paraId="5F73C915"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1.07</w:t>
            </w:r>
          </w:p>
        </w:tc>
        <w:tc>
          <w:tcPr>
            <w:tcW w:w="1360" w:type="dxa"/>
            <w:tcBorders>
              <w:top w:val="nil"/>
              <w:left w:val="nil"/>
              <w:bottom w:val="nil"/>
              <w:right w:val="nil"/>
            </w:tcBorders>
            <w:shd w:val="clear" w:color="auto" w:fill="auto"/>
            <w:vAlign w:val="center"/>
            <w:hideMark/>
          </w:tcPr>
          <w:p w14:paraId="77F610FA"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7.49</w:t>
            </w:r>
          </w:p>
        </w:tc>
      </w:tr>
      <w:tr w:rsidR="004C2FA1" w:rsidRPr="004C2FA1" w14:paraId="5BEC7927" w14:textId="77777777" w:rsidTr="004C2FA1">
        <w:trPr>
          <w:trHeight w:val="300"/>
          <w:jc w:val="center"/>
        </w:trPr>
        <w:tc>
          <w:tcPr>
            <w:tcW w:w="1240" w:type="dxa"/>
            <w:tcBorders>
              <w:top w:val="nil"/>
              <w:left w:val="nil"/>
              <w:bottom w:val="nil"/>
              <w:right w:val="nil"/>
            </w:tcBorders>
            <w:shd w:val="clear" w:color="000000" w:fill="D0CECE"/>
            <w:vAlign w:val="center"/>
            <w:hideMark/>
          </w:tcPr>
          <w:p w14:paraId="44C1BAE9"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1-May-19</w:t>
            </w:r>
          </w:p>
        </w:tc>
        <w:tc>
          <w:tcPr>
            <w:tcW w:w="1360" w:type="dxa"/>
            <w:tcBorders>
              <w:top w:val="nil"/>
              <w:left w:val="nil"/>
              <w:bottom w:val="nil"/>
              <w:right w:val="nil"/>
            </w:tcBorders>
            <w:shd w:val="clear" w:color="000000" w:fill="D0CECE"/>
            <w:noWrap/>
            <w:vAlign w:val="bottom"/>
            <w:hideMark/>
          </w:tcPr>
          <w:p w14:paraId="572C43AD"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37</w:t>
            </w:r>
          </w:p>
        </w:tc>
        <w:tc>
          <w:tcPr>
            <w:tcW w:w="960" w:type="dxa"/>
            <w:tcBorders>
              <w:top w:val="nil"/>
              <w:left w:val="nil"/>
              <w:bottom w:val="nil"/>
              <w:right w:val="nil"/>
            </w:tcBorders>
            <w:shd w:val="clear" w:color="000000" w:fill="D0CECE"/>
            <w:vAlign w:val="center"/>
            <w:hideMark/>
          </w:tcPr>
          <w:p w14:paraId="582D252E"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5</w:t>
            </w:r>
          </w:p>
        </w:tc>
        <w:tc>
          <w:tcPr>
            <w:tcW w:w="300" w:type="dxa"/>
            <w:tcBorders>
              <w:top w:val="nil"/>
              <w:left w:val="nil"/>
              <w:bottom w:val="nil"/>
              <w:right w:val="nil"/>
            </w:tcBorders>
            <w:shd w:val="clear" w:color="000000" w:fill="D0CECE"/>
            <w:vAlign w:val="center"/>
            <w:hideMark/>
          </w:tcPr>
          <w:p w14:paraId="56F82DAD"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760" w:type="dxa"/>
            <w:tcBorders>
              <w:top w:val="nil"/>
              <w:left w:val="nil"/>
              <w:bottom w:val="nil"/>
              <w:right w:val="nil"/>
            </w:tcBorders>
            <w:shd w:val="clear" w:color="000000" w:fill="D0CECE"/>
            <w:vAlign w:val="center"/>
            <w:hideMark/>
          </w:tcPr>
          <w:p w14:paraId="09FD2922"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1.5</w:t>
            </w:r>
          </w:p>
        </w:tc>
        <w:tc>
          <w:tcPr>
            <w:tcW w:w="1460" w:type="dxa"/>
            <w:tcBorders>
              <w:top w:val="nil"/>
              <w:left w:val="nil"/>
              <w:bottom w:val="nil"/>
              <w:right w:val="nil"/>
            </w:tcBorders>
            <w:shd w:val="clear" w:color="000000" w:fill="D0CECE"/>
            <w:vAlign w:val="center"/>
            <w:hideMark/>
          </w:tcPr>
          <w:p w14:paraId="501FA450"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10.5</w:t>
            </w:r>
          </w:p>
        </w:tc>
        <w:tc>
          <w:tcPr>
            <w:tcW w:w="180" w:type="dxa"/>
            <w:tcBorders>
              <w:top w:val="nil"/>
              <w:left w:val="nil"/>
              <w:bottom w:val="nil"/>
              <w:right w:val="nil"/>
            </w:tcBorders>
            <w:shd w:val="clear" w:color="000000" w:fill="D0CECE"/>
            <w:vAlign w:val="center"/>
            <w:hideMark/>
          </w:tcPr>
          <w:p w14:paraId="68EF7C48"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800" w:type="dxa"/>
            <w:tcBorders>
              <w:top w:val="nil"/>
              <w:left w:val="nil"/>
              <w:bottom w:val="nil"/>
              <w:right w:val="nil"/>
            </w:tcBorders>
            <w:shd w:val="clear" w:color="000000" w:fill="D0CECE"/>
            <w:vAlign w:val="center"/>
            <w:hideMark/>
          </w:tcPr>
          <w:p w14:paraId="467FD39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1.07</w:t>
            </w:r>
          </w:p>
        </w:tc>
        <w:tc>
          <w:tcPr>
            <w:tcW w:w="1360" w:type="dxa"/>
            <w:tcBorders>
              <w:top w:val="nil"/>
              <w:left w:val="nil"/>
              <w:bottom w:val="nil"/>
              <w:right w:val="nil"/>
            </w:tcBorders>
            <w:shd w:val="clear" w:color="000000" w:fill="D0CECE"/>
            <w:vAlign w:val="center"/>
            <w:hideMark/>
          </w:tcPr>
          <w:p w14:paraId="30E4FDE1"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7.49</w:t>
            </w:r>
          </w:p>
        </w:tc>
      </w:tr>
      <w:tr w:rsidR="004C2FA1" w:rsidRPr="004C2FA1" w14:paraId="340C7280" w14:textId="77777777" w:rsidTr="004C2FA1">
        <w:trPr>
          <w:trHeight w:val="300"/>
          <w:jc w:val="center"/>
        </w:trPr>
        <w:tc>
          <w:tcPr>
            <w:tcW w:w="1240" w:type="dxa"/>
            <w:tcBorders>
              <w:top w:val="nil"/>
              <w:left w:val="nil"/>
              <w:bottom w:val="nil"/>
              <w:right w:val="nil"/>
            </w:tcBorders>
            <w:shd w:val="clear" w:color="auto" w:fill="auto"/>
            <w:vAlign w:val="center"/>
            <w:hideMark/>
          </w:tcPr>
          <w:p w14:paraId="19F0B3E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10-May-19</w:t>
            </w:r>
          </w:p>
        </w:tc>
        <w:tc>
          <w:tcPr>
            <w:tcW w:w="1360" w:type="dxa"/>
            <w:tcBorders>
              <w:top w:val="nil"/>
              <w:left w:val="nil"/>
              <w:bottom w:val="nil"/>
              <w:right w:val="nil"/>
            </w:tcBorders>
            <w:shd w:val="clear" w:color="auto" w:fill="auto"/>
            <w:noWrap/>
            <w:vAlign w:val="bottom"/>
            <w:hideMark/>
          </w:tcPr>
          <w:p w14:paraId="42323328"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46</w:t>
            </w:r>
          </w:p>
        </w:tc>
        <w:tc>
          <w:tcPr>
            <w:tcW w:w="960" w:type="dxa"/>
            <w:tcBorders>
              <w:top w:val="nil"/>
              <w:left w:val="nil"/>
              <w:bottom w:val="nil"/>
              <w:right w:val="nil"/>
            </w:tcBorders>
            <w:shd w:val="clear" w:color="auto" w:fill="auto"/>
            <w:vAlign w:val="center"/>
            <w:hideMark/>
          </w:tcPr>
          <w:p w14:paraId="1AE14CA4"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6</w:t>
            </w:r>
          </w:p>
        </w:tc>
        <w:tc>
          <w:tcPr>
            <w:tcW w:w="300" w:type="dxa"/>
            <w:tcBorders>
              <w:top w:val="nil"/>
              <w:left w:val="nil"/>
              <w:bottom w:val="nil"/>
              <w:right w:val="nil"/>
            </w:tcBorders>
            <w:shd w:val="clear" w:color="auto" w:fill="auto"/>
            <w:vAlign w:val="center"/>
            <w:hideMark/>
          </w:tcPr>
          <w:p w14:paraId="5045F184"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760" w:type="dxa"/>
            <w:tcBorders>
              <w:top w:val="nil"/>
              <w:left w:val="nil"/>
              <w:bottom w:val="nil"/>
              <w:right w:val="nil"/>
            </w:tcBorders>
            <w:shd w:val="clear" w:color="auto" w:fill="auto"/>
            <w:vAlign w:val="center"/>
            <w:hideMark/>
          </w:tcPr>
          <w:p w14:paraId="264F28CD"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w:t>
            </w:r>
          </w:p>
        </w:tc>
        <w:tc>
          <w:tcPr>
            <w:tcW w:w="1460" w:type="dxa"/>
            <w:tcBorders>
              <w:top w:val="nil"/>
              <w:left w:val="nil"/>
              <w:bottom w:val="nil"/>
              <w:right w:val="nil"/>
            </w:tcBorders>
            <w:shd w:val="clear" w:color="auto" w:fill="auto"/>
            <w:vAlign w:val="center"/>
            <w:hideMark/>
          </w:tcPr>
          <w:p w14:paraId="45DCFDC4"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14</w:t>
            </w:r>
          </w:p>
        </w:tc>
        <w:tc>
          <w:tcPr>
            <w:tcW w:w="180" w:type="dxa"/>
            <w:tcBorders>
              <w:top w:val="nil"/>
              <w:left w:val="nil"/>
              <w:bottom w:val="nil"/>
              <w:right w:val="nil"/>
            </w:tcBorders>
            <w:shd w:val="clear" w:color="auto" w:fill="auto"/>
            <w:vAlign w:val="center"/>
            <w:hideMark/>
          </w:tcPr>
          <w:p w14:paraId="4A001202"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center"/>
            <w:hideMark/>
          </w:tcPr>
          <w:p w14:paraId="7FBFAD57"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1.07</w:t>
            </w:r>
          </w:p>
        </w:tc>
        <w:tc>
          <w:tcPr>
            <w:tcW w:w="1360" w:type="dxa"/>
            <w:tcBorders>
              <w:top w:val="nil"/>
              <w:left w:val="nil"/>
              <w:bottom w:val="nil"/>
              <w:right w:val="nil"/>
            </w:tcBorders>
            <w:shd w:val="clear" w:color="auto" w:fill="auto"/>
            <w:vAlign w:val="center"/>
            <w:hideMark/>
          </w:tcPr>
          <w:p w14:paraId="7769E1E8"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7.49</w:t>
            </w:r>
          </w:p>
        </w:tc>
      </w:tr>
      <w:tr w:rsidR="004C2FA1" w:rsidRPr="004C2FA1" w14:paraId="1E0B5DF3" w14:textId="77777777" w:rsidTr="004C2FA1">
        <w:trPr>
          <w:trHeight w:val="300"/>
          <w:jc w:val="center"/>
        </w:trPr>
        <w:tc>
          <w:tcPr>
            <w:tcW w:w="1240" w:type="dxa"/>
            <w:tcBorders>
              <w:top w:val="nil"/>
              <w:left w:val="nil"/>
              <w:bottom w:val="nil"/>
              <w:right w:val="nil"/>
            </w:tcBorders>
            <w:shd w:val="clear" w:color="000000" w:fill="D0CECE"/>
            <w:vAlign w:val="center"/>
            <w:hideMark/>
          </w:tcPr>
          <w:p w14:paraId="5C915DA8"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16-May-19</w:t>
            </w:r>
          </w:p>
        </w:tc>
        <w:tc>
          <w:tcPr>
            <w:tcW w:w="1360" w:type="dxa"/>
            <w:tcBorders>
              <w:top w:val="nil"/>
              <w:left w:val="nil"/>
              <w:bottom w:val="nil"/>
              <w:right w:val="nil"/>
            </w:tcBorders>
            <w:shd w:val="clear" w:color="000000" w:fill="D0CECE"/>
            <w:noWrap/>
            <w:vAlign w:val="bottom"/>
            <w:hideMark/>
          </w:tcPr>
          <w:p w14:paraId="4FC2E8F8"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52</w:t>
            </w:r>
          </w:p>
        </w:tc>
        <w:tc>
          <w:tcPr>
            <w:tcW w:w="960" w:type="dxa"/>
            <w:tcBorders>
              <w:top w:val="nil"/>
              <w:left w:val="nil"/>
              <w:bottom w:val="nil"/>
              <w:right w:val="nil"/>
            </w:tcBorders>
            <w:shd w:val="clear" w:color="000000" w:fill="D0CECE"/>
            <w:vAlign w:val="center"/>
            <w:hideMark/>
          </w:tcPr>
          <w:p w14:paraId="0370645D"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w:t>
            </w:r>
          </w:p>
        </w:tc>
        <w:tc>
          <w:tcPr>
            <w:tcW w:w="300" w:type="dxa"/>
            <w:tcBorders>
              <w:top w:val="nil"/>
              <w:left w:val="nil"/>
              <w:bottom w:val="nil"/>
              <w:right w:val="nil"/>
            </w:tcBorders>
            <w:shd w:val="clear" w:color="000000" w:fill="D0CECE"/>
            <w:vAlign w:val="center"/>
            <w:hideMark/>
          </w:tcPr>
          <w:p w14:paraId="09C6F757"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760" w:type="dxa"/>
            <w:tcBorders>
              <w:top w:val="nil"/>
              <w:left w:val="nil"/>
              <w:bottom w:val="nil"/>
              <w:right w:val="nil"/>
            </w:tcBorders>
            <w:shd w:val="clear" w:color="000000" w:fill="D0CECE"/>
            <w:vAlign w:val="center"/>
            <w:hideMark/>
          </w:tcPr>
          <w:p w14:paraId="310B76E2"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2.5</w:t>
            </w:r>
          </w:p>
        </w:tc>
        <w:tc>
          <w:tcPr>
            <w:tcW w:w="1460" w:type="dxa"/>
            <w:tcBorders>
              <w:top w:val="nil"/>
              <w:left w:val="nil"/>
              <w:bottom w:val="nil"/>
              <w:right w:val="nil"/>
            </w:tcBorders>
            <w:shd w:val="clear" w:color="000000" w:fill="D0CECE"/>
            <w:vAlign w:val="center"/>
            <w:hideMark/>
          </w:tcPr>
          <w:p w14:paraId="1FDC915F"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17.5</w:t>
            </w:r>
          </w:p>
        </w:tc>
        <w:tc>
          <w:tcPr>
            <w:tcW w:w="180" w:type="dxa"/>
            <w:tcBorders>
              <w:top w:val="nil"/>
              <w:left w:val="nil"/>
              <w:bottom w:val="nil"/>
              <w:right w:val="nil"/>
            </w:tcBorders>
            <w:shd w:val="clear" w:color="000000" w:fill="D0CECE"/>
            <w:vAlign w:val="center"/>
            <w:hideMark/>
          </w:tcPr>
          <w:p w14:paraId="6BC1B81C"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800" w:type="dxa"/>
            <w:tcBorders>
              <w:top w:val="nil"/>
              <w:left w:val="nil"/>
              <w:bottom w:val="nil"/>
              <w:right w:val="nil"/>
            </w:tcBorders>
            <w:shd w:val="clear" w:color="000000" w:fill="D0CECE"/>
            <w:vAlign w:val="center"/>
            <w:hideMark/>
          </w:tcPr>
          <w:p w14:paraId="01C0F8C5"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1.07</w:t>
            </w:r>
          </w:p>
        </w:tc>
        <w:tc>
          <w:tcPr>
            <w:tcW w:w="1360" w:type="dxa"/>
            <w:tcBorders>
              <w:top w:val="nil"/>
              <w:left w:val="nil"/>
              <w:bottom w:val="nil"/>
              <w:right w:val="nil"/>
            </w:tcBorders>
            <w:shd w:val="clear" w:color="000000" w:fill="D0CECE"/>
            <w:vAlign w:val="center"/>
            <w:hideMark/>
          </w:tcPr>
          <w:p w14:paraId="631454F0"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7.49</w:t>
            </w:r>
          </w:p>
        </w:tc>
      </w:tr>
      <w:tr w:rsidR="004C2FA1" w:rsidRPr="004C2FA1" w14:paraId="7001A84B" w14:textId="77777777" w:rsidTr="004C2FA1">
        <w:trPr>
          <w:trHeight w:val="300"/>
          <w:jc w:val="center"/>
        </w:trPr>
        <w:tc>
          <w:tcPr>
            <w:tcW w:w="1240" w:type="dxa"/>
            <w:tcBorders>
              <w:top w:val="nil"/>
              <w:left w:val="nil"/>
              <w:bottom w:val="nil"/>
              <w:right w:val="nil"/>
            </w:tcBorders>
            <w:shd w:val="clear" w:color="auto" w:fill="auto"/>
            <w:vAlign w:val="center"/>
            <w:hideMark/>
          </w:tcPr>
          <w:p w14:paraId="351FE6D4"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22-May-19</w:t>
            </w:r>
          </w:p>
        </w:tc>
        <w:tc>
          <w:tcPr>
            <w:tcW w:w="1360" w:type="dxa"/>
            <w:tcBorders>
              <w:top w:val="nil"/>
              <w:left w:val="nil"/>
              <w:bottom w:val="nil"/>
              <w:right w:val="nil"/>
            </w:tcBorders>
            <w:shd w:val="clear" w:color="auto" w:fill="auto"/>
            <w:noWrap/>
            <w:vAlign w:val="bottom"/>
            <w:hideMark/>
          </w:tcPr>
          <w:p w14:paraId="23E72BA8"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58</w:t>
            </w:r>
          </w:p>
        </w:tc>
        <w:tc>
          <w:tcPr>
            <w:tcW w:w="960" w:type="dxa"/>
            <w:tcBorders>
              <w:top w:val="nil"/>
              <w:left w:val="nil"/>
              <w:bottom w:val="nil"/>
              <w:right w:val="nil"/>
            </w:tcBorders>
            <w:shd w:val="clear" w:color="auto" w:fill="auto"/>
            <w:vAlign w:val="center"/>
            <w:hideMark/>
          </w:tcPr>
          <w:p w14:paraId="7682A14C"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8</w:t>
            </w:r>
          </w:p>
        </w:tc>
        <w:tc>
          <w:tcPr>
            <w:tcW w:w="300" w:type="dxa"/>
            <w:tcBorders>
              <w:top w:val="nil"/>
              <w:left w:val="nil"/>
              <w:bottom w:val="nil"/>
              <w:right w:val="nil"/>
            </w:tcBorders>
            <w:shd w:val="clear" w:color="auto" w:fill="auto"/>
            <w:vAlign w:val="center"/>
            <w:hideMark/>
          </w:tcPr>
          <w:p w14:paraId="0C72D593"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760" w:type="dxa"/>
            <w:tcBorders>
              <w:top w:val="nil"/>
              <w:left w:val="nil"/>
              <w:bottom w:val="nil"/>
              <w:right w:val="nil"/>
            </w:tcBorders>
            <w:shd w:val="clear" w:color="auto" w:fill="auto"/>
            <w:vAlign w:val="center"/>
            <w:hideMark/>
          </w:tcPr>
          <w:p w14:paraId="2C7830B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2.5</w:t>
            </w:r>
          </w:p>
        </w:tc>
        <w:tc>
          <w:tcPr>
            <w:tcW w:w="1460" w:type="dxa"/>
            <w:tcBorders>
              <w:top w:val="nil"/>
              <w:left w:val="nil"/>
              <w:bottom w:val="nil"/>
              <w:right w:val="nil"/>
            </w:tcBorders>
            <w:shd w:val="clear" w:color="auto" w:fill="auto"/>
            <w:vAlign w:val="center"/>
            <w:hideMark/>
          </w:tcPr>
          <w:p w14:paraId="19F1747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17.5</w:t>
            </w:r>
          </w:p>
        </w:tc>
        <w:tc>
          <w:tcPr>
            <w:tcW w:w="180" w:type="dxa"/>
            <w:tcBorders>
              <w:top w:val="nil"/>
              <w:left w:val="nil"/>
              <w:bottom w:val="nil"/>
              <w:right w:val="nil"/>
            </w:tcBorders>
            <w:shd w:val="clear" w:color="auto" w:fill="auto"/>
            <w:vAlign w:val="center"/>
            <w:hideMark/>
          </w:tcPr>
          <w:p w14:paraId="5F0D8B23"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center"/>
            <w:hideMark/>
          </w:tcPr>
          <w:p w14:paraId="259FA75E"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1.07</w:t>
            </w:r>
          </w:p>
        </w:tc>
        <w:tc>
          <w:tcPr>
            <w:tcW w:w="1360" w:type="dxa"/>
            <w:tcBorders>
              <w:top w:val="nil"/>
              <w:left w:val="nil"/>
              <w:bottom w:val="nil"/>
              <w:right w:val="nil"/>
            </w:tcBorders>
            <w:shd w:val="clear" w:color="auto" w:fill="auto"/>
            <w:vAlign w:val="center"/>
            <w:hideMark/>
          </w:tcPr>
          <w:p w14:paraId="78E478F8"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7.49</w:t>
            </w:r>
          </w:p>
        </w:tc>
      </w:tr>
      <w:tr w:rsidR="004C2FA1" w:rsidRPr="004C2FA1" w14:paraId="1FB0408C" w14:textId="77777777" w:rsidTr="004C2FA1">
        <w:trPr>
          <w:trHeight w:val="300"/>
          <w:jc w:val="center"/>
        </w:trPr>
        <w:tc>
          <w:tcPr>
            <w:tcW w:w="1240" w:type="dxa"/>
            <w:tcBorders>
              <w:top w:val="nil"/>
              <w:left w:val="nil"/>
              <w:bottom w:val="nil"/>
              <w:right w:val="nil"/>
            </w:tcBorders>
            <w:shd w:val="clear" w:color="000000" w:fill="D0CECE"/>
            <w:vAlign w:val="center"/>
            <w:hideMark/>
          </w:tcPr>
          <w:p w14:paraId="0AA23C29"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29-May-19</w:t>
            </w:r>
          </w:p>
        </w:tc>
        <w:tc>
          <w:tcPr>
            <w:tcW w:w="1360" w:type="dxa"/>
            <w:tcBorders>
              <w:top w:val="nil"/>
              <w:left w:val="nil"/>
              <w:bottom w:val="nil"/>
              <w:right w:val="nil"/>
            </w:tcBorders>
            <w:shd w:val="clear" w:color="000000" w:fill="D0CECE"/>
            <w:noWrap/>
            <w:vAlign w:val="bottom"/>
            <w:hideMark/>
          </w:tcPr>
          <w:p w14:paraId="0CEAAE90"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65</w:t>
            </w:r>
          </w:p>
        </w:tc>
        <w:tc>
          <w:tcPr>
            <w:tcW w:w="960" w:type="dxa"/>
            <w:tcBorders>
              <w:top w:val="nil"/>
              <w:left w:val="nil"/>
              <w:bottom w:val="nil"/>
              <w:right w:val="nil"/>
            </w:tcBorders>
            <w:shd w:val="clear" w:color="000000" w:fill="D0CECE"/>
            <w:vAlign w:val="center"/>
            <w:hideMark/>
          </w:tcPr>
          <w:p w14:paraId="22379099"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9</w:t>
            </w:r>
          </w:p>
        </w:tc>
        <w:tc>
          <w:tcPr>
            <w:tcW w:w="300" w:type="dxa"/>
            <w:tcBorders>
              <w:top w:val="nil"/>
              <w:left w:val="nil"/>
              <w:bottom w:val="nil"/>
              <w:right w:val="nil"/>
            </w:tcBorders>
            <w:shd w:val="clear" w:color="000000" w:fill="D0CECE"/>
            <w:vAlign w:val="center"/>
            <w:hideMark/>
          </w:tcPr>
          <w:p w14:paraId="48B2FF98"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760" w:type="dxa"/>
            <w:tcBorders>
              <w:top w:val="nil"/>
              <w:left w:val="nil"/>
              <w:bottom w:val="nil"/>
              <w:right w:val="nil"/>
            </w:tcBorders>
            <w:shd w:val="clear" w:color="000000" w:fill="D0CECE"/>
            <w:vAlign w:val="center"/>
            <w:hideMark/>
          </w:tcPr>
          <w:p w14:paraId="16044509"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2</w:t>
            </w:r>
          </w:p>
        </w:tc>
        <w:tc>
          <w:tcPr>
            <w:tcW w:w="1460" w:type="dxa"/>
            <w:tcBorders>
              <w:top w:val="nil"/>
              <w:left w:val="nil"/>
              <w:bottom w:val="nil"/>
              <w:right w:val="nil"/>
            </w:tcBorders>
            <w:shd w:val="clear" w:color="000000" w:fill="D0CECE"/>
            <w:vAlign w:val="center"/>
            <w:hideMark/>
          </w:tcPr>
          <w:p w14:paraId="3CD92371"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14</w:t>
            </w:r>
          </w:p>
        </w:tc>
        <w:tc>
          <w:tcPr>
            <w:tcW w:w="180" w:type="dxa"/>
            <w:tcBorders>
              <w:top w:val="nil"/>
              <w:left w:val="nil"/>
              <w:bottom w:val="nil"/>
              <w:right w:val="nil"/>
            </w:tcBorders>
            <w:shd w:val="clear" w:color="000000" w:fill="D0CECE"/>
            <w:vAlign w:val="center"/>
            <w:hideMark/>
          </w:tcPr>
          <w:p w14:paraId="7131703A"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800" w:type="dxa"/>
            <w:tcBorders>
              <w:top w:val="nil"/>
              <w:left w:val="nil"/>
              <w:bottom w:val="nil"/>
              <w:right w:val="nil"/>
            </w:tcBorders>
            <w:shd w:val="clear" w:color="000000" w:fill="D0CECE"/>
            <w:vAlign w:val="center"/>
            <w:hideMark/>
          </w:tcPr>
          <w:p w14:paraId="10AB5A88"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1.07</w:t>
            </w:r>
          </w:p>
        </w:tc>
        <w:tc>
          <w:tcPr>
            <w:tcW w:w="1360" w:type="dxa"/>
            <w:tcBorders>
              <w:top w:val="nil"/>
              <w:left w:val="nil"/>
              <w:bottom w:val="nil"/>
              <w:right w:val="nil"/>
            </w:tcBorders>
            <w:shd w:val="clear" w:color="000000" w:fill="D0CECE"/>
            <w:vAlign w:val="center"/>
            <w:hideMark/>
          </w:tcPr>
          <w:p w14:paraId="18BCD7D2"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7.49</w:t>
            </w:r>
          </w:p>
        </w:tc>
      </w:tr>
      <w:tr w:rsidR="004C2FA1" w:rsidRPr="004C2FA1" w14:paraId="19D681B8" w14:textId="77777777" w:rsidTr="004C2FA1">
        <w:trPr>
          <w:trHeight w:val="300"/>
          <w:jc w:val="center"/>
        </w:trPr>
        <w:tc>
          <w:tcPr>
            <w:tcW w:w="1240" w:type="dxa"/>
            <w:tcBorders>
              <w:top w:val="nil"/>
              <w:left w:val="nil"/>
              <w:bottom w:val="nil"/>
              <w:right w:val="nil"/>
            </w:tcBorders>
            <w:shd w:val="clear" w:color="auto" w:fill="auto"/>
            <w:vAlign w:val="center"/>
            <w:hideMark/>
          </w:tcPr>
          <w:p w14:paraId="47A9099C"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5-Jun-19</w:t>
            </w:r>
          </w:p>
        </w:tc>
        <w:tc>
          <w:tcPr>
            <w:tcW w:w="1360" w:type="dxa"/>
            <w:tcBorders>
              <w:top w:val="nil"/>
              <w:left w:val="nil"/>
              <w:bottom w:val="nil"/>
              <w:right w:val="nil"/>
            </w:tcBorders>
            <w:shd w:val="clear" w:color="auto" w:fill="auto"/>
            <w:noWrap/>
            <w:vAlign w:val="bottom"/>
            <w:hideMark/>
          </w:tcPr>
          <w:p w14:paraId="3AE27BD7"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72</w:t>
            </w:r>
          </w:p>
        </w:tc>
        <w:tc>
          <w:tcPr>
            <w:tcW w:w="960" w:type="dxa"/>
            <w:tcBorders>
              <w:top w:val="nil"/>
              <w:left w:val="nil"/>
              <w:bottom w:val="nil"/>
              <w:right w:val="nil"/>
            </w:tcBorders>
            <w:shd w:val="clear" w:color="auto" w:fill="auto"/>
            <w:vAlign w:val="center"/>
            <w:hideMark/>
          </w:tcPr>
          <w:p w14:paraId="1DB5BC9A"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w:t>
            </w:r>
          </w:p>
        </w:tc>
        <w:tc>
          <w:tcPr>
            <w:tcW w:w="300" w:type="dxa"/>
            <w:tcBorders>
              <w:top w:val="nil"/>
              <w:left w:val="nil"/>
              <w:bottom w:val="nil"/>
              <w:right w:val="nil"/>
            </w:tcBorders>
            <w:shd w:val="clear" w:color="auto" w:fill="auto"/>
            <w:vAlign w:val="center"/>
            <w:hideMark/>
          </w:tcPr>
          <w:p w14:paraId="60111D16"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760" w:type="dxa"/>
            <w:tcBorders>
              <w:top w:val="nil"/>
              <w:left w:val="nil"/>
              <w:bottom w:val="nil"/>
              <w:right w:val="nil"/>
            </w:tcBorders>
            <w:shd w:val="clear" w:color="auto" w:fill="auto"/>
            <w:vAlign w:val="center"/>
            <w:hideMark/>
          </w:tcPr>
          <w:p w14:paraId="0B95B73A"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1.5</w:t>
            </w:r>
          </w:p>
        </w:tc>
        <w:tc>
          <w:tcPr>
            <w:tcW w:w="1460" w:type="dxa"/>
            <w:tcBorders>
              <w:top w:val="nil"/>
              <w:left w:val="nil"/>
              <w:bottom w:val="nil"/>
              <w:right w:val="nil"/>
            </w:tcBorders>
            <w:shd w:val="clear" w:color="auto" w:fill="auto"/>
            <w:vAlign w:val="center"/>
            <w:hideMark/>
          </w:tcPr>
          <w:p w14:paraId="09A2E492"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10.5</w:t>
            </w:r>
          </w:p>
        </w:tc>
        <w:tc>
          <w:tcPr>
            <w:tcW w:w="180" w:type="dxa"/>
            <w:tcBorders>
              <w:top w:val="nil"/>
              <w:left w:val="nil"/>
              <w:bottom w:val="nil"/>
              <w:right w:val="nil"/>
            </w:tcBorders>
            <w:shd w:val="clear" w:color="auto" w:fill="auto"/>
            <w:vAlign w:val="center"/>
            <w:hideMark/>
          </w:tcPr>
          <w:p w14:paraId="492766DE" w14:textId="77777777" w:rsidR="004C2FA1" w:rsidRPr="004C2FA1" w:rsidRDefault="004C2FA1" w:rsidP="004C2FA1">
            <w:pPr>
              <w:spacing w:after="0" w:line="240" w:lineRule="auto"/>
              <w:jc w:val="center"/>
              <w:rPr>
                <w:rFonts w:ascii="Calibri" w:eastAsia="Times New Roman" w:hAnsi="Calibri" w:cs="Times New Roman"/>
                <w:color w:val="000000"/>
              </w:rPr>
            </w:pPr>
          </w:p>
        </w:tc>
        <w:tc>
          <w:tcPr>
            <w:tcW w:w="1800" w:type="dxa"/>
            <w:tcBorders>
              <w:top w:val="nil"/>
              <w:left w:val="nil"/>
              <w:bottom w:val="nil"/>
              <w:right w:val="nil"/>
            </w:tcBorders>
            <w:shd w:val="clear" w:color="auto" w:fill="auto"/>
            <w:vAlign w:val="center"/>
            <w:hideMark/>
          </w:tcPr>
          <w:p w14:paraId="07A22479"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1.07</w:t>
            </w:r>
          </w:p>
        </w:tc>
        <w:tc>
          <w:tcPr>
            <w:tcW w:w="1360" w:type="dxa"/>
            <w:tcBorders>
              <w:top w:val="nil"/>
              <w:left w:val="nil"/>
              <w:bottom w:val="nil"/>
              <w:right w:val="nil"/>
            </w:tcBorders>
            <w:shd w:val="clear" w:color="auto" w:fill="auto"/>
            <w:vAlign w:val="center"/>
            <w:hideMark/>
          </w:tcPr>
          <w:p w14:paraId="725DF6EB"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7.49</w:t>
            </w:r>
          </w:p>
        </w:tc>
      </w:tr>
      <w:tr w:rsidR="004C2FA1" w:rsidRPr="004C2FA1" w14:paraId="4766CB06" w14:textId="77777777" w:rsidTr="004C2FA1">
        <w:trPr>
          <w:trHeight w:val="300"/>
          <w:jc w:val="center"/>
        </w:trPr>
        <w:tc>
          <w:tcPr>
            <w:tcW w:w="1240" w:type="dxa"/>
            <w:tcBorders>
              <w:top w:val="nil"/>
              <w:left w:val="nil"/>
              <w:bottom w:val="single" w:sz="4" w:space="0" w:color="auto"/>
              <w:right w:val="nil"/>
            </w:tcBorders>
            <w:shd w:val="clear" w:color="000000" w:fill="D0CECE"/>
            <w:vAlign w:val="center"/>
            <w:hideMark/>
          </w:tcPr>
          <w:p w14:paraId="553B3C7F"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12-Jun-19</w:t>
            </w:r>
          </w:p>
        </w:tc>
        <w:tc>
          <w:tcPr>
            <w:tcW w:w="1360" w:type="dxa"/>
            <w:tcBorders>
              <w:top w:val="nil"/>
              <w:left w:val="nil"/>
              <w:bottom w:val="single" w:sz="4" w:space="0" w:color="auto"/>
              <w:right w:val="nil"/>
            </w:tcBorders>
            <w:shd w:val="clear" w:color="000000" w:fill="D0CECE"/>
            <w:noWrap/>
            <w:vAlign w:val="bottom"/>
            <w:hideMark/>
          </w:tcPr>
          <w:p w14:paraId="5C8CA702"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79</w:t>
            </w:r>
          </w:p>
        </w:tc>
        <w:tc>
          <w:tcPr>
            <w:tcW w:w="960" w:type="dxa"/>
            <w:tcBorders>
              <w:top w:val="nil"/>
              <w:left w:val="nil"/>
              <w:bottom w:val="single" w:sz="4" w:space="0" w:color="auto"/>
              <w:right w:val="nil"/>
            </w:tcBorders>
            <w:shd w:val="clear" w:color="000000" w:fill="D0CECE"/>
            <w:vAlign w:val="center"/>
            <w:hideMark/>
          </w:tcPr>
          <w:p w14:paraId="1AEFCD86"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11</w:t>
            </w:r>
          </w:p>
        </w:tc>
        <w:tc>
          <w:tcPr>
            <w:tcW w:w="300" w:type="dxa"/>
            <w:tcBorders>
              <w:top w:val="nil"/>
              <w:left w:val="nil"/>
              <w:bottom w:val="single" w:sz="4" w:space="0" w:color="auto"/>
              <w:right w:val="nil"/>
            </w:tcBorders>
            <w:shd w:val="clear" w:color="000000" w:fill="D0CECE"/>
            <w:vAlign w:val="center"/>
            <w:hideMark/>
          </w:tcPr>
          <w:p w14:paraId="7CAC4054"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000000" w:fill="D0CECE"/>
            <w:vAlign w:val="center"/>
            <w:hideMark/>
          </w:tcPr>
          <w:p w14:paraId="772CCE9F"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1.5</w:t>
            </w:r>
          </w:p>
        </w:tc>
        <w:tc>
          <w:tcPr>
            <w:tcW w:w="1460" w:type="dxa"/>
            <w:tcBorders>
              <w:top w:val="nil"/>
              <w:left w:val="nil"/>
              <w:bottom w:val="single" w:sz="4" w:space="0" w:color="auto"/>
              <w:right w:val="nil"/>
            </w:tcBorders>
            <w:shd w:val="clear" w:color="000000" w:fill="D0CECE"/>
            <w:vAlign w:val="center"/>
            <w:hideMark/>
          </w:tcPr>
          <w:p w14:paraId="0CFFB090"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10.5</w:t>
            </w:r>
          </w:p>
        </w:tc>
        <w:tc>
          <w:tcPr>
            <w:tcW w:w="180" w:type="dxa"/>
            <w:tcBorders>
              <w:top w:val="nil"/>
              <w:left w:val="nil"/>
              <w:bottom w:val="single" w:sz="4" w:space="0" w:color="auto"/>
              <w:right w:val="nil"/>
            </w:tcBorders>
            <w:shd w:val="clear" w:color="000000" w:fill="D0CECE"/>
            <w:vAlign w:val="center"/>
            <w:hideMark/>
          </w:tcPr>
          <w:p w14:paraId="48252F19"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 </w:t>
            </w:r>
          </w:p>
        </w:tc>
        <w:tc>
          <w:tcPr>
            <w:tcW w:w="1800" w:type="dxa"/>
            <w:tcBorders>
              <w:top w:val="nil"/>
              <w:left w:val="nil"/>
              <w:bottom w:val="single" w:sz="4" w:space="0" w:color="auto"/>
              <w:right w:val="nil"/>
            </w:tcBorders>
            <w:shd w:val="clear" w:color="000000" w:fill="D0CECE"/>
            <w:vAlign w:val="center"/>
            <w:hideMark/>
          </w:tcPr>
          <w:p w14:paraId="558CA10E"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1.07</w:t>
            </w:r>
          </w:p>
        </w:tc>
        <w:tc>
          <w:tcPr>
            <w:tcW w:w="1360" w:type="dxa"/>
            <w:tcBorders>
              <w:top w:val="nil"/>
              <w:left w:val="nil"/>
              <w:bottom w:val="single" w:sz="4" w:space="0" w:color="auto"/>
              <w:right w:val="nil"/>
            </w:tcBorders>
            <w:shd w:val="clear" w:color="000000" w:fill="D0CECE"/>
            <w:vAlign w:val="center"/>
            <w:hideMark/>
          </w:tcPr>
          <w:p w14:paraId="0F0B8129" w14:textId="77777777" w:rsidR="004C2FA1" w:rsidRPr="004C2FA1" w:rsidRDefault="004C2FA1" w:rsidP="004C2FA1">
            <w:pPr>
              <w:spacing w:after="0" w:line="240" w:lineRule="auto"/>
              <w:jc w:val="center"/>
              <w:rPr>
                <w:rFonts w:ascii="Calibri" w:eastAsia="Times New Roman" w:hAnsi="Calibri" w:cs="Times New Roman"/>
                <w:color w:val="000000"/>
              </w:rPr>
            </w:pPr>
            <w:r w:rsidRPr="004C2FA1">
              <w:rPr>
                <w:rFonts w:ascii="Calibri" w:eastAsia="Times New Roman" w:hAnsi="Calibri" w:cs="Times New Roman"/>
                <w:color w:val="000000"/>
              </w:rPr>
              <w:t>7.49</w:t>
            </w:r>
          </w:p>
        </w:tc>
      </w:tr>
    </w:tbl>
    <w:p w14:paraId="1B64C6E5" w14:textId="06E9AEFD" w:rsidR="00052EDC" w:rsidRDefault="00052EDC" w:rsidP="00AE72DD">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4DEAE1B2" w14:textId="078832B7" w:rsidR="00AE72DD" w:rsidRPr="00CF5903" w:rsidRDefault="00AE72DD" w:rsidP="00AE72DD">
      <w:pPr>
        <w:tabs>
          <w:tab w:val="left" w:pos="7315"/>
        </w:tabs>
        <w:spacing w:after="0" w:line="240" w:lineRule="auto"/>
        <w:contextualSpacing/>
        <w:rPr>
          <w:rStyle w:val="UnitHeading"/>
          <w:rFonts w:asciiTheme="majorHAnsi" w:eastAsia="Times New Roman" w:hAnsiTheme="majorHAnsi" w:cs="Times New Roman"/>
          <w:color w:val="auto"/>
        </w:rPr>
      </w:pPr>
      <w:r w:rsidRPr="00CF5903">
        <w:rPr>
          <w:rStyle w:val="UnitHeading"/>
          <w:rFonts w:asciiTheme="majorHAnsi" w:eastAsia="Times New Roman" w:hAnsiTheme="majorHAnsi" w:cs="Times New Roman"/>
          <w:color w:val="auto"/>
        </w:rPr>
        <w:t xml:space="preserve">                            </w:t>
      </w:r>
      <w:r w:rsidR="00F3141A">
        <w:rPr>
          <w:rStyle w:val="UnitHeading"/>
          <w:rFonts w:asciiTheme="majorHAnsi" w:eastAsia="Times New Roman" w:hAnsiTheme="majorHAnsi" w:cs="Times New Roman"/>
          <w:color w:val="auto"/>
        </w:rPr>
        <w:t xml:space="preserve">   </w:t>
      </w:r>
      <w:r w:rsidRPr="00CF5903">
        <w:rPr>
          <w:rStyle w:val="UnitHeading"/>
          <w:rFonts w:asciiTheme="majorHAnsi" w:eastAsia="Times New Roman" w:hAnsiTheme="majorHAnsi" w:cs="Times New Roman"/>
          <w:color w:val="auto"/>
        </w:rPr>
        <w:t xml:space="preserve">         </w:t>
      </w:r>
      <w:proofErr w:type="spellStart"/>
      <w:r w:rsidR="00D47991" w:rsidRPr="00CF5903">
        <w:rPr>
          <w:rStyle w:val="UnitHeading"/>
          <w:rFonts w:asciiTheme="majorHAnsi" w:eastAsia="Times New Roman" w:hAnsiTheme="majorHAnsi" w:cs="Times New Roman"/>
          <w:color w:val="auto"/>
          <w:vertAlign w:val="superscript"/>
        </w:rPr>
        <w:t>a</w:t>
      </w:r>
      <w:r w:rsidR="00D47991" w:rsidRPr="00CF5903">
        <w:rPr>
          <w:rStyle w:val="UnitHeading"/>
          <w:rFonts w:asciiTheme="majorHAnsi" w:eastAsia="Times New Roman" w:hAnsiTheme="majorHAnsi" w:cs="Times New Roman"/>
          <w:color w:val="auto"/>
        </w:rPr>
        <w:t>The</w:t>
      </w:r>
      <w:proofErr w:type="spellEnd"/>
      <w:r w:rsidR="00D47991" w:rsidRPr="00CF5903">
        <w:rPr>
          <w:rStyle w:val="UnitHeading"/>
          <w:rFonts w:asciiTheme="majorHAnsi" w:eastAsia="Times New Roman" w:hAnsiTheme="majorHAnsi" w:cs="Times New Roman"/>
          <w:color w:val="auto"/>
        </w:rPr>
        <w:t xml:space="preserve"> recommended rate of K</w:t>
      </w:r>
      <w:r w:rsidR="00D47991" w:rsidRPr="00CF5903">
        <w:rPr>
          <w:rStyle w:val="UnitHeading"/>
          <w:rFonts w:asciiTheme="majorHAnsi" w:eastAsia="Times New Roman" w:hAnsiTheme="majorHAnsi" w:cs="Times New Roman"/>
          <w:color w:val="auto"/>
          <w:vertAlign w:val="subscript"/>
        </w:rPr>
        <w:t>2</w:t>
      </w:r>
      <w:r w:rsidR="00D47991" w:rsidRPr="00CF5903">
        <w:rPr>
          <w:rStyle w:val="UnitHeading"/>
          <w:rFonts w:asciiTheme="majorHAnsi" w:eastAsia="Times New Roman" w:hAnsiTheme="majorHAnsi" w:cs="Times New Roman"/>
          <w:color w:val="auto"/>
        </w:rPr>
        <w:t xml:space="preserve">O </w:t>
      </w:r>
      <w:r w:rsidR="00D655DC" w:rsidRPr="00CF5903">
        <w:rPr>
          <w:rStyle w:val="UnitHeading"/>
          <w:rFonts w:asciiTheme="majorHAnsi" w:eastAsia="Times New Roman" w:hAnsiTheme="majorHAnsi" w:cs="Times New Roman"/>
          <w:color w:val="auto"/>
        </w:rPr>
        <w:t>was</w:t>
      </w:r>
      <w:r w:rsidR="00D47991" w:rsidRPr="00CF5903">
        <w:rPr>
          <w:rStyle w:val="UnitHeading"/>
          <w:rFonts w:asciiTheme="majorHAnsi" w:eastAsia="Times New Roman" w:hAnsiTheme="majorHAnsi" w:cs="Times New Roman"/>
          <w:color w:val="auto"/>
        </w:rPr>
        <w:t xml:space="preserve"> </w:t>
      </w:r>
      <w:r w:rsidR="00E63DD9">
        <w:rPr>
          <w:rStyle w:val="UnitHeading"/>
          <w:rFonts w:asciiTheme="majorHAnsi" w:eastAsia="Times New Roman" w:hAnsiTheme="majorHAnsi" w:cs="Times New Roman"/>
          <w:color w:val="auto"/>
        </w:rPr>
        <w:t xml:space="preserve">calculated </w:t>
      </w:r>
      <w:r w:rsidR="00D47991" w:rsidRPr="00CF5903">
        <w:rPr>
          <w:rStyle w:val="UnitHeading"/>
          <w:rFonts w:asciiTheme="majorHAnsi" w:eastAsia="Times New Roman" w:hAnsiTheme="majorHAnsi" w:cs="Times New Roman"/>
          <w:color w:val="auto"/>
        </w:rPr>
        <w:t xml:space="preserve">based </w:t>
      </w:r>
      <w:r w:rsidR="00D655DC" w:rsidRPr="00CF5903">
        <w:rPr>
          <w:rStyle w:val="UnitHeading"/>
          <w:rFonts w:asciiTheme="majorHAnsi" w:eastAsia="Times New Roman" w:hAnsiTheme="majorHAnsi" w:cs="Times New Roman"/>
          <w:color w:val="auto"/>
        </w:rPr>
        <w:t xml:space="preserve">on soil test </w:t>
      </w:r>
      <w:r w:rsidR="00E63DD9">
        <w:rPr>
          <w:rStyle w:val="UnitHeading"/>
          <w:rFonts w:asciiTheme="majorHAnsi" w:eastAsia="Times New Roman" w:hAnsiTheme="majorHAnsi" w:cs="Times New Roman"/>
          <w:color w:val="auto"/>
        </w:rPr>
        <w:t>result</w:t>
      </w:r>
      <w:r w:rsidR="00576D66">
        <w:rPr>
          <w:rStyle w:val="UnitHeading"/>
          <w:rFonts w:asciiTheme="majorHAnsi" w:eastAsia="Times New Roman" w:hAnsiTheme="majorHAnsi" w:cs="Times New Roman"/>
          <w:color w:val="auto"/>
        </w:rPr>
        <w:t>s.</w:t>
      </w:r>
    </w:p>
    <w:p w14:paraId="047824F8" w14:textId="77777777" w:rsidR="00052EDC" w:rsidRPr="00CF5903" w:rsidRDefault="00052EDC" w:rsidP="0072610D">
      <w:pPr>
        <w:tabs>
          <w:tab w:val="left" w:pos="7315"/>
        </w:tabs>
        <w:spacing w:after="0" w:line="240" w:lineRule="auto"/>
        <w:contextualSpacing/>
        <w:rPr>
          <w:rStyle w:val="UnitHeading"/>
          <w:rFonts w:asciiTheme="majorHAnsi" w:eastAsia="Times New Roman" w:hAnsiTheme="majorHAnsi" w:cs="Times New Roman"/>
          <w:b/>
          <w:color w:val="auto"/>
        </w:rPr>
      </w:pPr>
    </w:p>
    <w:p w14:paraId="42E46A0D" w14:textId="77777777" w:rsidR="00052EDC" w:rsidRPr="00CF5903" w:rsidRDefault="00052EDC" w:rsidP="0072610D">
      <w:pPr>
        <w:tabs>
          <w:tab w:val="left" w:pos="7315"/>
        </w:tabs>
        <w:spacing w:after="0" w:line="240" w:lineRule="auto"/>
        <w:contextualSpacing/>
        <w:rPr>
          <w:rStyle w:val="UnitHeading"/>
          <w:rFonts w:asciiTheme="majorHAnsi" w:eastAsia="Times New Roman" w:hAnsiTheme="majorHAnsi" w:cs="Times New Roman"/>
          <w:b/>
          <w:color w:val="auto"/>
        </w:rPr>
      </w:pPr>
    </w:p>
    <w:p w14:paraId="102F0248" w14:textId="77777777" w:rsidR="00052EDC" w:rsidRDefault="00052EDC" w:rsidP="0072610D">
      <w:pPr>
        <w:tabs>
          <w:tab w:val="left" w:pos="7315"/>
        </w:tabs>
        <w:spacing w:after="0" w:line="240" w:lineRule="auto"/>
        <w:contextualSpacing/>
        <w:rPr>
          <w:rStyle w:val="UnitHeading"/>
          <w:rFonts w:asciiTheme="majorHAnsi" w:eastAsia="Times New Roman" w:hAnsiTheme="majorHAnsi" w:cs="Times New Roman"/>
          <w:b/>
          <w:color w:val="auto"/>
          <w:sz w:val="24"/>
          <w:szCs w:val="24"/>
        </w:rPr>
      </w:pPr>
    </w:p>
    <w:p w14:paraId="767742DE" w14:textId="26A1E0AC" w:rsidR="00052EDC" w:rsidRDefault="00052EDC">
      <w:pPr>
        <w:rPr>
          <w:rStyle w:val="UnitHeading"/>
          <w:rFonts w:asciiTheme="majorHAnsi" w:eastAsia="Times New Roman" w:hAnsiTheme="majorHAnsi" w:cs="Times New Roman"/>
          <w:b/>
          <w:color w:val="auto"/>
          <w:sz w:val="24"/>
          <w:szCs w:val="24"/>
        </w:rPr>
      </w:pPr>
      <w:r>
        <w:rPr>
          <w:rStyle w:val="UnitHeading"/>
          <w:rFonts w:asciiTheme="majorHAnsi" w:eastAsia="Times New Roman" w:hAnsiTheme="majorHAnsi" w:cs="Times New Roman"/>
          <w:b/>
          <w:color w:val="auto"/>
          <w:sz w:val="24"/>
          <w:szCs w:val="24"/>
        </w:rPr>
        <w:br w:type="page"/>
      </w:r>
    </w:p>
    <w:p w14:paraId="0FC1AEC0" w14:textId="37C9D9A1" w:rsidR="003E2EB5" w:rsidRDefault="003E2EB5" w:rsidP="003E2EB5">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sidRPr="008D56EB">
        <w:rPr>
          <w:rStyle w:val="UnitHeading"/>
          <w:rFonts w:asciiTheme="majorHAnsi" w:eastAsia="Times New Roman" w:hAnsiTheme="majorHAnsi" w:cs="Times New Roman"/>
          <w:b/>
          <w:color w:val="auto"/>
          <w:sz w:val="24"/>
          <w:szCs w:val="24"/>
        </w:rPr>
        <w:lastRenderedPageBreak/>
        <w:t xml:space="preserve">Table </w:t>
      </w:r>
      <w:r>
        <w:rPr>
          <w:rStyle w:val="UnitHeading"/>
          <w:rFonts w:asciiTheme="majorHAnsi" w:eastAsia="Times New Roman" w:hAnsiTheme="majorHAnsi" w:cs="Times New Roman"/>
          <w:b/>
          <w:color w:val="auto"/>
          <w:sz w:val="24"/>
          <w:szCs w:val="24"/>
        </w:rPr>
        <w:t>3</w:t>
      </w:r>
      <w:r w:rsidRPr="008D56EB">
        <w:rPr>
          <w:rStyle w:val="UnitHeading"/>
          <w:rFonts w:asciiTheme="majorHAnsi" w:eastAsia="Times New Roman" w:hAnsiTheme="majorHAnsi" w:cs="Times New Roman"/>
          <w:b/>
          <w:color w:val="auto"/>
          <w:sz w:val="24"/>
          <w:szCs w:val="24"/>
        </w:rPr>
        <w:t xml:space="preserve">. </w:t>
      </w:r>
      <w:r w:rsidRPr="008D56EB">
        <w:rPr>
          <w:rStyle w:val="UnitHeading"/>
          <w:rFonts w:asciiTheme="majorHAnsi" w:eastAsia="Times New Roman" w:hAnsiTheme="majorHAnsi" w:cs="Times New Roman"/>
          <w:color w:val="auto"/>
          <w:sz w:val="24"/>
          <w:szCs w:val="24"/>
        </w:rPr>
        <w:t>Summary</w:t>
      </w:r>
      <w:r>
        <w:rPr>
          <w:rStyle w:val="UnitHeading"/>
          <w:rFonts w:asciiTheme="majorHAnsi" w:eastAsia="Times New Roman" w:hAnsiTheme="majorHAnsi" w:cs="Times New Roman"/>
          <w:color w:val="auto"/>
          <w:sz w:val="24"/>
          <w:szCs w:val="24"/>
        </w:rPr>
        <w:t xml:space="preserve"> of results of the two fertilizer treatments on fruit weight and number of fruits</w:t>
      </w:r>
      <w:r w:rsidRPr="0012122A">
        <w:rPr>
          <w:rStyle w:val="UnitHeading"/>
          <w:rFonts w:asciiTheme="majorHAnsi" w:eastAsia="Times New Roman" w:hAnsiTheme="majorHAnsi" w:cs="Times New Roman"/>
          <w:color w:val="auto"/>
          <w:sz w:val="24"/>
          <w:szCs w:val="24"/>
        </w:rPr>
        <w:t>.</w:t>
      </w:r>
    </w:p>
    <w:p w14:paraId="1459A2F1" w14:textId="77777777" w:rsidR="003E2EB5" w:rsidRDefault="003E2EB5" w:rsidP="003E2EB5">
      <w:pPr>
        <w:tabs>
          <w:tab w:val="left" w:pos="7315"/>
        </w:tabs>
        <w:spacing w:after="0" w:line="240" w:lineRule="auto"/>
        <w:contextualSpacing/>
        <w:rPr>
          <w:rStyle w:val="UnitHeading"/>
          <w:rFonts w:asciiTheme="majorHAnsi" w:eastAsia="Times New Roman" w:hAnsiTheme="majorHAnsi" w:cs="Times New Roman"/>
          <w:color w:val="auto"/>
          <w:sz w:val="24"/>
          <w:szCs w:val="24"/>
        </w:rPr>
      </w:pPr>
    </w:p>
    <w:tbl>
      <w:tblPr>
        <w:tblW w:w="11806" w:type="dxa"/>
        <w:jc w:val="center"/>
        <w:tblLook w:val="04A0" w:firstRow="1" w:lastRow="0" w:firstColumn="1" w:lastColumn="0" w:noHBand="0" w:noVBand="1"/>
      </w:tblPr>
      <w:tblGrid>
        <w:gridCol w:w="1920"/>
        <w:gridCol w:w="2140"/>
        <w:gridCol w:w="266"/>
        <w:gridCol w:w="1520"/>
        <w:gridCol w:w="1804"/>
        <w:gridCol w:w="996"/>
        <w:gridCol w:w="280"/>
        <w:gridCol w:w="1279"/>
        <w:gridCol w:w="381"/>
        <w:gridCol w:w="879"/>
        <w:gridCol w:w="381"/>
      </w:tblGrid>
      <w:tr w:rsidR="003E2EB5" w:rsidRPr="00CE7558" w14:paraId="0353ABC8" w14:textId="77777777" w:rsidTr="00E70657">
        <w:trPr>
          <w:trHeight w:val="345"/>
          <w:jc w:val="center"/>
        </w:trPr>
        <w:tc>
          <w:tcPr>
            <w:tcW w:w="1920" w:type="dxa"/>
            <w:vMerge w:val="restart"/>
            <w:tcBorders>
              <w:top w:val="single" w:sz="4" w:space="0" w:color="auto"/>
              <w:left w:val="nil"/>
              <w:bottom w:val="single" w:sz="4" w:space="0" w:color="000000"/>
              <w:right w:val="nil"/>
            </w:tcBorders>
            <w:shd w:val="clear" w:color="auto" w:fill="auto"/>
            <w:vAlign w:val="center"/>
            <w:hideMark/>
          </w:tcPr>
          <w:p w14:paraId="4DCCAAF3" w14:textId="77777777" w:rsidR="003E2EB5" w:rsidRPr="00CE7558" w:rsidRDefault="003E2EB5" w:rsidP="00E70657">
            <w:pPr>
              <w:spacing w:after="0" w:line="240" w:lineRule="auto"/>
              <w:jc w:val="center"/>
              <w:rPr>
                <w:rFonts w:ascii="Calibri" w:eastAsia="Times New Roman" w:hAnsi="Calibri" w:cs="Times New Roman"/>
                <w:b/>
                <w:bCs/>
                <w:color w:val="000000"/>
              </w:rPr>
            </w:pPr>
            <w:r w:rsidRPr="00CE7558">
              <w:rPr>
                <w:rFonts w:ascii="Calibri" w:eastAsia="Times New Roman" w:hAnsi="Calibri" w:cs="Times New Roman"/>
                <w:b/>
                <w:bCs/>
                <w:color w:val="000000"/>
              </w:rPr>
              <w:t xml:space="preserve">Harvest Date  </w:t>
            </w:r>
            <w:proofErr w:type="gramStart"/>
            <w:r w:rsidRPr="00CE7558">
              <w:rPr>
                <w:rFonts w:ascii="Calibri" w:eastAsia="Times New Roman" w:hAnsi="Calibri" w:cs="Times New Roman"/>
                <w:b/>
                <w:bCs/>
                <w:color w:val="000000"/>
              </w:rPr>
              <w:t xml:space="preserve">   (</w:t>
            </w:r>
            <w:proofErr w:type="gramEnd"/>
            <w:r w:rsidRPr="00CE7558">
              <w:rPr>
                <w:rFonts w:ascii="Calibri" w:eastAsia="Times New Roman" w:hAnsi="Calibri" w:cs="Times New Roman"/>
                <w:b/>
                <w:bCs/>
                <w:color w:val="000000"/>
              </w:rPr>
              <w:t>Days after transplanting)</w:t>
            </w:r>
          </w:p>
        </w:tc>
        <w:tc>
          <w:tcPr>
            <w:tcW w:w="2140" w:type="dxa"/>
            <w:vMerge w:val="restart"/>
            <w:tcBorders>
              <w:top w:val="single" w:sz="4" w:space="0" w:color="auto"/>
              <w:left w:val="nil"/>
              <w:bottom w:val="single" w:sz="4" w:space="0" w:color="000000"/>
              <w:right w:val="nil"/>
            </w:tcBorders>
            <w:shd w:val="clear" w:color="auto" w:fill="auto"/>
            <w:vAlign w:val="center"/>
            <w:hideMark/>
          </w:tcPr>
          <w:p w14:paraId="3FC71D58" w14:textId="77777777" w:rsidR="003E2EB5" w:rsidRPr="00CE7558" w:rsidRDefault="003E2EB5" w:rsidP="00E70657">
            <w:pPr>
              <w:spacing w:after="0" w:line="240" w:lineRule="auto"/>
              <w:jc w:val="center"/>
              <w:rPr>
                <w:rFonts w:ascii="Calibri" w:eastAsia="Times New Roman" w:hAnsi="Calibri" w:cs="Times New Roman"/>
                <w:b/>
                <w:bCs/>
                <w:color w:val="000000"/>
              </w:rPr>
            </w:pPr>
            <w:r w:rsidRPr="00CE7558">
              <w:rPr>
                <w:rFonts w:ascii="Calibri" w:eastAsia="Times New Roman" w:hAnsi="Calibri" w:cs="Times New Roman"/>
                <w:b/>
                <w:bCs/>
                <w:color w:val="000000"/>
              </w:rPr>
              <w:t>Fertilizer       Treatment</w:t>
            </w:r>
          </w:p>
        </w:tc>
        <w:tc>
          <w:tcPr>
            <w:tcW w:w="266" w:type="dxa"/>
            <w:tcBorders>
              <w:top w:val="single" w:sz="4" w:space="0" w:color="auto"/>
              <w:left w:val="nil"/>
              <w:bottom w:val="nil"/>
              <w:right w:val="nil"/>
            </w:tcBorders>
            <w:shd w:val="clear" w:color="auto" w:fill="auto"/>
            <w:noWrap/>
            <w:vAlign w:val="bottom"/>
            <w:hideMark/>
          </w:tcPr>
          <w:p w14:paraId="54BD967A"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 </w:t>
            </w:r>
          </w:p>
        </w:tc>
        <w:tc>
          <w:tcPr>
            <w:tcW w:w="4280" w:type="dxa"/>
            <w:gridSpan w:val="3"/>
            <w:tcBorders>
              <w:top w:val="single" w:sz="4" w:space="0" w:color="auto"/>
              <w:left w:val="nil"/>
              <w:bottom w:val="single" w:sz="4" w:space="0" w:color="auto"/>
              <w:right w:val="nil"/>
            </w:tcBorders>
            <w:shd w:val="clear" w:color="auto" w:fill="auto"/>
            <w:noWrap/>
            <w:vAlign w:val="bottom"/>
            <w:hideMark/>
          </w:tcPr>
          <w:p w14:paraId="0842BA8A"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 xml:space="preserve">Fruit </w:t>
            </w:r>
            <w:proofErr w:type="spellStart"/>
            <w:r w:rsidRPr="00CE7558">
              <w:rPr>
                <w:rFonts w:ascii="Calibri" w:eastAsia="Times New Roman" w:hAnsi="Calibri" w:cs="Times New Roman"/>
                <w:color w:val="000000"/>
              </w:rPr>
              <w:t>Weight</w:t>
            </w:r>
            <w:r w:rsidRPr="00CE7558">
              <w:rPr>
                <w:rFonts w:ascii="Calibri" w:eastAsia="Times New Roman" w:hAnsi="Calibri" w:cs="Times New Roman"/>
                <w:color w:val="000000"/>
                <w:vertAlign w:val="superscript"/>
              </w:rPr>
              <w:t>a</w:t>
            </w:r>
            <w:proofErr w:type="spellEnd"/>
          </w:p>
        </w:tc>
        <w:tc>
          <w:tcPr>
            <w:tcW w:w="280" w:type="dxa"/>
            <w:tcBorders>
              <w:top w:val="single" w:sz="4" w:space="0" w:color="auto"/>
              <w:left w:val="nil"/>
              <w:bottom w:val="nil"/>
              <w:right w:val="nil"/>
            </w:tcBorders>
            <w:shd w:val="clear" w:color="auto" w:fill="auto"/>
            <w:noWrap/>
            <w:vAlign w:val="bottom"/>
            <w:hideMark/>
          </w:tcPr>
          <w:p w14:paraId="02FAE90C"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 </w:t>
            </w:r>
          </w:p>
        </w:tc>
        <w:tc>
          <w:tcPr>
            <w:tcW w:w="2920" w:type="dxa"/>
            <w:gridSpan w:val="4"/>
            <w:tcBorders>
              <w:top w:val="single" w:sz="4" w:space="0" w:color="auto"/>
              <w:left w:val="nil"/>
              <w:bottom w:val="single" w:sz="4" w:space="0" w:color="auto"/>
              <w:right w:val="nil"/>
            </w:tcBorders>
            <w:shd w:val="clear" w:color="auto" w:fill="auto"/>
            <w:noWrap/>
            <w:vAlign w:val="bottom"/>
            <w:hideMark/>
          </w:tcPr>
          <w:p w14:paraId="6ECB2B93"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 xml:space="preserve">Fruit </w:t>
            </w:r>
            <w:proofErr w:type="spellStart"/>
            <w:r>
              <w:rPr>
                <w:rFonts w:ascii="Calibri" w:eastAsia="Times New Roman" w:hAnsi="Calibri" w:cs="Times New Roman"/>
                <w:color w:val="000000"/>
              </w:rPr>
              <w:t>Number</w:t>
            </w:r>
            <w:r w:rsidRPr="00CE7558">
              <w:rPr>
                <w:rFonts w:ascii="Calibri" w:eastAsia="Times New Roman" w:hAnsi="Calibri" w:cs="Times New Roman"/>
                <w:color w:val="000000"/>
                <w:vertAlign w:val="superscript"/>
              </w:rPr>
              <w:t>a</w:t>
            </w:r>
            <w:proofErr w:type="spellEnd"/>
          </w:p>
        </w:tc>
      </w:tr>
      <w:tr w:rsidR="003E2EB5" w:rsidRPr="00CE7558" w14:paraId="2076CF65" w14:textId="77777777" w:rsidTr="00E70657">
        <w:trPr>
          <w:trHeight w:val="2085"/>
          <w:jc w:val="center"/>
        </w:trPr>
        <w:tc>
          <w:tcPr>
            <w:tcW w:w="1920" w:type="dxa"/>
            <w:vMerge/>
            <w:tcBorders>
              <w:top w:val="single" w:sz="4" w:space="0" w:color="auto"/>
              <w:left w:val="nil"/>
              <w:bottom w:val="single" w:sz="4" w:space="0" w:color="000000"/>
              <w:right w:val="nil"/>
            </w:tcBorders>
            <w:vAlign w:val="center"/>
            <w:hideMark/>
          </w:tcPr>
          <w:p w14:paraId="3BF1C823" w14:textId="77777777" w:rsidR="003E2EB5" w:rsidRPr="00CE7558" w:rsidRDefault="003E2EB5" w:rsidP="00E70657">
            <w:pPr>
              <w:spacing w:after="0" w:line="240" w:lineRule="auto"/>
              <w:rPr>
                <w:rFonts w:ascii="Calibri" w:eastAsia="Times New Roman" w:hAnsi="Calibri" w:cs="Times New Roman"/>
                <w:b/>
                <w:bCs/>
                <w:color w:val="000000"/>
              </w:rPr>
            </w:pPr>
          </w:p>
        </w:tc>
        <w:tc>
          <w:tcPr>
            <w:tcW w:w="2140" w:type="dxa"/>
            <w:vMerge/>
            <w:tcBorders>
              <w:top w:val="single" w:sz="4" w:space="0" w:color="auto"/>
              <w:left w:val="nil"/>
              <w:bottom w:val="single" w:sz="4" w:space="0" w:color="000000"/>
              <w:right w:val="nil"/>
            </w:tcBorders>
            <w:vAlign w:val="center"/>
            <w:hideMark/>
          </w:tcPr>
          <w:p w14:paraId="4597AE33" w14:textId="77777777" w:rsidR="003E2EB5" w:rsidRPr="00CE7558" w:rsidRDefault="003E2EB5" w:rsidP="00E70657">
            <w:pPr>
              <w:spacing w:after="0" w:line="240" w:lineRule="auto"/>
              <w:rPr>
                <w:rFonts w:ascii="Calibri" w:eastAsia="Times New Roman" w:hAnsi="Calibri" w:cs="Times New Roman"/>
                <w:b/>
                <w:bCs/>
                <w:color w:val="000000"/>
              </w:rPr>
            </w:pPr>
          </w:p>
        </w:tc>
        <w:tc>
          <w:tcPr>
            <w:tcW w:w="266" w:type="dxa"/>
            <w:tcBorders>
              <w:top w:val="nil"/>
              <w:left w:val="nil"/>
              <w:bottom w:val="single" w:sz="4" w:space="0" w:color="auto"/>
              <w:right w:val="nil"/>
            </w:tcBorders>
            <w:shd w:val="clear" w:color="auto" w:fill="auto"/>
            <w:vAlign w:val="center"/>
            <w:hideMark/>
          </w:tcPr>
          <w:p w14:paraId="6702AFF2" w14:textId="77777777" w:rsidR="003E2EB5" w:rsidRPr="00CE7558" w:rsidRDefault="003E2EB5" w:rsidP="00E70657">
            <w:pPr>
              <w:spacing w:after="0" w:line="240" w:lineRule="auto"/>
              <w:jc w:val="center"/>
              <w:rPr>
                <w:rFonts w:ascii="Calibri" w:eastAsia="Times New Roman" w:hAnsi="Calibri" w:cs="Times New Roman"/>
                <w:b/>
                <w:bCs/>
                <w:color w:val="000000"/>
              </w:rPr>
            </w:pPr>
            <w:r w:rsidRPr="00CE7558">
              <w:rPr>
                <w:rFonts w:ascii="Calibri" w:eastAsia="Times New Roman" w:hAnsi="Calibri" w:cs="Times New Roman"/>
                <w:b/>
                <w:bCs/>
                <w:color w:val="000000"/>
              </w:rPr>
              <w:t> </w:t>
            </w:r>
          </w:p>
        </w:tc>
        <w:tc>
          <w:tcPr>
            <w:tcW w:w="1520" w:type="dxa"/>
            <w:tcBorders>
              <w:top w:val="nil"/>
              <w:left w:val="nil"/>
              <w:bottom w:val="single" w:sz="4" w:space="0" w:color="auto"/>
              <w:right w:val="nil"/>
            </w:tcBorders>
            <w:shd w:val="clear" w:color="auto" w:fill="auto"/>
            <w:vAlign w:val="center"/>
            <w:hideMark/>
          </w:tcPr>
          <w:p w14:paraId="6D24B373" w14:textId="77777777" w:rsidR="003E2EB5" w:rsidRPr="00CE7558" w:rsidRDefault="003E2EB5" w:rsidP="00E70657">
            <w:pPr>
              <w:spacing w:after="0" w:line="240" w:lineRule="auto"/>
              <w:jc w:val="center"/>
              <w:rPr>
                <w:rFonts w:ascii="Calibri" w:eastAsia="Times New Roman" w:hAnsi="Calibri" w:cs="Times New Roman"/>
              </w:rPr>
            </w:pPr>
            <w:r w:rsidRPr="00CE7558">
              <w:rPr>
                <w:rFonts w:ascii="Calibri" w:eastAsia="Times New Roman" w:hAnsi="Calibri" w:cs="Times New Roman"/>
                <w:b/>
                <w:bCs/>
              </w:rPr>
              <w:t xml:space="preserve">Average Weight of Individual Marketable Fruit </w:t>
            </w:r>
            <w:proofErr w:type="gramStart"/>
            <w:r w:rsidRPr="00CE7558">
              <w:rPr>
                <w:rFonts w:ascii="Calibri" w:eastAsia="Times New Roman" w:hAnsi="Calibri" w:cs="Times New Roman"/>
                <w:b/>
                <w:bCs/>
              </w:rPr>
              <w:t xml:space="preserve">   </w:t>
            </w:r>
            <w:r w:rsidRPr="00CE7558">
              <w:rPr>
                <w:rFonts w:ascii="Calibri" w:eastAsia="Times New Roman" w:hAnsi="Calibri" w:cs="Times New Roman"/>
              </w:rPr>
              <w:t>(</w:t>
            </w:r>
            <w:proofErr w:type="gramEnd"/>
            <w:r w:rsidRPr="00CE7558">
              <w:rPr>
                <w:rFonts w:ascii="Calibri" w:eastAsia="Times New Roman" w:hAnsi="Calibri" w:cs="Times New Roman"/>
              </w:rPr>
              <w:t>pounds per fruit)</w:t>
            </w:r>
          </w:p>
        </w:tc>
        <w:tc>
          <w:tcPr>
            <w:tcW w:w="1804" w:type="dxa"/>
            <w:tcBorders>
              <w:top w:val="nil"/>
              <w:left w:val="nil"/>
              <w:bottom w:val="single" w:sz="4" w:space="0" w:color="auto"/>
              <w:right w:val="nil"/>
            </w:tcBorders>
            <w:shd w:val="clear" w:color="auto" w:fill="auto"/>
            <w:vAlign w:val="center"/>
            <w:hideMark/>
          </w:tcPr>
          <w:p w14:paraId="34052921" w14:textId="77777777" w:rsidR="003E2EB5" w:rsidRPr="00CE7558" w:rsidRDefault="003E2EB5" w:rsidP="00E70657">
            <w:pPr>
              <w:spacing w:after="0" w:line="240" w:lineRule="auto"/>
              <w:jc w:val="center"/>
              <w:rPr>
                <w:rFonts w:ascii="Calibri" w:eastAsia="Times New Roman" w:hAnsi="Calibri" w:cs="Times New Roman"/>
              </w:rPr>
            </w:pPr>
            <w:r w:rsidRPr="00CE7558">
              <w:rPr>
                <w:rFonts w:ascii="Calibri" w:eastAsia="Times New Roman" w:hAnsi="Calibri" w:cs="Times New Roman"/>
                <w:b/>
                <w:bCs/>
              </w:rPr>
              <w:t xml:space="preserve">Marketable Fruit Weight </w:t>
            </w:r>
            <w:r w:rsidRPr="00CE7558">
              <w:rPr>
                <w:rFonts w:ascii="Calibri" w:eastAsia="Times New Roman" w:hAnsi="Calibri" w:cs="Times New Roman"/>
              </w:rPr>
              <w:t>(pounds per acre)</w:t>
            </w:r>
          </w:p>
        </w:tc>
        <w:tc>
          <w:tcPr>
            <w:tcW w:w="956" w:type="dxa"/>
            <w:tcBorders>
              <w:top w:val="nil"/>
              <w:left w:val="nil"/>
              <w:bottom w:val="single" w:sz="4" w:space="0" w:color="auto"/>
              <w:right w:val="nil"/>
            </w:tcBorders>
            <w:shd w:val="clear" w:color="auto" w:fill="auto"/>
            <w:vAlign w:val="center"/>
            <w:hideMark/>
          </w:tcPr>
          <w:p w14:paraId="4507B59F" w14:textId="77777777" w:rsidR="003E2EB5" w:rsidRPr="00CE7558" w:rsidRDefault="003E2EB5" w:rsidP="00E70657">
            <w:pPr>
              <w:spacing w:after="0" w:line="240" w:lineRule="auto"/>
              <w:jc w:val="center"/>
              <w:rPr>
                <w:rFonts w:ascii="Calibri" w:eastAsia="Times New Roman" w:hAnsi="Calibri" w:cs="Times New Roman"/>
              </w:rPr>
            </w:pPr>
            <w:r w:rsidRPr="00CE7558">
              <w:rPr>
                <w:rFonts w:ascii="Calibri" w:eastAsia="Times New Roman" w:hAnsi="Calibri" w:cs="Times New Roman"/>
                <w:b/>
                <w:bCs/>
              </w:rPr>
              <w:t xml:space="preserve">Culls Weight </w:t>
            </w:r>
            <w:r w:rsidRPr="00CE7558">
              <w:rPr>
                <w:rFonts w:ascii="Calibri" w:eastAsia="Times New Roman" w:hAnsi="Calibri" w:cs="Times New Roman"/>
              </w:rPr>
              <w:t>(pounds per acre)</w:t>
            </w:r>
          </w:p>
        </w:tc>
        <w:tc>
          <w:tcPr>
            <w:tcW w:w="280" w:type="dxa"/>
            <w:tcBorders>
              <w:top w:val="nil"/>
              <w:left w:val="nil"/>
              <w:bottom w:val="single" w:sz="4" w:space="0" w:color="auto"/>
              <w:right w:val="nil"/>
            </w:tcBorders>
            <w:shd w:val="clear" w:color="auto" w:fill="auto"/>
            <w:vAlign w:val="center"/>
            <w:hideMark/>
          </w:tcPr>
          <w:p w14:paraId="53CF7E69" w14:textId="77777777" w:rsidR="003E2EB5" w:rsidRPr="00CE7558" w:rsidRDefault="003E2EB5" w:rsidP="00E70657">
            <w:pPr>
              <w:spacing w:after="0" w:line="240" w:lineRule="auto"/>
              <w:jc w:val="center"/>
              <w:rPr>
                <w:rFonts w:ascii="Calibri" w:eastAsia="Times New Roman" w:hAnsi="Calibri" w:cs="Times New Roman"/>
              </w:rPr>
            </w:pPr>
            <w:r w:rsidRPr="00CE7558">
              <w:rPr>
                <w:rFonts w:ascii="Calibri" w:eastAsia="Times New Roman" w:hAnsi="Calibri" w:cs="Times New Roman"/>
              </w:rPr>
              <w:t> </w:t>
            </w:r>
          </w:p>
        </w:tc>
        <w:tc>
          <w:tcPr>
            <w:tcW w:w="1660" w:type="dxa"/>
            <w:gridSpan w:val="2"/>
            <w:tcBorders>
              <w:top w:val="nil"/>
              <w:left w:val="nil"/>
              <w:bottom w:val="single" w:sz="4" w:space="0" w:color="auto"/>
              <w:right w:val="nil"/>
            </w:tcBorders>
            <w:shd w:val="clear" w:color="auto" w:fill="auto"/>
            <w:vAlign w:val="center"/>
            <w:hideMark/>
          </w:tcPr>
          <w:p w14:paraId="5A316054" w14:textId="77777777" w:rsidR="003E2EB5" w:rsidRPr="00CE7558" w:rsidRDefault="003E2EB5" w:rsidP="00E70657">
            <w:pPr>
              <w:spacing w:after="0" w:line="240" w:lineRule="auto"/>
              <w:jc w:val="center"/>
              <w:rPr>
                <w:rFonts w:ascii="Calibri" w:eastAsia="Times New Roman" w:hAnsi="Calibri" w:cs="Times New Roman"/>
                <w:b/>
                <w:bCs/>
                <w:color w:val="000000"/>
              </w:rPr>
            </w:pPr>
            <w:r w:rsidRPr="00CE7558">
              <w:rPr>
                <w:rFonts w:ascii="Calibri" w:eastAsia="Times New Roman" w:hAnsi="Calibri" w:cs="Times New Roman"/>
                <w:b/>
                <w:bCs/>
                <w:color w:val="000000"/>
              </w:rPr>
              <w:t>Marketable   Fruit</w:t>
            </w:r>
            <w:r>
              <w:rPr>
                <w:rFonts w:ascii="Calibri" w:eastAsia="Times New Roman" w:hAnsi="Calibri" w:cs="Times New Roman"/>
                <w:b/>
                <w:bCs/>
                <w:color w:val="000000"/>
              </w:rPr>
              <w:t xml:space="preserve"> Number</w:t>
            </w:r>
            <w:r w:rsidRPr="00CE7558">
              <w:rPr>
                <w:rFonts w:ascii="Calibri" w:eastAsia="Times New Roman" w:hAnsi="Calibri" w:cs="Times New Roman"/>
                <w:b/>
                <w:bCs/>
                <w:color w:val="000000"/>
              </w:rPr>
              <w:t xml:space="preserve"> </w:t>
            </w:r>
            <w:r w:rsidRPr="00CE7558">
              <w:rPr>
                <w:rFonts w:ascii="Calibri" w:eastAsia="Times New Roman" w:hAnsi="Calibri" w:cs="Times New Roman"/>
                <w:color w:val="000000"/>
              </w:rPr>
              <w:t xml:space="preserve">(number of </w:t>
            </w:r>
            <w:proofErr w:type="gramStart"/>
            <w:r w:rsidRPr="00CE7558">
              <w:rPr>
                <w:rFonts w:ascii="Calibri" w:eastAsia="Times New Roman" w:hAnsi="Calibri" w:cs="Times New Roman"/>
                <w:color w:val="000000"/>
              </w:rPr>
              <w:t>fruit</w:t>
            </w:r>
            <w:proofErr w:type="gramEnd"/>
            <w:r w:rsidRPr="00CE7558">
              <w:rPr>
                <w:rFonts w:ascii="Calibri" w:eastAsia="Times New Roman" w:hAnsi="Calibri" w:cs="Times New Roman"/>
                <w:color w:val="000000"/>
              </w:rPr>
              <w:t xml:space="preserve"> per acre)</w:t>
            </w:r>
          </w:p>
        </w:tc>
        <w:tc>
          <w:tcPr>
            <w:tcW w:w="1260" w:type="dxa"/>
            <w:gridSpan w:val="2"/>
            <w:tcBorders>
              <w:top w:val="nil"/>
              <w:left w:val="nil"/>
              <w:bottom w:val="single" w:sz="4" w:space="0" w:color="auto"/>
              <w:right w:val="nil"/>
            </w:tcBorders>
            <w:shd w:val="clear" w:color="auto" w:fill="auto"/>
            <w:vAlign w:val="center"/>
            <w:hideMark/>
          </w:tcPr>
          <w:p w14:paraId="33495CB8" w14:textId="77777777" w:rsidR="003E2EB5" w:rsidRPr="00CE7558" w:rsidRDefault="003E2EB5" w:rsidP="00E70657">
            <w:pPr>
              <w:spacing w:after="0" w:line="240" w:lineRule="auto"/>
              <w:jc w:val="center"/>
              <w:rPr>
                <w:rFonts w:ascii="Calibri" w:eastAsia="Times New Roman" w:hAnsi="Calibri" w:cs="Times New Roman"/>
                <w:b/>
                <w:bCs/>
                <w:color w:val="000000"/>
              </w:rPr>
            </w:pPr>
            <w:r w:rsidRPr="00CE7558">
              <w:rPr>
                <w:rFonts w:ascii="Calibri" w:eastAsia="Times New Roman" w:hAnsi="Calibri" w:cs="Times New Roman"/>
                <w:b/>
                <w:bCs/>
                <w:color w:val="000000"/>
              </w:rPr>
              <w:t xml:space="preserve">Culls       Fruit </w:t>
            </w:r>
            <w:r>
              <w:rPr>
                <w:rFonts w:ascii="Calibri" w:eastAsia="Times New Roman" w:hAnsi="Calibri" w:cs="Times New Roman"/>
                <w:b/>
                <w:bCs/>
                <w:color w:val="000000"/>
              </w:rPr>
              <w:t>Number</w:t>
            </w:r>
            <w:r w:rsidRPr="00CE7558">
              <w:rPr>
                <w:rFonts w:ascii="Calibri" w:eastAsia="Times New Roman" w:hAnsi="Calibri" w:cs="Times New Roman"/>
                <w:b/>
                <w:bCs/>
                <w:color w:val="000000"/>
              </w:rPr>
              <w:t xml:space="preserve"> </w:t>
            </w:r>
            <w:r w:rsidRPr="00CE7558">
              <w:rPr>
                <w:rFonts w:ascii="Calibri" w:eastAsia="Times New Roman" w:hAnsi="Calibri" w:cs="Times New Roman"/>
                <w:color w:val="000000"/>
              </w:rPr>
              <w:t xml:space="preserve">(number of </w:t>
            </w:r>
            <w:proofErr w:type="gramStart"/>
            <w:r w:rsidRPr="00CE7558">
              <w:rPr>
                <w:rFonts w:ascii="Calibri" w:eastAsia="Times New Roman" w:hAnsi="Calibri" w:cs="Times New Roman"/>
                <w:color w:val="000000"/>
              </w:rPr>
              <w:t>fruit</w:t>
            </w:r>
            <w:proofErr w:type="gramEnd"/>
            <w:r w:rsidRPr="00CE7558">
              <w:rPr>
                <w:rFonts w:ascii="Calibri" w:eastAsia="Times New Roman" w:hAnsi="Calibri" w:cs="Times New Roman"/>
                <w:color w:val="000000"/>
              </w:rPr>
              <w:t xml:space="preserve"> per acre)</w:t>
            </w:r>
          </w:p>
        </w:tc>
      </w:tr>
      <w:tr w:rsidR="003E2EB5" w:rsidRPr="00CE7558" w14:paraId="44304966" w14:textId="77777777" w:rsidTr="00E70657">
        <w:trPr>
          <w:trHeight w:val="300"/>
          <w:jc w:val="center"/>
        </w:trPr>
        <w:tc>
          <w:tcPr>
            <w:tcW w:w="1920" w:type="dxa"/>
            <w:tcBorders>
              <w:top w:val="nil"/>
              <w:left w:val="nil"/>
              <w:bottom w:val="nil"/>
              <w:right w:val="nil"/>
            </w:tcBorders>
            <w:shd w:val="clear" w:color="auto" w:fill="auto"/>
            <w:vAlign w:val="center"/>
            <w:hideMark/>
          </w:tcPr>
          <w:p w14:paraId="08FF1349" w14:textId="77777777" w:rsidR="003E2EB5" w:rsidRPr="00CE7558" w:rsidRDefault="003E2EB5" w:rsidP="00E70657">
            <w:pPr>
              <w:spacing w:after="0" w:line="240" w:lineRule="auto"/>
              <w:jc w:val="center"/>
              <w:rPr>
                <w:rFonts w:ascii="Calibri" w:eastAsia="Times New Roman" w:hAnsi="Calibri" w:cs="Times New Roman"/>
                <w:b/>
                <w:bCs/>
                <w:color w:val="000000"/>
              </w:rPr>
            </w:pPr>
          </w:p>
        </w:tc>
        <w:tc>
          <w:tcPr>
            <w:tcW w:w="2140" w:type="dxa"/>
            <w:tcBorders>
              <w:top w:val="nil"/>
              <w:left w:val="nil"/>
              <w:bottom w:val="nil"/>
              <w:right w:val="nil"/>
            </w:tcBorders>
            <w:shd w:val="clear" w:color="auto" w:fill="auto"/>
            <w:vAlign w:val="center"/>
            <w:hideMark/>
          </w:tcPr>
          <w:p w14:paraId="3C9396D6"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vAlign w:val="center"/>
            <w:hideMark/>
          </w:tcPr>
          <w:p w14:paraId="050E55E1"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vAlign w:val="center"/>
            <w:hideMark/>
          </w:tcPr>
          <w:p w14:paraId="12014CD1"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804" w:type="dxa"/>
            <w:tcBorders>
              <w:top w:val="nil"/>
              <w:left w:val="nil"/>
              <w:bottom w:val="nil"/>
              <w:right w:val="nil"/>
            </w:tcBorders>
            <w:shd w:val="clear" w:color="auto" w:fill="auto"/>
            <w:vAlign w:val="center"/>
            <w:hideMark/>
          </w:tcPr>
          <w:p w14:paraId="56ECAA9E"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956" w:type="dxa"/>
            <w:tcBorders>
              <w:top w:val="nil"/>
              <w:left w:val="nil"/>
              <w:bottom w:val="nil"/>
              <w:right w:val="nil"/>
            </w:tcBorders>
            <w:shd w:val="clear" w:color="auto" w:fill="auto"/>
            <w:vAlign w:val="center"/>
            <w:hideMark/>
          </w:tcPr>
          <w:p w14:paraId="505A4E2F"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vAlign w:val="center"/>
            <w:hideMark/>
          </w:tcPr>
          <w:p w14:paraId="3376324C"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279" w:type="dxa"/>
            <w:tcBorders>
              <w:top w:val="nil"/>
              <w:left w:val="nil"/>
              <w:bottom w:val="nil"/>
              <w:right w:val="nil"/>
            </w:tcBorders>
            <w:shd w:val="clear" w:color="auto" w:fill="auto"/>
            <w:noWrap/>
            <w:vAlign w:val="bottom"/>
            <w:hideMark/>
          </w:tcPr>
          <w:p w14:paraId="5874638D"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bottom"/>
            <w:hideMark/>
          </w:tcPr>
          <w:p w14:paraId="041BFF2E"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14:paraId="41192ADA"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bottom"/>
            <w:hideMark/>
          </w:tcPr>
          <w:p w14:paraId="7D8DCE4D"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r>
      <w:tr w:rsidR="003E2EB5" w:rsidRPr="00CE7558" w14:paraId="4B4DA464" w14:textId="77777777" w:rsidTr="00E70657">
        <w:trPr>
          <w:trHeight w:val="300"/>
          <w:jc w:val="center"/>
        </w:trPr>
        <w:tc>
          <w:tcPr>
            <w:tcW w:w="1920" w:type="dxa"/>
            <w:vMerge w:val="restart"/>
            <w:tcBorders>
              <w:top w:val="nil"/>
              <w:left w:val="nil"/>
              <w:bottom w:val="nil"/>
              <w:right w:val="nil"/>
            </w:tcBorders>
            <w:shd w:val="clear" w:color="auto" w:fill="auto"/>
            <w:noWrap/>
            <w:vAlign w:val="center"/>
            <w:hideMark/>
          </w:tcPr>
          <w:p w14:paraId="0B7C976A" w14:textId="77777777" w:rsidR="003E2EB5" w:rsidRPr="00CE7558" w:rsidRDefault="003E2EB5" w:rsidP="00E70657">
            <w:pPr>
              <w:spacing w:after="0" w:line="240" w:lineRule="auto"/>
              <w:jc w:val="center"/>
              <w:rPr>
                <w:rFonts w:ascii="Calibri" w:eastAsia="Times New Roman" w:hAnsi="Calibri" w:cs="Times New Roman"/>
                <w:color w:val="000000"/>
              </w:rPr>
            </w:pPr>
            <w:bookmarkStart w:id="2" w:name="_Hlk15829715"/>
            <w:r w:rsidRPr="00CE7558">
              <w:rPr>
                <w:rFonts w:ascii="Calibri" w:eastAsia="Times New Roman" w:hAnsi="Calibri" w:cs="Times New Roman"/>
                <w:color w:val="000000"/>
              </w:rPr>
              <w:t>5/30/2019 (66)</w:t>
            </w:r>
          </w:p>
        </w:tc>
        <w:tc>
          <w:tcPr>
            <w:tcW w:w="2140" w:type="dxa"/>
            <w:tcBorders>
              <w:top w:val="nil"/>
              <w:left w:val="nil"/>
              <w:bottom w:val="nil"/>
              <w:right w:val="nil"/>
            </w:tcBorders>
            <w:shd w:val="clear" w:color="auto" w:fill="auto"/>
            <w:noWrap/>
            <w:vAlign w:val="center"/>
            <w:hideMark/>
          </w:tcPr>
          <w:p w14:paraId="45C96A51"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Conventional (AN)</w:t>
            </w:r>
          </w:p>
        </w:tc>
        <w:tc>
          <w:tcPr>
            <w:tcW w:w="266" w:type="dxa"/>
            <w:tcBorders>
              <w:top w:val="nil"/>
              <w:left w:val="nil"/>
              <w:bottom w:val="nil"/>
              <w:right w:val="nil"/>
            </w:tcBorders>
            <w:shd w:val="clear" w:color="auto" w:fill="auto"/>
            <w:noWrap/>
            <w:vAlign w:val="center"/>
            <w:hideMark/>
          </w:tcPr>
          <w:p w14:paraId="5B0070BA"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520" w:type="dxa"/>
            <w:tcBorders>
              <w:top w:val="nil"/>
              <w:left w:val="nil"/>
              <w:bottom w:val="nil"/>
              <w:right w:val="nil"/>
            </w:tcBorders>
            <w:shd w:val="clear" w:color="auto" w:fill="auto"/>
            <w:noWrap/>
            <w:vAlign w:val="center"/>
            <w:hideMark/>
          </w:tcPr>
          <w:p w14:paraId="3AF17E77"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21.00</w:t>
            </w:r>
          </w:p>
        </w:tc>
        <w:tc>
          <w:tcPr>
            <w:tcW w:w="1804" w:type="dxa"/>
            <w:tcBorders>
              <w:top w:val="nil"/>
              <w:left w:val="nil"/>
              <w:bottom w:val="nil"/>
              <w:right w:val="nil"/>
            </w:tcBorders>
            <w:shd w:val="clear" w:color="auto" w:fill="auto"/>
            <w:noWrap/>
            <w:vAlign w:val="center"/>
            <w:hideMark/>
          </w:tcPr>
          <w:p w14:paraId="5D8D6E79"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19,764.81</w:t>
            </w:r>
          </w:p>
        </w:tc>
        <w:tc>
          <w:tcPr>
            <w:tcW w:w="956" w:type="dxa"/>
            <w:tcBorders>
              <w:top w:val="nil"/>
              <w:left w:val="nil"/>
              <w:bottom w:val="nil"/>
              <w:right w:val="nil"/>
            </w:tcBorders>
            <w:shd w:val="clear" w:color="auto" w:fill="auto"/>
            <w:noWrap/>
            <w:vAlign w:val="center"/>
            <w:hideMark/>
          </w:tcPr>
          <w:p w14:paraId="15D41098"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0.00</w:t>
            </w:r>
          </w:p>
        </w:tc>
        <w:tc>
          <w:tcPr>
            <w:tcW w:w="280" w:type="dxa"/>
            <w:tcBorders>
              <w:top w:val="nil"/>
              <w:left w:val="nil"/>
              <w:bottom w:val="nil"/>
              <w:right w:val="nil"/>
            </w:tcBorders>
            <w:shd w:val="clear" w:color="auto" w:fill="auto"/>
            <w:noWrap/>
            <w:vAlign w:val="center"/>
            <w:hideMark/>
          </w:tcPr>
          <w:p w14:paraId="038D5BA2"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279" w:type="dxa"/>
            <w:tcBorders>
              <w:top w:val="nil"/>
              <w:left w:val="nil"/>
              <w:bottom w:val="nil"/>
              <w:right w:val="nil"/>
            </w:tcBorders>
            <w:shd w:val="clear" w:color="auto" w:fill="auto"/>
            <w:noWrap/>
            <w:vAlign w:val="center"/>
            <w:hideMark/>
          </w:tcPr>
          <w:p w14:paraId="6101031B"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926</w:t>
            </w:r>
          </w:p>
        </w:tc>
        <w:tc>
          <w:tcPr>
            <w:tcW w:w="381" w:type="dxa"/>
            <w:tcBorders>
              <w:top w:val="nil"/>
              <w:left w:val="nil"/>
              <w:bottom w:val="nil"/>
              <w:right w:val="nil"/>
            </w:tcBorders>
            <w:shd w:val="clear" w:color="auto" w:fill="auto"/>
            <w:noWrap/>
            <w:vAlign w:val="center"/>
            <w:hideMark/>
          </w:tcPr>
          <w:p w14:paraId="7EE117EB"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B</w:t>
            </w:r>
          </w:p>
        </w:tc>
        <w:tc>
          <w:tcPr>
            <w:tcW w:w="879" w:type="dxa"/>
            <w:tcBorders>
              <w:top w:val="nil"/>
              <w:left w:val="nil"/>
              <w:bottom w:val="nil"/>
              <w:right w:val="nil"/>
            </w:tcBorders>
            <w:shd w:val="clear" w:color="auto" w:fill="auto"/>
            <w:noWrap/>
            <w:vAlign w:val="center"/>
            <w:hideMark/>
          </w:tcPr>
          <w:p w14:paraId="1C5F8EE8"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0</w:t>
            </w:r>
          </w:p>
        </w:tc>
        <w:tc>
          <w:tcPr>
            <w:tcW w:w="381" w:type="dxa"/>
            <w:tcBorders>
              <w:top w:val="nil"/>
              <w:left w:val="nil"/>
              <w:bottom w:val="nil"/>
              <w:right w:val="nil"/>
            </w:tcBorders>
            <w:shd w:val="clear" w:color="auto" w:fill="auto"/>
            <w:noWrap/>
            <w:vAlign w:val="bottom"/>
            <w:hideMark/>
          </w:tcPr>
          <w:p w14:paraId="18FA0990" w14:textId="77777777" w:rsidR="003E2EB5" w:rsidRPr="00CE7558" w:rsidRDefault="003E2EB5" w:rsidP="00E70657">
            <w:pPr>
              <w:spacing w:after="0" w:line="240" w:lineRule="auto"/>
              <w:jc w:val="right"/>
              <w:rPr>
                <w:rFonts w:ascii="Calibri" w:eastAsia="Times New Roman" w:hAnsi="Calibri" w:cs="Times New Roman"/>
                <w:color w:val="000000"/>
              </w:rPr>
            </w:pPr>
          </w:p>
        </w:tc>
      </w:tr>
      <w:tr w:rsidR="003E2EB5" w:rsidRPr="00CE7558" w14:paraId="40D1290C" w14:textId="77777777" w:rsidTr="00E70657">
        <w:trPr>
          <w:trHeight w:val="300"/>
          <w:jc w:val="center"/>
        </w:trPr>
        <w:tc>
          <w:tcPr>
            <w:tcW w:w="1920" w:type="dxa"/>
            <w:vMerge/>
            <w:tcBorders>
              <w:top w:val="nil"/>
              <w:left w:val="nil"/>
              <w:bottom w:val="nil"/>
              <w:right w:val="nil"/>
            </w:tcBorders>
            <w:vAlign w:val="center"/>
            <w:hideMark/>
          </w:tcPr>
          <w:p w14:paraId="7CA86A50" w14:textId="77777777" w:rsidR="003E2EB5" w:rsidRPr="00CE7558" w:rsidRDefault="003E2EB5" w:rsidP="00E70657">
            <w:pPr>
              <w:spacing w:after="0" w:line="240" w:lineRule="auto"/>
              <w:rPr>
                <w:rFonts w:ascii="Calibri" w:eastAsia="Times New Roman" w:hAnsi="Calibri" w:cs="Times New Roman"/>
                <w:color w:val="000000"/>
              </w:rPr>
            </w:pPr>
          </w:p>
        </w:tc>
        <w:tc>
          <w:tcPr>
            <w:tcW w:w="2140" w:type="dxa"/>
            <w:tcBorders>
              <w:top w:val="nil"/>
              <w:left w:val="nil"/>
              <w:bottom w:val="nil"/>
              <w:right w:val="nil"/>
            </w:tcBorders>
            <w:shd w:val="clear" w:color="auto" w:fill="auto"/>
            <w:noWrap/>
            <w:vAlign w:val="center"/>
            <w:hideMark/>
          </w:tcPr>
          <w:p w14:paraId="64038508"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Controlled Release</w:t>
            </w:r>
          </w:p>
        </w:tc>
        <w:tc>
          <w:tcPr>
            <w:tcW w:w="266" w:type="dxa"/>
            <w:tcBorders>
              <w:top w:val="nil"/>
              <w:left w:val="nil"/>
              <w:bottom w:val="nil"/>
              <w:right w:val="nil"/>
            </w:tcBorders>
            <w:shd w:val="clear" w:color="auto" w:fill="auto"/>
            <w:noWrap/>
            <w:vAlign w:val="center"/>
            <w:hideMark/>
          </w:tcPr>
          <w:p w14:paraId="76137B6A"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520" w:type="dxa"/>
            <w:tcBorders>
              <w:top w:val="nil"/>
              <w:left w:val="nil"/>
              <w:bottom w:val="nil"/>
              <w:right w:val="nil"/>
            </w:tcBorders>
            <w:shd w:val="clear" w:color="auto" w:fill="auto"/>
            <w:noWrap/>
            <w:vAlign w:val="center"/>
            <w:hideMark/>
          </w:tcPr>
          <w:p w14:paraId="647286D8"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21.27</w:t>
            </w:r>
          </w:p>
        </w:tc>
        <w:tc>
          <w:tcPr>
            <w:tcW w:w="1804" w:type="dxa"/>
            <w:tcBorders>
              <w:top w:val="nil"/>
              <w:left w:val="nil"/>
              <w:bottom w:val="nil"/>
              <w:right w:val="nil"/>
            </w:tcBorders>
            <w:shd w:val="clear" w:color="auto" w:fill="auto"/>
            <w:noWrap/>
            <w:vAlign w:val="center"/>
            <w:hideMark/>
          </w:tcPr>
          <w:p w14:paraId="18ABF7B2"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31,581.00</w:t>
            </w:r>
          </w:p>
        </w:tc>
        <w:tc>
          <w:tcPr>
            <w:tcW w:w="956" w:type="dxa"/>
            <w:tcBorders>
              <w:top w:val="nil"/>
              <w:left w:val="nil"/>
              <w:bottom w:val="nil"/>
              <w:right w:val="nil"/>
            </w:tcBorders>
            <w:shd w:val="clear" w:color="auto" w:fill="auto"/>
            <w:noWrap/>
            <w:vAlign w:val="center"/>
            <w:hideMark/>
          </w:tcPr>
          <w:p w14:paraId="184A185F"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0.00</w:t>
            </w:r>
          </w:p>
        </w:tc>
        <w:tc>
          <w:tcPr>
            <w:tcW w:w="280" w:type="dxa"/>
            <w:tcBorders>
              <w:top w:val="nil"/>
              <w:left w:val="nil"/>
              <w:bottom w:val="nil"/>
              <w:right w:val="nil"/>
            </w:tcBorders>
            <w:shd w:val="clear" w:color="auto" w:fill="auto"/>
            <w:noWrap/>
            <w:vAlign w:val="center"/>
            <w:hideMark/>
          </w:tcPr>
          <w:p w14:paraId="6D95AA88"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279" w:type="dxa"/>
            <w:tcBorders>
              <w:top w:val="nil"/>
              <w:left w:val="nil"/>
              <w:bottom w:val="nil"/>
              <w:right w:val="nil"/>
            </w:tcBorders>
            <w:shd w:val="clear" w:color="auto" w:fill="auto"/>
            <w:noWrap/>
            <w:vAlign w:val="center"/>
            <w:hideMark/>
          </w:tcPr>
          <w:p w14:paraId="21BC2230"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1,484</w:t>
            </w:r>
          </w:p>
        </w:tc>
        <w:tc>
          <w:tcPr>
            <w:tcW w:w="381" w:type="dxa"/>
            <w:tcBorders>
              <w:top w:val="nil"/>
              <w:left w:val="nil"/>
              <w:bottom w:val="nil"/>
              <w:right w:val="nil"/>
            </w:tcBorders>
            <w:shd w:val="clear" w:color="auto" w:fill="auto"/>
            <w:noWrap/>
            <w:vAlign w:val="center"/>
            <w:hideMark/>
          </w:tcPr>
          <w:p w14:paraId="49784BCD"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A</w:t>
            </w:r>
          </w:p>
        </w:tc>
        <w:tc>
          <w:tcPr>
            <w:tcW w:w="879" w:type="dxa"/>
            <w:tcBorders>
              <w:top w:val="nil"/>
              <w:left w:val="nil"/>
              <w:bottom w:val="nil"/>
              <w:right w:val="nil"/>
            </w:tcBorders>
            <w:shd w:val="clear" w:color="auto" w:fill="auto"/>
            <w:noWrap/>
            <w:vAlign w:val="center"/>
            <w:hideMark/>
          </w:tcPr>
          <w:p w14:paraId="2700D270"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0</w:t>
            </w:r>
          </w:p>
        </w:tc>
        <w:tc>
          <w:tcPr>
            <w:tcW w:w="381" w:type="dxa"/>
            <w:tcBorders>
              <w:top w:val="nil"/>
              <w:left w:val="nil"/>
              <w:bottom w:val="nil"/>
              <w:right w:val="nil"/>
            </w:tcBorders>
            <w:shd w:val="clear" w:color="auto" w:fill="auto"/>
            <w:noWrap/>
            <w:vAlign w:val="bottom"/>
            <w:hideMark/>
          </w:tcPr>
          <w:p w14:paraId="6595D9CB" w14:textId="77777777" w:rsidR="003E2EB5" w:rsidRPr="00CE7558" w:rsidRDefault="003E2EB5" w:rsidP="00E70657">
            <w:pPr>
              <w:spacing w:after="0" w:line="240" w:lineRule="auto"/>
              <w:jc w:val="right"/>
              <w:rPr>
                <w:rFonts w:ascii="Calibri" w:eastAsia="Times New Roman" w:hAnsi="Calibri" w:cs="Times New Roman"/>
                <w:color w:val="000000"/>
              </w:rPr>
            </w:pPr>
          </w:p>
        </w:tc>
      </w:tr>
      <w:bookmarkEnd w:id="2"/>
      <w:tr w:rsidR="003E2EB5" w:rsidRPr="00CE7558" w14:paraId="75DE36BF" w14:textId="77777777" w:rsidTr="00E70657">
        <w:trPr>
          <w:trHeight w:val="300"/>
          <w:jc w:val="center"/>
        </w:trPr>
        <w:tc>
          <w:tcPr>
            <w:tcW w:w="1920" w:type="dxa"/>
            <w:tcBorders>
              <w:top w:val="nil"/>
              <w:left w:val="nil"/>
              <w:bottom w:val="nil"/>
              <w:right w:val="nil"/>
            </w:tcBorders>
            <w:shd w:val="clear" w:color="auto" w:fill="auto"/>
            <w:noWrap/>
            <w:vAlign w:val="bottom"/>
            <w:hideMark/>
          </w:tcPr>
          <w:p w14:paraId="33208535"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center"/>
            <w:hideMark/>
          </w:tcPr>
          <w:p w14:paraId="01A2FF8D"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center"/>
            <w:hideMark/>
          </w:tcPr>
          <w:p w14:paraId="653267A9"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center"/>
            <w:hideMark/>
          </w:tcPr>
          <w:p w14:paraId="59BFBB60"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804" w:type="dxa"/>
            <w:tcBorders>
              <w:top w:val="nil"/>
              <w:left w:val="nil"/>
              <w:bottom w:val="nil"/>
              <w:right w:val="nil"/>
            </w:tcBorders>
            <w:shd w:val="clear" w:color="auto" w:fill="auto"/>
            <w:noWrap/>
            <w:vAlign w:val="center"/>
            <w:hideMark/>
          </w:tcPr>
          <w:p w14:paraId="2B843648"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956" w:type="dxa"/>
            <w:tcBorders>
              <w:top w:val="nil"/>
              <w:left w:val="nil"/>
              <w:bottom w:val="nil"/>
              <w:right w:val="nil"/>
            </w:tcBorders>
            <w:shd w:val="clear" w:color="auto" w:fill="auto"/>
            <w:noWrap/>
            <w:vAlign w:val="center"/>
            <w:hideMark/>
          </w:tcPr>
          <w:p w14:paraId="0A232AEC"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center"/>
            <w:hideMark/>
          </w:tcPr>
          <w:p w14:paraId="02324D25"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279" w:type="dxa"/>
            <w:tcBorders>
              <w:top w:val="nil"/>
              <w:left w:val="nil"/>
              <w:bottom w:val="nil"/>
              <w:right w:val="nil"/>
            </w:tcBorders>
            <w:shd w:val="clear" w:color="auto" w:fill="auto"/>
            <w:noWrap/>
            <w:vAlign w:val="center"/>
            <w:hideMark/>
          </w:tcPr>
          <w:p w14:paraId="5EC63AC3"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center"/>
            <w:hideMark/>
          </w:tcPr>
          <w:p w14:paraId="75C93F21"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center"/>
            <w:hideMark/>
          </w:tcPr>
          <w:p w14:paraId="4487C23C"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bottom"/>
            <w:hideMark/>
          </w:tcPr>
          <w:p w14:paraId="27334B58"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r>
      <w:tr w:rsidR="003E2EB5" w:rsidRPr="00CE7558" w14:paraId="30024016" w14:textId="77777777" w:rsidTr="00E70657">
        <w:trPr>
          <w:trHeight w:val="300"/>
          <w:jc w:val="center"/>
        </w:trPr>
        <w:tc>
          <w:tcPr>
            <w:tcW w:w="1920" w:type="dxa"/>
            <w:vMerge w:val="restart"/>
            <w:tcBorders>
              <w:top w:val="nil"/>
              <w:left w:val="nil"/>
              <w:bottom w:val="nil"/>
              <w:right w:val="nil"/>
            </w:tcBorders>
            <w:shd w:val="clear" w:color="000000" w:fill="D0CECE"/>
            <w:noWrap/>
            <w:vAlign w:val="center"/>
            <w:hideMark/>
          </w:tcPr>
          <w:p w14:paraId="68E73E09"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6/5/2019 (72)</w:t>
            </w:r>
          </w:p>
        </w:tc>
        <w:tc>
          <w:tcPr>
            <w:tcW w:w="2140" w:type="dxa"/>
            <w:tcBorders>
              <w:top w:val="nil"/>
              <w:left w:val="nil"/>
              <w:bottom w:val="nil"/>
              <w:right w:val="nil"/>
            </w:tcBorders>
            <w:shd w:val="clear" w:color="000000" w:fill="D0CECE"/>
            <w:noWrap/>
            <w:vAlign w:val="center"/>
            <w:hideMark/>
          </w:tcPr>
          <w:p w14:paraId="0A43DAD4"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Conventional (AN)</w:t>
            </w:r>
          </w:p>
        </w:tc>
        <w:tc>
          <w:tcPr>
            <w:tcW w:w="266" w:type="dxa"/>
            <w:tcBorders>
              <w:top w:val="nil"/>
              <w:left w:val="nil"/>
              <w:bottom w:val="nil"/>
              <w:right w:val="nil"/>
            </w:tcBorders>
            <w:shd w:val="clear" w:color="000000" w:fill="D0CECE"/>
            <w:noWrap/>
            <w:vAlign w:val="center"/>
            <w:hideMark/>
          </w:tcPr>
          <w:p w14:paraId="682EBEA5"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520" w:type="dxa"/>
            <w:tcBorders>
              <w:top w:val="nil"/>
              <w:left w:val="nil"/>
              <w:bottom w:val="nil"/>
              <w:right w:val="nil"/>
            </w:tcBorders>
            <w:shd w:val="clear" w:color="000000" w:fill="D0CECE"/>
            <w:noWrap/>
            <w:vAlign w:val="center"/>
            <w:hideMark/>
          </w:tcPr>
          <w:p w14:paraId="6454B2A8"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20.75</w:t>
            </w:r>
          </w:p>
        </w:tc>
        <w:tc>
          <w:tcPr>
            <w:tcW w:w="1804" w:type="dxa"/>
            <w:tcBorders>
              <w:top w:val="nil"/>
              <w:left w:val="nil"/>
              <w:bottom w:val="nil"/>
              <w:right w:val="nil"/>
            </w:tcBorders>
            <w:shd w:val="clear" w:color="000000" w:fill="D0CECE"/>
            <w:noWrap/>
            <w:vAlign w:val="center"/>
            <w:hideMark/>
          </w:tcPr>
          <w:p w14:paraId="2056B465"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22,450.82</w:t>
            </w:r>
          </w:p>
        </w:tc>
        <w:tc>
          <w:tcPr>
            <w:tcW w:w="956" w:type="dxa"/>
            <w:tcBorders>
              <w:top w:val="nil"/>
              <w:left w:val="nil"/>
              <w:bottom w:val="nil"/>
              <w:right w:val="nil"/>
            </w:tcBorders>
            <w:shd w:val="clear" w:color="000000" w:fill="D0CECE"/>
            <w:noWrap/>
            <w:vAlign w:val="center"/>
            <w:hideMark/>
          </w:tcPr>
          <w:p w14:paraId="3953469B"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1,436.39</w:t>
            </w:r>
          </w:p>
        </w:tc>
        <w:tc>
          <w:tcPr>
            <w:tcW w:w="280" w:type="dxa"/>
            <w:tcBorders>
              <w:top w:val="nil"/>
              <w:left w:val="nil"/>
              <w:bottom w:val="nil"/>
              <w:right w:val="nil"/>
            </w:tcBorders>
            <w:shd w:val="clear" w:color="000000" w:fill="D0CECE"/>
            <w:noWrap/>
            <w:vAlign w:val="center"/>
            <w:hideMark/>
          </w:tcPr>
          <w:p w14:paraId="4AC87FD3"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279" w:type="dxa"/>
            <w:tcBorders>
              <w:top w:val="nil"/>
              <w:left w:val="nil"/>
              <w:bottom w:val="nil"/>
              <w:right w:val="nil"/>
            </w:tcBorders>
            <w:shd w:val="clear" w:color="000000" w:fill="D0CECE"/>
            <w:noWrap/>
            <w:vAlign w:val="center"/>
            <w:hideMark/>
          </w:tcPr>
          <w:p w14:paraId="08DCA17D"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1,103</w:t>
            </w:r>
          </w:p>
        </w:tc>
        <w:tc>
          <w:tcPr>
            <w:tcW w:w="381" w:type="dxa"/>
            <w:tcBorders>
              <w:top w:val="nil"/>
              <w:left w:val="nil"/>
              <w:bottom w:val="nil"/>
              <w:right w:val="nil"/>
            </w:tcBorders>
            <w:shd w:val="clear" w:color="000000" w:fill="D0CECE"/>
            <w:noWrap/>
            <w:vAlign w:val="center"/>
            <w:hideMark/>
          </w:tcPr>
          <w:p w14:paraId="132BF81A"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879" w:type="dxa"/>
            <w:tcBorders>
              <w:top w:val="nil"/>
              <w:left w:val="nil"/>
              <w:bottom w:val="nil"/>
              <w:right w:val="nil"/>
            </w:tcBorders>
            <w:shd w:val="clear" w:color="000000" w:fill="D0CECE"/>
            <w:noWrap/>
            <w:vAlign w:val="center"/>
            <w:hideMark/>
          </w:tcPr>
          <w:p w14:paraId="18D9C00F"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123</w:t>
            </w:r>
          </w:p>
        </w:tc>
        <w:tc>
          <w:tcPr>
            <w:tcW w:w="381" w:type="dxa"/>
            <w:tcBorders>
              <w:top w:val="nil"/>
              <w:left w:val="nil"/>
              <w:bottom w:val="nil"/>
              <w:right w:val="nil"/>
            </w:tcBorders>
            <w:shd w:val="clear" w:color="000000" w:fill="D0CECE"/>
            <w:noWrap/>
            <w:vAlign w:val="bottom"/>
            <w:hideMark/>
          </w:tcPr>
          <w:p w14:paraId="74A9C548"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 </w:t>
            </w:r>
          </w:p>
        </w:tc>
      </w:tr>
      <w:tr w:rsidR="003E2EB5" w:rsidRPr="00CE7558" w14:paraId="54DF3FA1" w14:textId="77777777" w:rsidTr="00E70657">
        <w:trPr>
          <w:trHeight w:val="300"/>
          <w:jc w:val="center"/>
        </w:trPr>
        <w:tc>
          <w:tcPr>
            <w:tcW w:w="1920" w:type="dxa"/>
            <w:vMerge/>
            <w:tcBorders>
              <w:top w:val="nil"/>
              <w:left w:val="nil"/>
              <w:bottom w:val="nil"/>
              <w:right w:val="nil"/>
            </w:tcBorders>
            <w:vAlign w:val="center"/>
            <w:hideMark/>
          </w:tcPr>
          <w:p w14:paraId="6161593E" w14:textId="77777777" w:rsidR="003E2EB5" w:rsidRPr="00CE7558" w:rsidRDefault="003E2EB5" w:rsidP="00E70657">
            <w:pPr>
              <w:spacing w:after="0" w:line="240" w:lineRule="auto"/>
              <w:rPr>
                <w:rFonts w:ascii="Calibri" w:eastAsia="Times New Roman" w:hAnsi="Calibri" w:cs="Times New Roman"/>
                <w:color w:val="000000"/>
              </w:rPr>
            </w:pPr>
          </w:p>
        </w:tc>
        <w:tc>
          <w:tcPr>
            <w:tcW w:w="2140" w:type="dxa"/>
            <w:tcBorders>
              <w:top w:val="nil"/>
              <w:left w:val="nil"/>
              <w:bottom w:val="nil"/>
              <w:right w:val="nil"/>
            </w:tcBorders>
            <w:shd w:val="clear" w:color="000000" w:fill="D0CECE"/>
            <w:noWrap/>
            <w:vAlign w:val="center"/>
            <w:hideMark/>
          </w:tcPr>
          <w:p w14:paraId="6EA983C6"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Controlled Release</w:t>
            </w:r>
          </w:p>
        </w:tc>
        <w:tc>
          <w:tcPr>
            <w:tcW w:w="266" w:type="dxa"/>
            <w:tcBorders>
              <w:top w:val="nil"/>
              <w:left w:val="nil"/>
              <w:bottom w:val="nil"/>
              <w:right w:val="nil"/>
            </w:tcBorders>
            <w:shd w:val="clear" w:color="000000" w:fill="D0CECE"/>
            <w:noWrap/>
            <w:vAlign w:val="center"/>
            <w:hideMark/>
          </w:tcPr>
          <w:p w14:paraId="7831447A"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520" w:type="dxa"/>
            <w:tcBorders>
              <w:top w:val="nil"/>
              <w:left w:val="nil"/>
              <w:bottom w:val="nil"/>
              <w:right w:val="nil"/>
            </w:tcBorders>
            <w:shd w:val="clear" w:color="000000" w:fill="D0CECE"/>
            <w:noWrap/>
            <w:vAlign w:val="center"/>
            <w:hideMark/>
          </w:tcPr>
          <w:p w14:paraId="151CFEC6"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20.82</w:t>
            </w:r>
          </w:p>
        </w:tc>
        <w:tc>
          <w:tcPr>
            <w:tcW w:w="1804" w:type="dxa"/>
            <w:tcBorders>
              <w:top w:val="nil"/>
              <w:left w:val="nil"/>
              <w:bottom w:val="nil"/>
              <w:right w:val="nil"/>
            </w:tcBorders>
            <w:shd w:val="clear" w:color="000000" w:fill="D0CECE"/>
            <w:noWrap/>
            <w:vAlign w:val="center"/>
            <w:hideMark/>
          </w:tcPr>
          <w:p w14:paraId="1466AE8D"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13,858.07</w:t>
            </w:r>
          </w:p>
        </w:tc>
        <w:tc>
          <w:tcPr>
            <w:tcW w:w="956" w:type="dxa"/>
            <w:tcBorders>
              <w:top w:val="nil"/>
              <w:left w:val="nil"/>
              <w:bottom w:val="nil"/>
              <w:right w:val="nil"/>
            </w:tcBorders>
            <w:shd w:val="clear" w:color="000000" w:fill="D0CECE"/>
            <w:noWrap/>
            <w:vAlign w:val="center"/>
            <w:hideMark/>
          </w:tcPr>
          <w:p w14:paraId="424308AD"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1,212.06</w:t>
            </w:r>
          </w:p>
        </w:tc>
        <w:tc>
          <w:tcPr>
            <w:tcW w:w="280" w:type="dxa"/>
            <w:tcBorders>
              <w:top w:val="nil"/>
              <w:left w:val="nil"/>
              <w:bottom w:val="nil"/>
              <w:right w:val="nil"/>
            </w:tcBorders>
            <w:shd w:val="clear" w:color="000000" w:fill="D0CECE"/>
            <w:noWrap/>
            <w:vAlign w:val="center"/>
            <w:hideMark/>
          </w:tcPr>
          <w:p w14:paraId="20B0AA31"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279" w:type="dxa"/>
            <w:tcBorders>
              <w:top w:val="nil"/>
              <w:left w:val="nil"/>
              <w:bottom w:val="nil"/>
              <w:right w:val="nil"/>
            </w:tcBorders>
            <w:shd w:val="clear" w:color="000000" w:fill="D0CECE"/>
            <w:noWrap/>
            <w:vAlign w:val="center"/>
            <w:hideMark/>
          </w:tcPr>
          <w:p w14:paraId="347DEF5F"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667</w:t>
            </w:r>
          </w:p>
        </w:tc>
        <w:tc>
          <w:tcPr>
            <w:tcW w:w="381" w:type="dxa"/>
            <w:tcBorders>
              <w:top w:val="nil"/>
              <w:left w:val="nil"/>
              <w:bottom w:val="nil"/>
              <w:right w:val="nil"/>
            </w:tcBorders>
            <w:shd w:val="clear" w:color="000000" w:fill="D0CECE"/>
            <w:noWrap/>
            <w:vAlign w:val="center"/>
            <w:hideMark/>
          </w:tcPr>
          <w:p w14:paraId="5E54D39F"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879" w:type="dxa"/>
            <w:tcBorders>
              <w:top w:val="nil"/>
              <w:left w:val="nil"/>
              <w:bottom w:val="nil"/>
              <w:right w:val="nil"/>
            </w:tcBorders>
            <w:shd w:val="clear" w:color="000000" w:fill="D0CECE"/>
            <w:noWrap/>
            <w:vAlign w:val="center"/>
            <w:hideMark/>
          </w:tcPr>
          <w:p w14:paraId="774758DE"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109</w:t>
            </w:r>
          </w:p>
        </w:tc>
        <w:tc>
          <w:tcPr>
            <w:tcW w:w="381" w:type="dxa"/>
            <w:tcBorders>
              <w:top w:val="nil"/>
              <w:left w:val="nil"/>
              <w:bottom w:val="nil"/>
              <w:right w:val="nil"/>
            </w:tcBorders>
            <w:shd w:val="clear" w:color="000000" w:fill="D0CECE"/>
            <w:noWrap/>
            <w:vAlign w:val="bottom"/>
            <w:hideMark/>
          </w:tcPr>
          <w:p w14:paraId="07294240"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 </w:t>
            </w:r>
          </w:p>
        </w:tc>
      </w:tr>
      <w:tr w:rsidR="003E2EB5" w:rsidRPr="00CE7558" w14:paraId="63E0B285" w14:textId="77777777" w:rsidTr="00E70657">
        <w:trPr>
          <w:trHeight w:val="300"/>
          <w:jc w:val="center"/>
        </w:trPr>
        <w:tc>
          <w:tcPr>
            <w:tcW w:w="1920" w:type="dxa"/>
            <w:tcBorders>
              <w:top w:val="nil"/>
              <w:left w:val="nil"/>
              <w:bottom w:val="nil"/>
              <w:right w:val="nil"/>
            </w:tcBorders>
            <w:shd w:val="clear" w:color="auto" w:fill="auto"/>
            <w:noWrap/>
            <w:vAlign w:val="bottom"/>
            <w:hideMark/>
          </w:tcPr>
          <w:p w14:paraId="1398EE0A" w14:textId="77777777" w:rsidR="003E2EB5" w:rsidRPr="00CE7558" w:rsidRDefault="003E2EB5" w:rsidP="00E70657">
            <w:pPr>
              <w:spacing w:after="0" w:line="240" w:lineRule="auto"/>
              <w:rPr>
                <w:rFonts w:ascii="Calibri" w:eastAsia="Times New Roman" w:hAnsi="Calibri" w:cs="Times New Roman"/>
                <w:color w:val="000000"/>
              </w:rPr>
            </w:pPr>
          </w:p>
        </w:tc>
        <w:tc>
          <w:tcPr>
            <w:tcW w:w="2140" w:type="dxa"/>
            <w:tcBorders>
              <w:top w:val="nil"/>
              <w:left w:val="nil"/>
              <w:bottom w:val="nil"/>
              <w:right w:val="nil"/>
            </w:tcBorders>
            <w:shd w:val="clear" w:color="auto" w:fill="auto"/>
            <w:noWrap/>
            <w:vAlign w:val="center"/>
            <w:hideMark/>
          </w:tcPr>
          <w:p w14:paraId="6CF0B458"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center"/>
            <w:hideMark/>
          </w:tcPr>
          <w:p w14:paraId="69439571"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center"/>
            <w:hideMark/>
          </w:tcPr>
          <w:p w14:paraId="60C90B75"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804" w:type="dxa"/>
            <w:tcBorders>
              <w:top w:val="nil"/>
              <w:left w:val="nil"/>
              <w:bottom w:val="nil"/>
              <w:right w:val="nil"/>
            </w:tcBorders>
            <w:shd w:val="clear" w:color="auto" w:fill="auto"/>
            <w:noWrap/>
            <w:vAlign w:val="center"/>
            <w:hideMark/>
          </w:tcPr>
          <w:p w14:paraId="1BC96791"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956" w:type="dxa"/>
            <w:tcBorders>
              <w:top w:val="nil"/>
              <w:left w:val="nil"/>
              <w:bottom w:val="nil"/>
              <w:right w:val="nil"/>
            </w:tcBorders>
            <w:shd w:val="clear" w:color="auto" w:fill="auto"/>
            <w:noWrap/>
            <w:vAlign w:val="center"/>
            <w:hideMark/>
          </w:tcPr>
          <w:p w14:paraId="1896D3E9"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center"/>
            <w:hideMark/>
          </w:tcPr>
          <w:p w14:paraId="6D4C47E4"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279" w:type="dxa"/>
            <w:tcBorders>
              <w:top w:val="nil"/>
              <w:left w:val="nil"/>
              <w:bottom w:val="nil"/>
              <w:right w:val="nil"/>
            </w:tcBorders>
            <w:shd w:val="clear" w:color="auto" w:fill="auto"/>
            <w:noWrap/>
            <w:vAlign w:val="center"/>
            <w:hideMark/>
          </w:tcPr>
          <w:p w14:paraId="226EE327"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center"/>
            <w:hideMark/>
          </w:tcPr>
          <w:p w14:paraId="130D033F"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center"/>
            <w:hideMark/>
          </w:tcPr>
          <w:p w14:paraId="75424493"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bottom"/>
            <w:hideMark/>
          </w:tcPr>
          <w:p w14:paraId="0A4DC08E"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r>
      <w:tr w:rsidR="003E2EB5" w:rsidRPr="00CE7558" w14:paraId="1EAC63CC" w14:textId="77777777" w:rsidTr="00E70657">
        <w:trPr>
          <w:trHeight w:val="300"/>
          <w:jc w:val="center"/>
        </w:trPr>
        <w:tc>
          <w:tcPr>
            <w:tcW w:w="1920" w:type="dxa"/>
            <w:vMerge w:val="restart"/>
            <w:tcBorders>
              <w:top w:val="nil"/>
              <w:left w:val="nil"/>
              <w:bottom w:val="nil"/>
              <w:right w:val="nil"/>
            </w:tcBorders>
            <w:shd w:val="clear" w:color="auto" w:fill="auto"/>
            <w:noWrap/>
            <w:vAlign w:val="center"/>
            <w:hideMark/>
          </w:tcPr>
          <w:p w14:paraId="3E2D753A"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6/18/2019 (85)</w:t>
            </w:r>
          </w:p>
        </w:tc>
        <w:tc>
          <w:tcPr>
            <w:tcW w:w="2140" w:type="dxa"/>
            <w:tcBorders>
              <w:top w:val="nil"/>
              <w:left w:val="nil"/>
              <w:bottom w:val="nil"/>
              <w:right w:val="nil"/>
            </w:tcBorders>
            <w:shd w:val="clear" w:color="auto" w:fill="auto"/>
            <w:noWrap/>
            <w:vAlign w:val="center"/>
            <w:hideMark/>
          </w:tcPr>
          <w:p w14:paraId="70F714E6"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Conventional (AN)</w:t>
            </w:r>
          </w:p>
        </w:tc>
        <w:tc>
          <w:tcPr>
            <w:tcW w:w="266" w:type="dxa"/>
            <w:tcBorders>
              <w:top w:val="nil"/>
              <w:left w:val="nil"/>
              <w:bottom w:val="nil"/>
              <w:right w:val="nil"/>
            </w:tcBorders>
            <w:shd w:val="clear" w:color="auto" w:fill="auto"/>
            <w:noWrap/>
            <w:vAlign w:val="center"/>
            <w:hideMark/>
          </w:tcPr>
          <w:p w14:paraId="51E9ABCC"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520" w:type="dxa"/>
            <w:tcBorders>
              <w:top w:val="nil"/>
              <w:left w:val="nil"/>
              <w:bottom w:val="nil"/>
              <w:right w:val="nil"/>
            </w:tcBorders>
            <w:shd w:val="clear" w:color="auto" w:fill="auto"/>
            <w:noWrap/>
            <w:vAlign w:val="center"/>
            <w:hideMark/>
          </w:tcPr>
          <w:p w14:paraId="0C708ED9"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23.56</w:t>
            </w:r>
          </w:p>
        </w:tc>
        <w:tc>
          <w:tcPr>
            <w:tcW w:w="1804" w:type="dxa"/>
            <w:tcBorders>
              <w:top w:val="nil"/>
              <w:left w:val="nil"/>
              <w:bottom w:val="nil"/>
              <w:right w:val="nil"/>
            </w:tcBorders>
            <w:shd w:val="clear" w:color="auto" w:fill="auto"/>
            <w:noWrap/>
            <w:vAlign w:val="center"/>
            <w:hideMark/>
          </w:tcPr>
          <w:p w14:paraId="5524D739"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7,161.81</w:t>
            </w:r>
          </w:p>
        </w:tc>
        <w:tc>
          <w:tcPr>
            <w:tcW w:w="956" w:type="dxa"/>
            <w:tcBorders>
              <w:top w:val="nil"/>
              <w:left w:val="nil"/>
              <w:bottom w:val="nil"/>
              <w:right w:val="nil"/>
            </w:tcBorders>
            <w:shd w:val="clear" w:color="auto" w:fill="auto"/>
            <w:noWrap/>
            <w:vAlign w:val="center"/>
            <w:hideMark/>
          </w:tcPr>
          <w:p w14:paraId="01618EFC"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1,749.48</w:t>
            </w:r>
          </w:p>
        </w:tc>
        <w:tc>
          <w:tcPr>
            <w:tcW w:w="280" w:type="dxa"/>
            <w:tcBorders>
              <w:top w:val="nil"/>
              <w:left w:val="nil"/>
              <w:bottom w:val="nil"/>
              <w:right w:val="nil"/>
            </w:tcBorders>
            <w:shd w:val="clear" w:color="auto" w:fill="auto"/>
            <w:noWrap/>
            <w:vAlign w:val="center"/>
            <w:hideMark/>
          </w:tcPr>
          <w:p w14:paraId="16B714E5"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279" w:type="dxa"/>
            <w:tcBorders>
              <w:top w:val="nil"/>
              <w:left w:val="nil"/>
              <w:bottom w:val="nil"/>
              <w:right w:val="nil"/>
            </w:tcBorders>
            <w:shd w:val="clear" w:color="auto" w:fill="auto"/>
            <w:noWrap/>
            <w:vAlign w:val="center"/>
            <w:hideMark/>
          </w:tcPr>
          <w:p w14:paraId="08A94347"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299</w:t>
            </w:r>
          </w:p>
        </w:tc>
        <w:tc>
          <w:tcPr>
            <w:tcW w:w="381" w:type="dxa"/>
            <w:tcBorders>
              <w:top w:val="nil"/>
              <w:left w:val="nil"/>
              <w:bottom w:val="nil"/>
              <w:right w:val="nil"/>
            </w:tcBorders>
            <w:shd w:val="clear" w:color="auto" w:fill="auto"/>
            <w:noWrap/>
            <w:vAlign w:val="center"/>
            <w:hideMark/>
          </w:tcPr>
          <w:p w14:paraId="6086AE9B"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879" w:type="dxa"/>
            <w:tcBorders>
              <w:top w:val="nil"/>
              <w:left w:val="nil"/>
              <w:bottom w:val="nil"/>
              <w:right w:val="nil"/>
            </w:tcBorders>
            <w:shd w:val="clear" w:color="auto" w:fill="auto"/>
            <w:noWrap/>
            <w:vAlign w:val="center"/>
            <w:hideMark/>
          </w:tcPr>
          <w:p w14:paraId="29E54E28"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95</w:t>
            </w:r>
          </w:p>
        </w:tc>
        <w:tc>
          <w:tcPr>
            <w:tcW w:w="381" w:type="dxa"/>
            <w:tcBorders>
              <w:top w:val="nil"/>
              <w:left w:val="nil"/>
              <w:bottom w:val="nil"/>
              <w:right w:val="nil"/>
            </w:tcBorders>
            <w:shd w:val="clear" w:color="auto" w:fill="auto"/>
            <w:noWrap/>
            <w:vAlign w:val="bottom"/>
            <w:hideMark/>
          </w:tcPr>
          <w:p w14:paraId="5CF42E98" w14:textId="77777777" w:rsidR="003E2EB5" w:rsidRPr="00CE7558" w:rsidRDefault="003E2EB5" w:rsidP="00E70657">
            <w:pPr>
              <w:spacing w:after="0" w:line="240" w:lineRule="auto"/>
              <w:jc w:val="right"/>
              <w:rPr>
                <w:rFonts w:ascii="Calibri" w:eastAsia="Times New Roman" w:hAnsi="Calibri" w:cs="Times New Roman"/>
                <w:color w:val="000000"/>
              </w:rPr>
            </w:pPr>
          </w:p>
        </w:tc>
      </w:tr>
      <w:tr w:rsidR="003E2EB5" w:rsidRPr="00CE7558" w14:paraId="0EB8E85F" w14:textId="77777777" w:rsidTr="00E70657">
        <w:trPr>
          <w:trHeight w:val="300"/>
          <w:jc w:val="center"/>
        </w:trPr>
        <w:tc>
          <w:tcPr>
            <w:tcW w:w="1920" w:type="dxa"/>
            <w:vMerge/>
            <w:tcBorders>
              <w:top w:val="nil"/>
              <w:left w:val="nil"/>
              <w:bottom w:val="nil"/>
              <w:right w:val="nil"/>
            </w:tcBorders>
            <w:vAlign w:val="center"/>
            <w:hideMark/>
          </w:tcPr>
          <w:p w14:paraId="567D5622" w14:textId="77777777" w:rsidR="003E2EB5" w:rsidRPr="00CE7558" w:rsidRDefault="003E2EB5" w:rsidP="00E70657">
            <w:pPr>
              <w:spacing w:after="0" w:line="240" w:lineRule="auto"/>
              <w:rPr>
                <w:rFonts w:ascii="Calibri" w:eastAsia="Times New Roman" w:hAnsi="Calibri" w:cs="Times New Roman"/>
                <w:color w:val="000000"/>
              </w:rPr>
            </w:pPr>
          </w:p>
        </w:tc>
        <w:tc>
          <w:tcPr>
            <w:tcW w:w="2140" w:type="dxa"/>
            <w:tcBorders>
              <w:top w:val="nil"/>
              <w:left w:val="nil"/>
              <w:bottom w:val="nil"/>
              <w:right w:val="nil"/>
            </w:tcBorders>
            <w:shd w:val="clear" w:color="auto" w:fill="auto"/>
            <w:noWrap/>
            <w:vAlign w:val="center"/>
            <w:hideMark/>
          </w:tcPr>
          <w:p w14:paraId="215E4C11"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Controlled Release</w:t>
            </w:r>
          </w:p>
        </w:tc>
        <w:tc>
          <w:tcPr>
            <w:tcW w:w="266" w:type="dxa"/>
            <w:tcBorders>
              <w:top w:val="nil"/>
              <w:left w:val="nil"/>
              <w:bottom w:val="nil"/>
              <w:right w:val="nil"/>
            </w:tcBorders>
            <w:shd w:val="clear" w:color="auto" w:fill="auto"/>
            <w:noWrap/>
            <w:vAlign w:val="center"/>
            <w:hideMark/>
          </w:tcPr>
          <w:p w14:paraId="3998E95D"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520" w:type="dxa"/>
            <w:tcBorders>
              <w:top w:val="nil"/>
              <w:left w:val="nil"/>
              <w:bottom w:val="nil"/>
              <w:right w:val="nil"/>
            </w:tcBorders>
            <w:shd w:val="clear" w:color="auto" w:fill="auto"/>
            <w:noWrap/>
            <w:vAlign w:val="center"/>
            <w:hideMark/>
          </w:tcPr>
          <w:p w14:paraId="3A3D6FAD"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20.69</w:t>
            </w:r>
          </w:p>
        </w:tc>
        <w:tc>
          <w:tcPr>
            <w:tcW w:w="1804" w:type="dxa"/>
            <w:tcBorders>
              <w:top w:val="nil"/>
              <w:left w:val="nil"/>
              <w:bottom w:val="nil"/>
              <w:right w:val="nil"/>
            </w:tcBorders>
            <w:shd w:val="clear" w:color="auto" w:fill="auto"/>
            <w:noWrap/>
            <w:vAlign w:val="center"/>
            <w:hideMark/>
          </w:tcPr>
          <w:p w14:paraId="61F1FFFC"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7,415.55</w:t>
            </w:r>
          </w:p>
        </w:tc>
        <w:tc>
          <w:tcPr>
            <w:tcW w:w="956" w:type="dxa"/>
            <w:tcBorders>
              <w:top w:val="nil"/>
              <w:left w:val="nil"/>
              <w:bottom w:val="nil"/>
              <w:right w:val="nil"/>
            </w:tcBorders>
            <w:shd w:val="clear" w:color="auto" w:fill="auto"/>
            <w:noWrap/>
            <w:vAlign w:val="center"/>
            <w:hideMark/>
          </w:tcPr>
          <w:p w14:paraId="1BF652F8"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692.60</w:t>
            </w:r>
          </w:p>
        </w:tc>
        <w:tc>
          <w:tcPr>
            <w:tcW w:w="280" w:type="dxa"/>
            <w:tcBorders>
              <w:top w:val="nil"/>
              <w:left w:val="nil"/>
              <w:bottom w:val="nil"/>
              <w:right w:val="nil"/>
            </w:tcBorders>
            <w:shd w:val="clear" w:color="auto" w:fill="auto"/>
            <w:noWrap/>
            <w:vAlign w:val="center"/>
            <w:hideMark/>
          </w:tcPr>
          <w:p w14:paraId="53D9C790"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279" w:type="dxa"/>
            <w:tcBorders>
              <w:top w:val="nil"/>
              <w:left w:val="nil"/>
              <w:bottom w:val="nil"/>
              <w:right w:val="nil"/>
            </w:tcBorders>
            <w:shd w:val="clear" w:color="auto" w:fill="auto"/>
            <w:noWrap/>
            <w:vAlign w:val="center"/>
            <w:hideMark/>
          </w:tcPr>
          <w:p w14:paraId="64C9C67D"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354</w:t>
            </w:r>
          </w:p>
        </w:tc>
        <w:tc>
          <w:tcPr>
            <w:tcW w:w="381" w:type="dxa"/>
            <w:tcBorders>
              <w:top w:val="nil"/>
              <w:left w:val="nil"/>
              <w:bottom w:val="nil"/>
              <w:right w:val="nil"/>
            </w:tcBorders>
            <w:shd w:val="clear" w:color="auto" w:fill="auto"/>
            <w:noWrap/>
            <w:vAlign w:val="center"/>
            <w:hideMark/>
          </w:tcPr>
          <w:p w14:paraId="2BD087D2"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879" w:type="dxa"/>
            <w:tcBorders>
              <w:top w:val="nil"/>
              <w:left w:val="nil"/>
              <w:bottom w:val="nil"/>
              <w:right w:val="nil"/>
            </w:tcBorders>
            <w:shd w:val="clear" w:color="auto" w:fill="auto"/>
            <w:noWrap/>
            <w:vAlign w:val="center"/>
            <w:hideMark/>
          </w:tcPr>
          <w:p w14:paraId="79F75808"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41</w:t>
            </w:r>
          </w:p>
        </w:tc>
        <w:tc>
          <w:tcPr>
            <w:tcW w:w="381" w:type="dxa"/>
            <w:tcBorders>
              <w:top w:val="nil"/>
              <w:left w:val="nil"/>
              <w:bottom w:val="nil"/>
              <w:right w:val="nil"/>
            </w:tcBorders>
            <w:shd w:val="clear" w:color="auto" w:fill="auto"/>
            <w:noWrap/>
            <w:vAlign w:val="bottom"/>
            <w:hideMark/>
          </w:tcPr>
          <w:p w14:paraId="20F91575" w14:textId="77777777" w:rsidR="003E2EB5" w:rsidRPr="00CE7558" w:rsidRDefault="003E2EB5" w:rsidP="00E70657">
            <w:pPr>
              <w:spacing w:after="0" w:line="240" w:lineRule="auto"/>
              <w:jc w:val="right"/>
              <w:rPr>
                <w:rFonts w:ascii="Calibri" w:eastAsia="Times New Roman" w:hAnsi="Calibri" w:cs="Times New Roman"/>
                <w:color w:val="000000"/>
              </w:rPr>
            </w:pPr>
          </w:p>
        </w:tc>
      </w:tr>
      <w:tr w:rsidR="003E2EB5" w:rsidRPr="00CE7558" w14:paraId="5D3A1D52" w14:textId="77777777" w:rsidTr="00E70657">
        <w:trPr>
          <w:trHeight w:val="300"/>
          <w:jc w:val="center"/>
        </w:trPr>
        <w:tc>
          <w:tcPr>
            <w:tcW w:w="1920" w:type="dxa"/>
            <w:tcBorders>
              <w:top w:val="nil"/>
              <w:left w:val="nil"/>
              <w:bottom w:val="nil"/>
              <w:right w:val="nil"/>
            </w:tcBorders>
            <w:shd w:val="clear" w:color="auto" w:fill="auto"/>
            <w:noWrap/>
            <w:vAlign w:val="bottom"/>
            <w:hideMark/>
          </w:tcPr>
          <w:p w14:paraId="66B74732"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center"/>
            <w:hideMark/>
          </w:tcPr>
          <w:p w14:paraId="20333C55"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center"/>
            <w:hideMark/>
          </w:tcPr>
          <w:p w14:paraId="689E4352"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center"/>
            <w:hideMark/>
          </w:tcPr>
          <w:p w14:paraId="1A8994B5"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804" w:type="dxa"/>
            <w:tcBorders>
              <w:top w:val="nil"/>
              <w:left w:val="nil"/>
              <w:bottom w:val="nil"/>
              <w:right w:val="nil"/>
            </w:tcBorders>
            <w:shd w:val="clear" w:color="auto" w:fill="auto"/>
            <w:noWrap/>
            <w:vAlign w:val="center"/>
            <w:hideMark/>
          </w:tcPr>
          <w:p w14:paraId="2B1A9728"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956" w:type="dxa"/>
            <w:tcBorders>
              <w:top w:val="nil"/>
              <w:left w:val="nil"/>
              <w:bottom w:val="nil"/>
              <w:right w:val="nil"/>
            </w:tcBorders>
            <w:shd w:val="clear" w:color="auto" w:fill="auto"/>
            <w:noWrap/>
            <w:vAlign w:val="center"/>
            <w:hideMark/>
          </w:tcPr>
          <w:p w14:paraId="3625A43C"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center"/>
            <w:hideMark/>
          </w:tcPr>
          <w:p w14:paraId="5D1A6F4E"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279" w:type="dxa"/>
            <w:tcBorders>
              <w:top w:val="nil"/>
              <w:left w:val="nil"/>
              <w:bottom w:val="nil"/>
              <w:right w:val="nil"/>
            </w:tcBorders>
            <w:shd w:val="clear" w:color="auto" w:fill="auto"/>
            <w:noWrap/>
            <w:vAlign w:val="center"/>
            <w:hideMark/>
          </w:tcPr>
          <w:p w14:paraId="5A2CF78C"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center"/>
            <w:hideMark/>
          </w:tcPr>
          <w:p w14:paraId="0A21AB80"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center"/>
            <w:hideMark/>
          </w:tcPr>
          <w:p w14:paraId="48BD07B8"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bottom"/>
            <w:hideMark/>
          </w:tcPr>
          <w:p w14:paraId="16DDFCDB"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r>
      <w:tr w:rsidR="003E2EB5" w:rsidRPr="00CE7558" w14:paraId="6F196E6A" w14:textId="77777777" w:rsidTr="00E70657">
        <w:trPr>
          <w:trHeight w:val="300"/>
          <w:jc w:val="center"/>
        </w:trPr>
        <w:tc>
          <w:tcPr>
            <w:tcW w:w="1920" w:type="dxa"/>
            <w:vMerge w:val="restart"/>
            <w:tcBorders>
              <w:top w:val="nil"/>
              <w:left w:val="nil"/>
              <w:bottom w:val="nil"/>
              <w:right w:val="nil"/>
            </w:tcBorders>
            <w:shd w:val="clear" w:color="000000" w:fill="D0CECE"/>
            <w:noWrap/>
            <w:vAlign w:val="center"/>
            <w:hideMark/>
          </w:tcPr>
          <w:p w14:paraId="1983C2BC"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6/28/2019 (95)</w:t>
            </w:r>
          </w:p>
        </w:tc>
        <w:tc>
          <w:tcPr>
            <w:tcW w:w="2140" w:type="dxa"/>
            <w:tcBorders>
              <w:top w:val="nil"/>
              <w:left w:val="nil"/>
              <w:bottom w:val="nil"/>
              <w:right w:val="nil"/>
            </w:tcBorders>
            <w:shd w:val="clear" w:color="000000" w:fill="D0CECE"/>
            <w:noWrap/>
            <w:vAlign w:val="center"/>
            <w:hideMark/>
          </w:tcPr>
          <w:p w14:paraId="6ED26802"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Conventional (AN)</w:t>
            </w:r>
          </w:p>
        </w:tc>
        <w:tc>
          <w:tcPr>
            <w:tcW w:w="266" w:type="dxa"/>
            <w:tcBorders>
              <w:top w:val="nil"/>
              <w:left w:val="nil"/>
              <w:bottom w:val="nil"/>
              <w:right w:val="nil"/>
            </w:tcBorders>
            <w:shd w:val="clear" w:color="000000" w:fill="D0CECE"/>
            <w:noWrap/>
            <w:vAlign w:val="center"/>
            <w:hideMark/>
          </w:tcPr>
          <w:p w14:paraId="18ECFA08"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520" w:type="dxa"/>
            <w:tcBorders>
              <w:top w:val="nil"/>
              <w:left w:val="nil"/>
              <w:bottom w:val="nil"/>
              <w:right w:val="nil"/>
            </w:tcBorders>
            <w:shd w:val="clear" w:color="000000" w:fill="D0CECE"/>
            <w:noWrap/>
            <w:vAlign w:val="center"/>
            <w:hideMark/>
          </w:tcPr>
          <w:p w14:paraId="5640CE8F"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20.81</w:t>
            </w:r>
          </w:p>
        </w:tc>
        <w:tc>
          <w:tcPr>
            <w:tcW w:w="1804" w:type="dxa"/>
            <w:tcBorders>
              <w:top w:val="nil"/>
              <w:left w:val="nil"/>
              <w:bottom w:val="nil"/>
              <w:right w:val="nil"/>
            </w:tcBorders>
            <w:shd w:val="clear" w:color="000000" w:fill="D0CECE"/>
            <w:noWrap/>
            <w:vAlign w:val="center"/>
            <w:hideMark/>
          </w:tcPr>
          <w:p w14:paraId="0F4132FF"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25,303.46</w:t>
            </w:r>
          </w:p>
        </w:tc>
        <w:tc>
          <w:tcPr>
            <w:tcW w:w="956" w:type="dxa"/>
            <w:tcBorders>
              <w:top w:val="nil"/>
              <w:left w:val="nil"/>
              <w:bottom w:val="nil"/>
              <w:right w:val="nil"/>
            </w:tcBorders>
            <w:shd w:val="clear" w:color="000000" w:fill="D0CECE"/>
            <w:noWrap/>
            <w:vAlign w:val="center"/>
            <w:hideMark/>
          </w:tcPr>
          <w:p w14:paraId="534E1B74"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1,129.84</w:t>
            </w:r>
          </w:p>
        </w:tc>
        <w:tc>
          <w:tcPr>
            <w:tcW w:w="280" w:type="dxa"/>
            <w:tcBorders>
              <w:top w:val="nil"/>
              <w:left w:val="nil"/>
              <w:bottom w:val="nil"/>
              <w:right w:val="nil"/>
            </w:tcBorders>
            <w:shd w:val="clear" w:color="000000" w:fill="D0CECE"/>
            <w:noWrap/>
            <w:vAlign w:val="center"/>
            <w:hideMark/>
          </w:tcPr>
          <w:p w14:paraId="76802188"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279" w:type="dxa"/>
            <w:tcBorders>
              <w:top w:val="nil"/>
              <w:left w:val="nil"/>
              <w:bottom w:val="nil"/>
              <w:right w:val="nil"/>
            </w:tcBorders>
            <w:shd w:val="clear" w:color="000000" w:fill="D0CECE"/>
            <w:noWrap/>
            <w:vAlign w:val="center"/>
            <w:hideMark/>
          </w:tcPr>
          <w:p w14:paraId="2C9349EE"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1,225</w:t>
            </w:r>
          </w:p>
        </w:tc>
        <w:tc>
          <w:tcPr>
            <w:tcW w:w="381" w:type="dxa"/>
            <w:tcBorders>
              <w:top w:val="nil"/>
              <w:left w:val="nil"/>
              <w:bottom w:val="nil"/>
              <w:right w:val="nil"/>
            </w:tcBorders>
            <w:shd w:val="clear" w:color="000000" w:fill="D0CECE"/>
            <w:noWrap/>
            <w:vAlign w:val="center"/>
            <w:hideMark/>
          </w:tcPr>
          <w:p w14:paraId="2987FC1D"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879" w:type="dxa"/>
            <w:tcBorders>
              <w:top w:val="nil"/>
              <w:left w:val="nil"/>
              <w:bottom w:val="nil"/>
              <w:right w:val="nil"/>
            </w:tcBorders>
            <w:shd w:val="clear" w:color="000000" w:fill="D0CECE"/>
            <w:noWrap/>
            <w:vAlign w:val="center"/>
            <w:hideMark/>
          </w:tcPr>
          <w:p w14:paraId="60DFB767"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54</w:t>
            </w:r>
          </w:p>
        </w:tc>
        <w:tc>
          <w:tcPr>
            <w:tcW w:w="381" w:type="dxa"/>
            <w:tcBorders>
              <w:top w:val="nil"/>
              <w:left w:val="nil"/>
              <w:bottom w:val="nil"/>
              <w:right w:val="nil"/>
            </w:tcBorders>
            <w:shd w:val="clear" w:color="000000" w:fill="D0CECE"/>
            <w:noWrap/>
            <w:vAlign w:val="bottom"/>
            <w:hideMark/>
          </w:tcPr>
          <w:p w14:paraId="018BE694"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 </w:t>
            </w:r>
          </w:p>
        </w:tc>
      </w:tr>
      <w:tr w:rsidR="003E2EB5" w:rsidRPr="00CE7558" w14:paraId="25E47750" w14:textId="77777777" w:rsidTr="00E70657">
        <w:trPr>
          <w:trHeight w:val="300"/>
          <w:jc w:val="center"/>
        </w:trPr>
        <w:tc>
          <w:tcPr>
            <w:tcW w:w="1920" w:type="dxa"/>
            <w:vMerge/>
            <w:tcBorders>
              <w:top w:val="nil"/>
              <w:left w:val="nil"/>
              <w:bottom w:val="nil"/>
              <w:right w:val="nil"/>
            </w:tcBorders>
            <w:vAlign w:val="center"/>
            <w:hideMark/>
          </w:tcPr>
          <w:p w14:paraId="3DADD09F" w14:textId="77777777" w:rsidR="003E2EB5" w:rsidRPr="00CE7558" w:rsidRDefault="003E2EB5" w:rsidP="00E70657">
            <w:pPr>
              <w:spacing w:after="0" w:line="240" w:lineRule="auto"/>
              <w:rPr>
                <w:rFonts w:ascii="Calibri" w:eastAsia="Times New Roman" w:hAnsi="Calibri" w:cs="Times New Roman"/>
                <w:color w:val="000000"/>
              </w:rPr>
            </w:pPr>
          </w:p>
        </w:tc>
        <w:tc>
          <w:tcPr>
            <w:tcW w:w="2140" w:type="dxa"/>
            <w:tcBorders>
              <w:top w:val="nil"/>
              <w:left w:val="nil"/>
              <w:bottom w:val="nil"/>
              <w:right w:val="nil"/>
            </w:tcBorders>
            <w:shd w:val="clear" w:color="000000" w:fill="D0CECE"/>
            <w:noWrap/>
            <w:vAlign w:val="center"/>
            <w:hideMark/>
          </w:tcPr>
          <w:p w14:paraId="5029295F"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Controlled Release</w:t>
            </w:r>
          </w:p>
        </w:tc>
        <w:tc>
          <w:tcPr>
            <w:tcW w:w="266" w:type="dxa"/>
            <w:tcBorders>
              <w:top w:val="nil"/>
              <w:left w:val="nil"/>
              <w:bottom w:val="nil"/>
              <w:right w:val="nil"/>
            </w:tcBorders>
            <w:shd w:val="clear" w:color="000000" w:fill="D0CECE"/>
            <w:noWrap/>
            <w:vAlign w:val="center"/>
            <w:hideMark/>
          </w:tcPr>
          <w:p w14:paraId="5624F189"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520" w:type="dxa"/>
            <w:tcBorders>
              <w:top w:val="nil"/>
              <w:left w:val="nil"/>
              <w:bottom w:val="nil"/>
              <w:right w:val="nil"/>
            </w:tcBorders>
            <w:shd w:val="clear" w:color="000000" w:fill="D0CECE"/>
            <w:noWrap/>
            <w:vAlign w:val="center"/>
            <w:hideMark/>
          </w:tcPr>
          <w:p w14:paraId="6252EE4F"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21.36</w:t>
            </w:r>
          </w:p>
        </w:tc>
        <w:tc>
          <w:tcPr>
            <w:tcW w:w="1804" w:type="dxa"/>
            <w:tcBorders>
              <w:top w:val="nil"/>
              <w:left w:val="nil"/>
              <w:bottom w:val="nil"/>
              <w:right w:val="nil"/>
            </w:tcBorders>
            <w:shd w:val="clear" w:color="000000" w:fill="D0CECE"/>
            <w:noWrap/>
            <w:vAlign w:val="center"/>
            <w:hideMark/>
          </w:tcPr>
          <w:p w14:paraId="228D28DD"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22,164.96</w:t>
            </w:r>
          </w:p>
        </w:tc>
        <w:tc>
          <w:tcPr>
            <w:tcW w:w="956" w:type="dxa"/>
            <w:tcBorders>
              <w:top w:val="nil"/>
              <w:left w:val="nil"/>
              <w:bottom w:val="nil"/>
              <w:right w:val="nil"/>
            </w:tcBorders>
            <w:shd w:val="clear" w:color="000000" w:fill="D0CECE"/>
            <w:noWrap/>
            <w:vAlign w:val="center"/>
            <w:hideMark/>
          </w:tcPr>
          <w:p w14:paraId="1C6569CC"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492.23</w:t>
            </w:r>
          </w:p>
        </w:tc>
        <w:tc>
          <w:tcPr>
            <w:tcW w:w="280" w:type="dxa"/>
            <w:tcBorders>
              <w:top w:val="nil"/>
              <w:left w:val="nil"/>
              <w:bottom w:val="nil"/>
              <w:right w:val="nil"/>
            </w:tcBorders>
            <w:shd w:val="clear" w:color="000000" w:fill="D0CECE"/>
            <w:noWrap/>
            <w:vAlign w:val="center"/>
            <w:hideMark/>
          </w:tcPr>
          <w:p w14:paraId="799883D5"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279" w:type="dxa"/>
            <w:tcBorders>
              <w:top w:val="nil"/>
              <w:left w:val="nil"/>
              <w:bottom w:val="nil"/>
              <w:right w:val="nil"/>
            </w:tcBorders>
            <w:shd w:val="clear" w:color="000000" w:fill="D0CECE"/>
            <w:noWrap/>
            <w:vAlign w:val="center"/>
            <w:hideMark/>
          </w:tcPr>
          <w:p w14:paraId="6B068294"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1,048</w:t>
            </w:r>
          </w:p>
        </w:tc>
        <w:tc>
          <w:tcPr>
            <w:tcW w:w="381" w:type="dxa"/>
            <w:tcBorders>
              <w:top w:val="nil"/>
              <w:left w:val="nil"/>
              <w:bottom w:val="nil"/>
              <w:right w:val="nil"/>
            </w:tcBorders>
            <w:shd w:val="clear" w:color="000000" w:fill="D0CECE"/>
            <w:noWrap/>
            <w:vAlign w:val="center"/>
            <w:hideMark/>
          </w:tcPr>
          <w:p w14:paraId="73CC5FDF"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879" w:type="dxa"/>
            <w:tcBorders>
              <w:top w:val="nil"/>
              <w:left w:val="nil"/>
              <w:bottom w:val="nil"/>
              <w:right w:val="nil"/>
            </w:tcBorders>
            <w:shd w:val="clear" w:color="000000" w:fill="D0CECE"/>
            <w:noWrap/>
            <w:vAlign w:val="center"/>
            <w:hideMark/>
          </w:tcPr>
          <w:p w14:paraId="0286F4D0"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27</w:t>
            </w:r>
          </w:p>
        </w:tc>
        <w:tc>
          <w:tcPr>
            <w:tcW w:w="381" w:type="dxa"/>
            <w:tcBorders>
              <w:top w:val="nil"/>
              <w:left w:val="nil"/>
              <w:bottom w:val="nil"/>
              <w:right w:val="nil"/>
            </w:tcBorders>
            <w:shd w:val="clear" w:color="000000" w:fill="D0CECE"/>
            <w:noWrap/>
            <w:vAlign w:val="bottom"/>
            <w:hideMark/>
          </w:tcPr>
          <w:p w14:paraId="0E6A7A5A"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 </w:t>
            </w:r>
          </w:p>
        </w:tc>
      </w:tr>
      <w:tr w:rsidR="003E2EB5" w:rsidRPr="00CE7558" w14:paraId="1CDBAD3B" w14:textId="77777777" w:rsidTr="00E70657">
        <w:trPr>
          <w:trHeight w:val="150"/>
          <w:jc w:val="center"/>
        </w:trPr>
        <w:tc>
          <w:tcPr>
            <w:tcW w:w="1920" w:type="dxa"/>
            <w:tcBorders>
              <w:top w:val="nil"/>
              <w:left w:val="nil"/>
              <w:bottom w:val="nil"/>
              <w:right w:val="nil"/>
            </w:tcBorders>
            <w:shd w:val="clear" w:color="auto" w:fill="auto"/>
            <w:noWrap/>
            <w:vAlign w:val="bottom"/>
            <w:hideMark/>
          </w:tcPr>
          <w:p w14:paraId="48C1ED69" w14:textId="77777777" w:rsidR="003E2EB5" w:rsidRPr="00CE7558" w:rsidRDefault="003E2EB5" w:rsidP="00E70657">
            <w:pPr>
              <w:spacing w:after="0" w:line="240" w:lineRule="auto"/>
              <w:rPr>
                <w:rFonts w:ascii="Calibri" w:eastAsia="Times New Roman" w:hAnsi="Calibri" w:cs="Times New Roman"/>
                <w:color w:val="000000"/>
              </w:rPr>
            </w:pPr>
          </w:p>
        </w:tc>
        <w:tc>
          <w:tcPr>
            <w:tcW w:w="2140" w:type="dxa"/>
            <w:tcBorders>
              <w:top w:val="nil"/>
              <w:left w:val="nil"/>
              <w:bottom w:val="nil"/>
              <w:right w:val="nil"/>
            </w:tcBorders>
            <w:shd w:val="clear" w:color="auto" w:fill="auto"/>
            <w:noWrap/>
            <w:vAlign w:val="bottom"/>
            <w:hideMark/>
          </w:tcPr>
          <w:p w14:paraId="52BDBB92"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bottom"/>
            <w:hideMark/>
          </w:tcPr>
          <w:p w14:paraId="53D1B57E"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2F2C7A5E"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1804" w:type="dxa"/>
            <w:tcBorders>
              <w:top w:val="nil"/>
              <w:left w:val="nil"/>
              <w:bottom w:val="double" w:sz="6" w:space="0" w:color="auto"/>
              <w:right w:val="nil"/>
            </w:tcBorders>
            <w:shd w:val="clear" w:color="auto" w:fill="auto"/>
            <w:noWrap/>
            <w:vAlign w:val="bottom"/>
            <w:hideMark/>
          </w:tcPr>
          <w:p w14:paraId="585F2896"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 </w:t>
            </w:r>
          </w:p>
        </w:tc>
        <w:tc>
          <w:tcPr>
            <w:tcW w:w="956" w:type="dxa"/>
            <w:tcBorders>
              <w:top w:val="nil"/>
              <w:left w:val="nil"/>
              <w:bottom w:val="double" w:sz="6" w:space="0" w:color="auto"/>
              <w:right w:val="nil"/>
            </w:tcBorders>
            <w:shd w:val="clear" w:color="auto" w:fill="auto"/>
            <w:noWrap/>
            <w:vAlign w:val="bottom"/>
            <w:hideMark/>
          </w:tcPr>
          <w:p w14:paraId="55A4E46C"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 </w:t>
            </w:r>
          </w:p>
        </w:tc>
        <w:tc>
          <w:tcPr>
            <w:tcW w:w="280" w:type="dxa"/>
            <w:tcBorders>
              <w:top w:val="nil"/>
              <w:left w:val="nil"/>
              <w:bottom w:val="double" w:sz="6" w:space="0" w:color="auto"/>
              <w:right w:val="nil"/>
            </w:tcBorders>
            <w:shd w:val="clear" w:color="auto" w:fill="auto"/>
            <w:noWrap/>
            <w:vAlign w:val="bottom"/>
            <w:hideMark/>
          </w:tcPr>
          <w:p w14:paraId="31DBEC96"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 </w:t>
            </w:r>
          </w:p>
        </w:tc>
        <w:tc>
          <w:tcPr>
            <w:tcW w:w="1279" w:type="dxa"/>
            <w:tcBorders>
              <w:top w:val="nil"/>
              <w:left w:val="nil"/>
              <w:bottom w:val="double" w:sz="6" w:space="0" w:color="auto"/>
              <w:right w:val="nil"/>
            </w:tcBorders>
            <w:shd w:val="clear" w:color="auto" w:fill="auto"/>
            <w:noWrap/>
            <w:vAlign w:val="center"/>
            <w:hideMark/>
          </w:tcPr>
          <w:p w14:paraId="5D0FF8CD"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 </w:t>
            </w:r>
          </w:p>
        </w:tc>
        <w:tc>
          <w:tcPr>
            <w:tcW w:w="381" w:type="dxa"/>
            <w:tcBorders>
              <w:top w:val="nil"/>
              <w:left w:val="nil"/>
              <w:bottom w:val="double" w:sz="6" w:space="0" w:color="auto"/>
              <w:right w:val="nil"/>
            </w:tcBorders>
            <w:shd w:val="clear" w:color="auto" w:fill="auto"/>
            <w:noWrap/>
            <w:vAlign w:val="bottom"/>
            <w:hideMark/>
          </w:tcPr>
          <w:p w14:paraId="48C8C729"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 </w:t>
            </w:r>
          </w:p>
        </w:tc>
        <w:tc>
          <w:tcPr>
            <w:tcW w:w="879" w:type="dxa"/>
            <w:tcBorders>
              <w:top w:val="nil"/>
              <w:left w:val="nil"/>
              <w:bottom w:val="double" w:sz="6" w:space="0" w:color="auto"/>
              <w:right w:val="nil"/>
            </w:tcBorders>
            <w:shd w:val="clear" w:color="auto" w:fill="auto"/>
            <w:noWrap/>
            <w:vAlign w:val="center"/>
            <w:hideMark/>
          </w:tcPr>
          <w:p w14:paraId="598D3EF1"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 </w:t>
            </w:r>
          </w:p>
        </w:tc>
        <w:tc>
          <w:tcPr>
            <w:tcW w:w="381" w:type="dxa"/>
            <w:tcBorders>
              <w:top w:val="nil"/>
              <w:left w:val="nil"/>
              <w:bottom w:val="double" w:sz="6" w:space="0" w:color="auto"/>
              <w:right w:val="nil"/>
            </w:tcBorders>
            <w:shd w:val="clear" w:color="auto" w:fill="auto"/>
            <w:noWrap/>
            <w:vAlign w:val="bottom"/>
            <w:hideMark/>
          </w:tcPr>
          <w:p w14:paraId="1AB49598"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 </w:t>
            </w:r>
          </w:p>
        </w:tc>
      </w:tr>
      <w:tr w:rsidR="003E2EB5" w:rsidRPr="00CE7558" w14:paraId="3C9CA836" w14:textId="77777777" w:rsidTr="00E70657">
        <w:trPr>
          <w:trHeight w:val="420"/>
          <w:jc w:val="center"/>
        </w:trPr>
        <w:tc>
          <w:tcPr>
            <w:tcW w:w="1920" w:type="dxa"/>
            <w:vMerge w:val="restart"/>
            <w:tcBorders>
              <w:top w:val="double" w:sz="6" w:space="0" w:color="auto"/>
              <w:left w:val="nil"/>
              <w:bottom w:val="single" w:sz="4" w:space="0" w:color="000000"/>
              <w:right w:val="nil"/>
            </w:tcBorders>
            <w:shd w:val="clear" w:color="auto" w:fill="auto"/>
            <w:noWrap/>
            <w:vAlign w:val="center"/>
            <w:hideMark/>
          </w:tcPr>
          <w:p w14:paraId="32916F13" w14:textId="77777777" w:rsidR="003E2EB5" w:rsidRPr="00CE7558" w:rsidRDefault="003E2EB5" w:rsidP="00E70657">
            <w:pPr>
              <w:spacing w:after="0" w:line="240" w:lineRule="auto"/>
              <w:jc w:val="center"/>
              <w:rPr>
                <w:rFonts w:ascii="Calibri" w:eastAsia="Times New Roman" w:hAnsi="Calibri" w:cs="Times New Roman"/>
                <w:b/>
                <w:bCs/>
                <w:color w:val="000000"/>
              </w:rPr>
            </w:pPr>
            <w:r w:rsidRPr="00CE7558">
              <w:rPr>
                <w:rFonts w:ascii="Calibri" w:eastAsia="Times New Roman" w:hAnsi="Calibri" w:cs="Times New Roman"/>
                <w:b/>
                <w:bCs/>
                <w:color w:val="000000"/>
              </w:rPr>
              <w:t xml:space="preserve">Season </w:t>
            </w:r>
            <w:proofErr w:type="spellStart"/>
            <w:r w:rsidRPr="00CE7558">
              <w:rPr>
                <w:rFonts w:ascii="Calibri" w:eastAsia="Times New Roman" w:hAnsi="Calibri" w:cs="Times New Roman"/>
                <w:b/>
                <w:bCs/>
                <w:color w:val="000000"/>
              </w:rPr>
              <w:t>Total</w:t>
            </w:r>
            <w:r w:rsidRPr="00CE7558">
              <w:rPr>
                <w:rFonts w:ascii="Calibri" w:eastAsia="Times New Roman" w:hAnsi="Calibri" w:cs="Times New Roman"/>
                <w:b/>
                <w:bCs/>
                <w:color w:val="000000"/>
                <w:vertAlign w:val="superscript"/>
              </w:rPr>
              <w:t>b</w:t>
            </w:r>
            <w:proofErr w:type="spellEnd"/>
          </w:p>
        </w:tc>
        <w:tc>
          <w:tcPr>
            <w:tcW w:w="2140" w:type="dxa"/>
            <w:tcBorders>
              <w:top w:val="double" w:sz="6" w:space="0" w:color="auto"/>
              <w:left w:val="nil"/>
              <w:bottom w:val="nil"/>
              <w:right w:val="nil"/>
            </w:tcBorders>
            <w:shd w:val="clear" w:color="auto" w:fill="auto"/>
            <w:noWrap/>
            <w:vAlign w:val="center"/>
            <w:hideMark/>
          </w:tcPr>
          <w:p w14:paraId="105F000D"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Conventional (AN)</w:t>
            </w:r>
          </w:p>
        </w:tc>
        <w:tc>
          <w:tcPr>
            <w:tcW w:w="266" w:type="dxa"/>
            <w:tcBorders>
              <w:top w:val="double" w:sz="6" w:space="0" w:color="auto"/>
              <w:left w:val="nil"/>
              <w:bottom w:val="nil"/>
              <w:right w:val="nil"/>
            </w:tcBorders>
            <w:shd w:val="clear" w:color="auto" w:fill="auto"/>
            <w:noWrap/>
            <w:vAlign w:val="center"/>
            <w:hideMark/>
          </w:tcPr>
          <w:p w14:paraId="2791A587"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520" w:type="dxa"/>
            <w:tcBorders>
              <w:top w:val="double" w:sz="6" w:space="0" w:color="auto"/>
              <w:left w:val="nil"/>
              <w:bottom w:val="nil"/>
              <w:right w:val="nil"/>
            </w:tcBorders>
            <w:shd w:val="clear" w:color="auto" w:fill="auto"/>
            <w:noWrap/>
            <w:vAlign w:val="center"/>
            <w:hideMark/>
          </w:tcPr>
          <w:p w14:paraId="1987E55E" w14:textId="77777777" w:rsidR="003E2EB5" w:rsidRPr="000F7DAA" w:rsidRDefault="003E2EB5" w:rsidP="00E7065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21.53</w:t>
            </w:r>
          </w:p>
        </w:tc>
        <w:tc>
          <w:tcPr>
            <w:tcW w:w="1804" w:type="dxa"/>
            <w:tcBorders>
              <w:top w:val="nil"/>
              <w:left w:val="nil"/>
              <w:bottom w:val="nil"/>
              <w:right w:val="nil"/>
            </w:tcBorders>
            <w:shd w:val="clear" w:color="auto" w:fill="auto"/>
            <w:noWrap/>
            <w:vAlign w:val="center"/>
            <w:hideMark/>
          </w:tcPr>
          <w:p w14:paraId="0D76F8E7"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74,680.35</w:t>
            </w:r>
          </w:p>
        </w:tc>
        <w:tc>
          <w:tcPr>
            <w:tcW w:w="956" w:type="dxa"/>
            <w:tcBorders>
              <w:top w:val="nil"/>
              <w:left w:val="nil"/>
              <w:bottom w:val="nil"/>
              <w:right w:val="nil"/>
            </w:tcBorders>
            <w:shd w:val="clear" w:color="auto" w:fill="auto"/>
            <w:noWrap/>
            <w:vAlign w:val="center"/>
            <w:hideMark/>
          </w:tcPr>
          <w:p w14:paraId="283780C6"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4,315.16</w:t>
            </w:r>
          </w:p>
        </w:tc>
        <w:tc>
          <w:tcPr>
            <w:tcW w:w="280" w:type="dxa"/>
            <w:tcBorders>
              <w:top w:val="nil"/>
              <w:left w:val="nil"/>
              <w:bottom w:val="nil"/>
              <w:right w:val="nil"/>
            </w:tcBorders>
            <w:shd w:val="clear" w:color="auto" w:fill="auto"/>
            <w:noWrap/>
            <w:vAlign w:val="center"/>
            <w:hideMark/>
          </w:tcPr>
          <w:p w14:paraId="7453F103"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660" w:type="dxa"/>
            <w:gridSpan w:val="2"/>
            <w:tcBorders>
              <w:top w:val="double" w:sz="6" w:space="0" w:color="auto"/>
              <w:left w:val="nil"/>
              <w:bottom w:val="nil"/>
              <w:right w:val="nil"/>
            </w:tcBorders>
            <w:shd w:val="clear" w:color="auto" w:fill="auto"/>
            <w:noWrap/>
            <w:vAlign w:val="center"/>
            <w:hideMark/>
          </w:tcPr>
          <w:p w14:paraId="5351EC10"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3,553</w:t>
            </w:r>
          </w:p>
        </w:tc>
        <w:tc>
          <w:tcPr>
            <w:tcW w:w="879" w:type="dxa"/>
            <w:tcBorders>
              <w:top w:val="nil"/>
              <w:left w:val="nil"/>
              <w:bottom w:val="nil"/>
              <w:right w:val="nil"/>
            </w:tcBorders>
            <w:shd w:val="clear" w:color="auto" w:fill="auto"/>
            <w:noWrap/>
            <w:vAlign w:val="center"/>
            <w:hideMark/>
          </w:tcPr>
          <w:p w14:paraId="08D9F1EA"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272</w:t>
            </w:r>
          </w:p>
        </w:tc>
        <w:tc>
          <w:tcPr>
            <w:tcW w:w="381" w:type="dxa"/>
            <w:tcBorders>
              <w:top w:val="nil"/>
              <w:left w:val="nil"/>
              <w:bottom w:val="nil"/>
              <w:right w:val="nil"/>
            </w:tcBorders>
            <w:shd w:val="clear" w:color="auto" w:fill="auto"/>
            <w:noWrap/>
            <w:vAlign w:val="center"/>
            <w:hideMark/>
          </w:tcPr>
          <w:p w14:paraId="2C225827"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A</w:t>
            </w:r>
          </w:p>
        </w:tc>
      </w:tr>
      <w:tr w:rsidR="003E2EB5" w:rsidRPr="00CE7558" w14:paraId="63CEBBBA" w14:textId="77777777" w:rsidTr="00E70657">
        <w:trPr>
          <w:trHeight w:val="420"/>
          <w:jc w:val="center"/>
        </w:trPr>
        <w:tc>
          <w:tcPr>
            <w:tcW w:w="1920" w:type="dxa"/>
            <w:vMerge/>
            <w:tcBorders>
              <w:top w:val="double" w:sz="6" w:space="0" w:color="auto"/>
              <w:left w:val="nil"/>
              <w:bottom w:val="single" w:sz="4" w:space="0" w:color="000000"/>
              <w:right w:val="nil"/>
            </w:tcBorders>
            <w:vAlign w:val="center"/>
            <w:hideMark/>
          </w:tcPr>
          <w:p w14:paraId="60EDE380" w14:textId="77777777" w:rsidR="003E2EB5" w:rsidRPr="00CE7558" w:rsidRDefault="003E2EB5" w:rsidP="00E70657">
            <w:pPr>
              <w:spacing w:after="0" w:line="240" w:lineRule="auto"/>
              <w:rPr>
                <w:rFonts w:ascii="Calibri" w:eastAsia="Times New Roman" w:hAnsi="Calibri" w:cs="Times New Roman"/>
                <w:b/>
                <w:bCs/>
                <w:color w:val="000000"/>
              </w:rPr>
            </w:pPr>
          </w:p>
        </w:tc>
        <w:tc>
          <w:tcPr>
            <w:tcW w:w="2140" w:type="dxa"/>
            <w:tcBorders>
              <w:top w:val="nil"/>
              <w:left w:val="nil"/>
              <w:bottom w:val="single" w:sz="4" w:space="0" w:color="auto"/>
              <w:right w:val="nil"/>
            </w:tcBorders>
            <w:shd w:val="clear" w:color="auto" w:fill="auto"/>
            <w:noWrap/>
            <w:vAlign w:val="center"/>
            <w:hideMark/>
          </w:tcPr>
          <w:p w14:paraId="213D9512"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Controlled Release</w:t>
            </w:r>
          </w:p>
        </w:tc>
        <w:tc>
          <w:tcPr>
            <w:tcW w:w="266" w:type="dxa"/>
            <w:tcBorders>
              <w:top w:val="nil"/>
              <w:left w:val="nil"/>
              <w:bottom w:val="single" w:sz="4" w:space="0" w:color="auto"/>
              <w:right w:val="nil"/>
            </w:tcBorders>
            <w:shd w:val="clear" w:color="auto" w:fill="auto"/>
            <w:noWrap/>
            <w:vAlign w:val="center"/>
            <w:hideMark/>
          </w:tcPr>
          <w:p w14:paraId="528C98C6"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520" w:type="dxa"/>
            <w:tcBorders>
              <w:top w:val="nil"/>
              <w:left w:val="nil"/>
              <w:bottom w:val="single" w:sz="4" w:space="0" w:color="auto"/>
              <w:right w:val="nil"/>
            </w:tcBorders>
            <w:shd w:val="clear" w:color="auto" w:fill="auto"/>
            <w:noWrap/>
            <w:vAlign w:val="center"/>
            <w:hideMark/>
          </w:tcPr>
          <w:p w14:paraId="76CDB779" w14:textId="77777777" w:rsidR="003E2EB5" w:rsidRPr="000F7DAA" w:rsidRDefault="003E2EB5" w:rsidP="00E7065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21.03</w:t>
            </w:r>
          </w:p>
        </w:tc>
        <w:tc>
          <w:tcPr>
            <w:tcW w:w="1804" w:type="dxa"/>
            <w:tcBorders>
              <w:top w:val="nil"/>
              <w:left w:val="nil"/>
              <w:bottom w:val="single" w:sz="4" w:space="0" w:color="auto"/>
              <w:right w:val="nil"/>
            </w:tcBorders>
            <w:shd w:val="clear" w:color="auto" w:fill="auto"/>
            <w:noWrap/>
            <w:vAlign w:val="center"/>
            <w:hideMark/>
          </w:tcPr>
          <w:p w14:paraId="4D048B1A"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75,019.58</w:t>
            </w:r>
          </w:p>
        </w:tc>
        <w:tc>
          <w:tcPr>
            <w:tcW w:w="956" w:type="dxa"/>
            <w:tcBorders>
              <w:top w:val="nil"/>
              <w:left w:val="nil"/>
              <w:bottom w:val="single" w:sz="4" w:space="0" w:color="auto"/>
              <w:right w:val="nil"/>
            </w:tcBorders>
            <w:shd w:val="clear" w:color="auto" w:fill="auto"/>
            <w:noWrap/>
            <w:vAlign w:val="center"/>
            <w:hideMark/>
          </w:tcPr>
          <w:p w14:paraId="42593EE2"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2,396.89</w:t>
            </w:r>
          </w:p>
        </w:tc>
        <w:tc>
          <w:tcPr>
            <w:tcW w:w="280" w:type="dxa"/>
            <w:tcBorders>
              <w:top w:val="nil"/>
              <w:left w:val="nil"/>
              <w:bottom w:val="single" w:sz="4" w:space="0" w:color="auto"/>
              <w:right w:val="nil"/>
            </w:tcBorders>
            <w:shd w:val="clear" w:color="auto" w:fill="auto"/>
            <w:noWrap/>
            <w:vAlign w:val="center"/>
            <w:hideMark/>
          </w:tcPr>
          <w:p w14:paraId="74CE4727" w14:textId="77777777" w:rsidR="003E2EB5" w:rsidRPr="00CE7558" w:rsidRDefault="003E2EB5" w:rsidP="00E70657">
            <w:pPr>
              <w:spacing w:after="0" w:line="240" w:lineRule="auto"/>
              <w:jc w:val="center"/>
              <w:rPr>
                <w:rFonts w:ascii="Calibri" w:eastAsia="Times New Roman" w:hAnsi="Calibri" w:cs="Times New Roman"/>
                <w:color w:val="000000"/>
              </w:rPr>
            </w:pPr>
          </w:p>
        </w:tc>
        <w:tc>
          <w:tcPr>
            <w:tcW w:w="1660" w:type="dxa"/>
            <w:gridSpan w:val="2"/>
            <w:tcBorders>
              <w:top w:val="nil"/>
              <w:left w:val="nil"/>
              <w:bottom w:val="single" w:sz="4" w:space="0" w:color="auto"/>
              <w:right w:val="nil"/>
            </w:tcBorders>
            <w:shd w:val="clear" w:color="auto" w:fill="auto"/>
            <w:noWrap/>
            <w:vAlign w:val="center"/>
            <w:hideMark/>
          </w:tcPr>
          <w:p w14:paraId="288CA851" w14:textId="77777777" w:rsidR="003E2EB5" w:rsidRPr="00CE7558" w:rsidRDefault="003E2EB5" w:rsidP="00E70657">
            <w:pPr>
              <w:spacing w:after="0" w:line="240" w:lineRule="auto"/>
              <w:jc w:val="center"/>
              <w:rPr>
                <w:rFonts w:ascii="Calibri" w:eastAsia="Times New Roman" w:hAnsi="Calibri" w:cs="Times New Roman"/>
                <w:color w:val="000000"/>
              </w:rPr>
            </w:pPr>
            <w:r w:rsidRPr="00CE7558">
              <w:rPr>
                <w:rFonts w:ascii="Calibri" w:eastAsia="Times New Roman" w:hAnsi="Calibri" w:cs="Times New Roman"/>
                <w:color w:val="000000"/>
              </w:rPr>
              <w:t>3,553</w:t>
            </w:r>
          </w:p>
        </w:tc>
        <w:tc>
          <w:tcPr>
            <w:tcW w:w="879" w:type="dxa"/>
            <w:tcBorders>
              <w:top w:val="nil"/>
              <w:left w:val="nil"/>
              <w:bottom w:val="single" w:sz="4" w:space="0" w:color="auto"/>
              <w:right w:val="nil"/>
            </w:tcBorders>
            <w:shd w:val="clear" w:color="auto" w:fill="auto"/>
            <w:noWrap/>
            <w:vAlign w:val="center"/>
            <w:hideMark/>
          </w:tcPr>
          <w:p w14:paraId="3721FCB9" w14:textId="77777777" w:rsidR="003E2EB5" w:rsidRPr="00CE7558" w:rsidRDefault="003E2EB5" w:rsidP="00E70657">
            <w:pPr>
              <w:spacing w:after="0" w:line="240" w:lineRule="auto"/>
              <w:jc w:val="right"/>
              <w:rPr>
                <w:rFonts w:ascii="Calibri" w:eastAsia="Times New Roman" w:hAnsi="Calibri" w:cs="Times New Roman"/>
                <w:color w:val="000000"/>
              </w:rPr>
            </w:pPr>
            <w:r w:rsidRPr="00CE7558">
              <w:rPr>
                <w:rFonts w:ascii="Calibri" w:eastAsia="Times New Roman" w:hAnsi="Calibri" w:cs="Times New Roman"/>
                <w:color w:val="000000"/>
              </w:rPr>
              <w:t>177</w:t>
            </w:r>
          </w:p>
        </w:tc>
        <w:tc>
          <w:tcPr>
            <w:tcW w:w="381" w:type="dxa"/>
            <w:tcBorders>
              <w:top w:val="nil"/>
              <w:left w:val="nil"/>
              <w:bottom w:val="single" w:sz="4" w:space="0" w:color="auto"/>
              <w:right w:val="nil"/>
            </w:tcBorders>
            <w:shd w:val="clear" w:color="auto" w:fill="auto"/>
            <w:noWrap/>
            <w:vAlign w:val="center"/>
            <w:hideMark/>
          </w:tcPr>
          <w:p w14:paraId="2DE9221F" w14:textId="77777777" w:rsidR="003E2EB5" w:rsidRPr="00CE7558" w:rsidRDefault="003E2EB5" w:rsidP="00E70657">
            <w:pPr>
              <w:spacing w:after="0" w:line="240" w:lineRule="auto"/>
              <w:rPr>
                <w:rFonts w:ascii="Calibri" w:eastAsia="Times New Roman" w:hAnsi="Calibri" w:cs="Times New Roman"/>
                <w:color w:val="000000"/>
              </w:rPr>
            </w:pPr>
            <w:r w:rsidRPr="00CE7558">
              <w:rPr>
                <w:rFonts w:ascii="Calibri" w:eastAsia="Times New Roman" w:hAnsi="Calibri" w:cs="Times New Roman"/>
                <w:color w:val="000000"/>
              </w:rPr>
              <w:t>B</w:t>
            </w:r>
          </w:p>
        </w:tc>
      </w:tr>
      <w:tr w:rsidR="003E2EB5" w:rsidRPr="00CE7558" w14:paraId="30C75221" w14:textId="77777777" w:rsidTr="00E70657">
        <w:trPr>
          <w:trHeight w:val="90"/>
          <w:jc w:val="center"/>
        </w:trPr>
        <w:tc>
          <w:tcPr>
            <w:tcW w:w="1920" w:type="dxa"/>
            <w:tcBorders>
              <w:top w:val="nil"/>
              <w:left w:val="nil"/>
              <w:bottom w:val="nil"/>
              <w:right w:val="nil"/>
            </w:tcBorders>
            <w:shd w:val="clear" w:color="auto" w:fill="auto"/>
            <w:noWrap/>
            <w:vAlign w:val="bottom"/>
            <w:hideMark/>
          </w:tcPr>
          <w:p w14:paraId="0D04BED1" w14:textId="77777777" w:rsidR="003E2EB5" w:rsidRPr="00CE7558" w:rsidRDefault="003E2EB5" w:rsidP="00E70657">
            <w:pPr>
              <w:spacing w:after="0" w:line="240" w:lineRule="auto"/>
              <w:rPr>
                <w:rFonts w:ascii="Calibri" w:eastAsia="Times New Roman" w:hAnsi="Calibri" w:cs="Times New Roman"/>
                <w:color w:val="000000"/>
              </w:rPr>
            </w:pPr>
          </w:p>
        </w:tc>
        <w:tc>
          <w:tcPr>
            <w:tcW w:w="2140" w:type="dxa"/>
            <w:tcBorders>
              <w:top w:val="nil"/>
              <w:left w:val="nil"/>
              <w:bottom w:val="nil"/>
              <w:right w:val="nil"/>
            </w:tcBorders>
            <w:shd w:val="clear" w:color="auto" w:fill="auto"/>
            <w:noWrap/>
            <w:vAlign w:val="bottom"/>
            <w:hideMark/>
          </w:tcPr>
          <w:p w14:paraId="0A190F27"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bottom"/>
            <w:hideMark/>
          </w:tcPr>
          <w:p w14:paraId="7E66F99F"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F833A47"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1804" w:type="dxa"/>
            <w:tcBorders>
              <w:top w:val="nil"/>
              <w:left w:val="nil"/>
              <w:bottom w:val="nil"/>
              <w:right w:val="nil"/>
            </w:tcBorders>
            <w:shd w:val="clear" w:color="auto" w:fill="auto"/>
            <w:noWrap/>
            <w:vAlign w:val="bottom"/>
            <w:hideMark/>
          </w:tcPr>
          <w:p w14:paraId="785F96D2"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956" w:type="dxa"/>
            <w:tcBorders>
              <w:top w:val="nil"/>
              <w:left w:val="nil"/>
              <w:bottom w:val="nil"/>
              <w:right w:val="nil"/>
            </w:tcBorders>
            <w:shd w:val="clear" w:color="auto" w:fill="auto"/>
            <w:noWrap/>
            <w:vAlign w:val="bottom"/>
            <w:hideMark/>
          </w:tcPr>
          <w:p w14:paraId="0629FF1D"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vAlign w:val="bottom"/>
            <w:hideMark/>
          </w:tcPr>
          <w:p w14:paraId="142CA2BA"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1279" w:type="dxa"/>
            <w:tcBorders>
              <w:top w:val="nil"/>
              <w:left w:val="nil"/>
              <w:bottom w:val="nil"/>
              <w:right w:val="nil"/>
            </w:tcBorders>
            <w:shd w:val="clear" w:color="auto" w:fill="auto"/>
            <w:noWrap/>
            <w:vAlign w:val="bottom"/>
            <w:hideMark/>
          </w:tcPr>
          <w:p w14:paraId="0F6B6CF9"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bottom"/>
            <w:hideMark/>
          </w:tcPr>
          <w:p w14:paraId="2740572A"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center"/>
            <w:hideMark/>
          </w:tcPr>
          <w:p w14:paraId="6A5C9D67"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bottom"/>
            <w:hideMark/>
          </w:tcPr>
          <w:p w14:paraId="7E0F6CA1"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r>
      <w:tr w:rsidR="003E2EB5" w:rsidRPr="00CE7558" w14:paraId="32176E01" w14:textId="77777777" w:rsidTr="00E70657">
        <w:trPr>
          <w:trHeight w:val="612"/>
          <w:jc w:val="center"/>
        </w:trPr>
        <w:tc>
          <w:tcPr>
            <w:tcW w:w="11806" w:type="dxa"/>
            <w:gridSpan w:val="11"/>
            <w:tcBorders>
              <w:top w:val="nil"/>
              <w:left w:val="nil"/>
              <w:bottom w:val="nil"/>
              <w:right w:val="nil"/>
            </w:tcBorders>
            <w:shd w:val="clear" w:color="auto" w:fill="auto"/>
            <w:hideMark/>
          </w:tcPr>
          <w:p w14:paraId="69A6765B" w14:textId="77777777" w:rsidR="003E2EB5" w:rsidRPr="00CE7558" w:rsidRDefault="003E2EB5" w:rsidP="00E70657">
            <w:pPr>
              <w:spacing w:after="0" w:line="240" w:lineRule="auto"/>
              <w:rPr>
                <w:rFonts w:ascii="Calibri" w:eastAsia="Times New Roman" w:hAnsi="Calibri" w:cs="Times New Roman"/>
                <w:color w:val="000000"/>
              </w:rPr>
            </w:pPr>
            <w:proofErr w:type="spellStart"/>
            <w:r w:rsidRPr="00CE7558">
              <w:rPr>
                <w:rFonts w:ascii="Calibri" w:eastAsia="Times New Roman" w:hAnsi="Calibri" w:cs="Times New Roman"/>
                <w:color w:val="000000"/>
                <w:vertAlign w:val="superscript"/>
              </w:rPr>
              <w:t>a</w:t>
            </w:r>
            <w:r w:rsidRPr="00CE7558">
              <w:rPr>
                <w:rFonts w:ascii="Calibri" w:eastAsia="Times New Roman" w:hAnsi="Calibri" w:cs="Times New Roman"/>
                <w:color w:val="000000"/>
              </w:rPr>
              <w:t>Means</w:t>
            </w:r>
            <w:proofErr w:type="spellEnd"/>
            <w:r w:rsidRPr="00CE7558">
              <w:rPr>
                <w:rFonts w:ascii="Calibri" w:eastAsia="Times New Roman" w:hAnsi="Calibri" w:cs="Times New Roman"/>
                <w:color w:val="000000"/>
              </w:rPr>
              <w:t xml:space="preserve"> followed by the same letter in a column are not significantly different. Mean separation by Tukey-Kramer test at 5% level (Alpha=0.05). If no letters are shown, no significant differences were found within the data shown on a given column. </w:t>
            </w:r>
          </w:p>
        </w:tc>
      </w:tr>
      <w:tr w:rsidR="003E2EB5" w:rsidRPr="00CE7558" w14:paraId="5BEBE585" w14:textId="77777777" w:rsidTr="00E70657">
        <w:trPr>
          <w:trHeight w:val="345"/>
          <w:jc w:val="center"/>
        </w:trPr>
        <w:tc>
          <w:tcPr>
            <w:tcW w:w="7650" w:type="dxa"/>
            <w:gridSpan w:val="5"/>
            <w:tcBorders>
              <w:top w:val="nil"/>
              <w:left w:val="nil"/>
              <w:bottom w:val="nil"/>
              <w:right w:val="nil"/>
            </w:tcBorders>
            <w:shd w:val="clear" w:color="auto" w:fill="auto"/>
            <w:noWrap/>
            <w:vAlign w:val="bottom"/>
            <w:hideMark/>
          </w:tcPr>
          <w:p w14:paraId="47E3FA40" w14:textId="77777777" w:rsidR="003E2EB5" w:rsidRPr="00CE7558" w:rsidRDefault="003E2EB5" w:rsidP="00E70657">
            <w:pPr>
              <w:spacing w:after="0" w:line="240" w:lineRule="auto"/>
              <w:rPr>
                <w:rFonts w:ascii="Calibri" w:eastAsia="Times New Roman" w:hAnsi="Calibri" w:cs="Times New Roman"/>
                <w:color w:val="000000"/>
              </w:rPr>
            </w:pPr>
            <w:proofErr w:type="spellStart"/>
            <w:r w:rsidRPr="00CE7558">
              <w:rPr>
                <w:rFonts w:ascii="Calibri" w:eastAsia="Times New Roman" w:hAnsi="Calibri" w:cs="Times New Roman"/>
                <w:color w:val="000000"/>
                <w:vertAlign w:val="superscript"/>
              </w:rPr>
              <w:t>b</w:t>
            </w:r>
            <w:r w:rsidRPr="00CE7558">
              <w:rPr>
                <w:rFonts w:ascii="Calibri" w:eastAsia="Times New Roman" w:hAnsi="Calibri" w:cs="Times New Roman"/>
                <w:color w:val="000000"/>
              </w:rPr>
              <w:t>Seasonal</w:t>
            </w:r>
            <w:proofErr w:type="spellEnd"/>
            <w:r w:rsidRPr="00CE7558">
              <w:rPr>
                <w:rFonts w:ascii="Calibri" w:eastAsia="Times New Roman" w:hAnsi="Calibri" w:cs="Times New Roman"/>
                <w:color w:val="000000"/>
              </w:rPr>
              <w:t xml:space="preserve"> data was obtained by lumping the four harvests data together.</w:t>
            </w:r>
          </w:p>
        </w:tc>
        <w:tc>
          <w:tcPr>
            <w:tcW w:w="956" w:type="dxa"/>
            <w:tcBorders>
              <w:top w:val="nil"/>
              <w:left w:val="nil"/>
              <w:bottom w:val="nil"/>
              <w:right w:val="nil"/>
            </w:tcBorders>
            <w:shd w:val="clear" w:color="auto" w:fill="auto"/>
            <w:noWrap/>
            <w:vAlign w:val="bottom"/>
            <w:hideMark/>
          </w:tcPr>
          <w:p w14:paraId="10043395" w14:textId="77777777" w:rsidR="003E2EB5" w:rsidRPr="00CE7558" w:rsidRDefault="003E2EB5" w:rsidP="00E70657">
            <w:pPr>
              <w:spacing w:after="0" w:line="240" w:lineRule="auto"/>
              <w:rPr>
                <w:rFonts w:ascii="Calibri" w:eastAsia="Times New Roman" w:hAnsi="Calibri" w:cs="Times New Roman"/>
                <w:color w:val="000000"/>
              </w:rPr>
            </w:pPr>
          </w:p>
        </w:tc>
        <w:tc>
          <w:tcPr>
            <w:tcW w:w="280" w:type="dxa"/>
            <w:tcBorders>
              <w:top w:val="nil"/>
              <w:left w:val="nil"/>
              <w:bottom w:val="nil"/>
              <w:right w:val="nil"/>
            </w:tcBorders>
            <w:shd w:val="clear" w:color="auto" w:fill="auto"/>
            <w:noWrap/>
            <w:vAlign w:val="bottom"/>
            <w:hideMark/>
          </w:tcPr>
          <w:p w14:paraId="0C3B95CD"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1279" w:type="dxa"/>
            <w:tcBorders>
              <w:top w:val="nil"/>
              <w:left w:val="nil"/>
              <w:bottom w:val="nil"/>
              <w:right w:val="nil"/>
            </w:tcBorders>
            <w:shd w:val="clear" w:color="auto" w:fill="auto"/>
            <w:noWrap/>
            <w:vAlign w:val="bottom"/>
            <w:hideMark/>
          </w:tcPr>
          <w:p w14:paraId="64EE9590" w14:textId="77777777" w:rsidR="003E2EB5" w:rsidRPr="00CE7558" w:rsidRDefault="003E2EB5" w:rsidP="00E70657">
            <w:pPr>
              <w:spacing w:after="0" w:line="240" w:lineRule="auto"/>
              <w:jc w:val="center"/>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bottom"/>
            <w:hideMark/>
          </w:tcPr>
          <w:p w14:paraId="2FECA914"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14:paraId="251F3018" w14:textId="77777777" w:rsidR="003E2EB5" w:rsidRPr="00CE7558" w:rsidRDefault="003E2EB5" w:rsidP="00E70657">
            <w:pPr>
              <w:spacing w:after="0" w:line="240" w:lineRule="auto"/>
              <w:rPr>
                <w:rFonts w:ascii="Times New Roman" w:eastAsia="Times New Roman" w:hAnsi="Times New Roman" w:cs="Times New Roman"/>
                <w:sz w:val="20"/>
                <w:szCs w:val="20"/>
              </w:rPr>
            </w:pPr>
          </w:p>
        </w:tc>
        <w:tc>
          <w:tcPr>
            <w:tcW w:w="381" w:type="dxa"/>
            <w:tcBorders>
              <w:top w:val="nil"/>
              <w:left w:val="nil"/>
              <w:bottom w:val="nil"/>
              <w:right w:val="nil"/>
            </w:tcBorders>
            <w:shd w:val="clear" w:color="auto" w:fill="auto"/>
            <w:noWrap/>
            <w:vAlign w:val="bottom"/>
            <w:hideMark/>
          </w:tcPr>
          <w:p w14:paraId="3884DBAA" w14:textId="77777777" w:rsidR="003E2EB5" w:rsidRPr="00CE7558" w:rsidRDefault="003E2EB5" w:rsidP="00E70657">
            <w:pPr>
              <w:spacing w:after="0" w:line="240" w:lineRule="auto"/>
              <w:jc w:val="right"/>
              <w:rPr>
                <w:rFonts w:ascii="Times New Roman" w:eastAsia="Times New Roman" w:hAnsi="Times New Roman" w:cs="Times New Roman"/>
                <w:sz w:val="20"/>
                <w:szCs w:val="20"/>
              </w:rPr>
            </w:pPr>
          </w:p>
        </w:tc>
      </w:tr>
    </w:tbl>
    <w:p w14:paraId="2A8B4F65" w14:textId="77777777" w:rsidR="003E2EB5" w:rsidRDefault="003E2EB5">
      <w:pPr>
        <w:rPr>
          <w:rStyle w:val="UnitHeading"/>
          <w:rFonts w:ascii="Calibri Light" w:eastAsia="Calibri Light" w:hAnsi="Calibri Light" w:cs="Calibri Light"/>
          <w:b/>
          <w:bCs/>
          <w:color w:val="auto"/>
          <w:sz w:val="24"/>
          <w:szCs w:val="24"/>
        </w:rPr>
      </w:pPr>
      <w:r>
        <w:rPr>
          <w:rStyle w:val="UnitHeading"/>
          <w:rFonts w:ascii="Calibri Light" w:eastAsia="Calibri Light" w:hAnsi="Calibri Light" w:cs="Calibri Light"/>
          <w:b/>
          <w:bCs/>
          <w:color w:val="auto"/>
          <w:sz w:val="24"/>
          <w:szCs w:val="24"/>
        </w:rPr>
        <w:br w:type="page"/>
      </w:r>
    </w:p>
    <w:p w14:paraId="53E03297" w14:textId="55AEC177" w:rsidR="00DA4367" w:rsidRDefault="00DA4367" w:rsidP="00DA4367">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r w:rsidRPr="007073D3">
        <w:rPr>
          <w:rStyle w:val="UnitHeading"/>
          <w:rFonts w:asciiTheme="majorHAnsi" w:eastAsia="Times New Roman" w:hAnsiTheme="majorHAnsi" w:cs="Times New Roman"/>
          <w:b/>
          <w:bCs/>
          <w:color w:val="auto"/>
          <w:sz w:val="24"/>
          <w:szCs w:val="24"/>
        </w:rPr>
        <w:lastRenderedPageBreak/>
        <w:t xml:space="preserve">Table </w:t>
      </w:r>
      <w:r>
        <w:rPr>
          <w:rStyle w:val="UnitHeading"/>
          <w:rFonts w:asciiTheme="majorHAnsi" w:eastAsia="Times New Roman" w:hAnsiTheme="majorHAnsi" w:cs="Times New Roman"/>
          <w:b/>
          <w:bCs/>
          <w:color w:val="auto"/>
          <w:sz w:val="24"/>
          <w:szCs w:val="24"/>
        </w:rPr>
        <w:t>4</w:t>
      </w:r>
      <w:r w:rsidRPr="007073D3">
        <w:rPr>
          <w:rStyle w:val="UnitHeading"/>
          <w:rFonts w:asciiTheme="majorHAnsi" w:eastAsia="Times New Roman" w:hAnsiTheme="majorHAnsi" w:cs="Times New Roman"/>
          <w:b/>
          <w:bCs/>
          <w:color w:val="auto"/>
          <w:sz w:val="24"/>
          <w:szCs w:val="24"/>
        </w:rPr>
        <w:t xml:space="preserve">.  </w:t>
      </w:r>
      <w:r w:rsidRPr="007073D3">
        <w:rPr>
          <w:rStyle w:val="UnitHeading"/>
          <w:rFonts w:asciiTheme="majorHAnsi" w:eastAsia="Times New Roman" w:hAnsiTheme="majorHAnsi" w:cs="Times New Roman"/>
          <w:bCs/>
          <w:color w:val="auto"/>
          <w:sz w:val="24"/>
          <w:szCs w:val="24"/>
        </w:rPr>
        <w:t>Summary</w:t>
      </w:r>
      <w:r>
        <w:rPr>
          <w:rStyle w:val="UnitHeading"/>
          <w:rFonts w:asciiTheme="majorHAnsi" w:eastAsia="Times New Roman" w:hAnsiTheme="majorHAnsi" w:cs="Times New Roman"/>
          <w:bCs/>
          <w:color w:val="auto"/>
          <w:sz w:val="24"/>
          <w:szCs w:val="24"/>
        </w:rPr>
        <w:t xml:space="preserve"> of growing conditions (temperature and rainfall) during the growing season.</w:t>
      </w:r>
    </w:p>
    <w:p w14:paraId="5B01BFF8" w14:textId="77777777" w:rsidR="00DA4367" w:rsidRDefault="00DA4367" w:rsidP="00DA4367">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p>
    <w:p w14:paraId="6D2E6342" w14:textId="77777777" w:rsidR="00DA4367" w:rsidRDefault="00DA4367" w:rsidP="00DA4367">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p>
    <w:tbl>
      <w:tblPr>
        <w:tblW w:w="6060" w:type="dxa"/>
        <w:jc w:val="center"/>
        <w:tblLook w:val="04A0" w:firstRow="1" w:lastRow="0" w:firstColumn="1" w:lastColumn="0" w:noHBand="0" w:noVBand="1"/>
      </w:tblPr>
      <w:tblGrid>
        <w:gridCol w:w="2220"/>
        <w:gridCol w:w="995"/>
        <w:gridCol w:w="922"/>
        <w:gridCol w:w="1029"/>
        <w:gridCol w:w="894"/>
      </w:tblGrid>
      <w:tr w:rsidR="00DA4367" w:rsidRPr="007073D3" w14:paraId="21E47C35" w14:textId="77777777" w:rsidTr="00E70657">
        <w:trPr>
          <w:trHeight w:val="300"/>
          <w:jc w:val="center"/>
        </w:trPr>
        <w:tc>
          <w:tcPr>
            <w:tcW w:w="2220" w:type="dxa"/>
            <w:tcBorders>
              <w:top w:val="single" w:sz="4" w:space="0" w:color="auto"/>
              <w:left w:val="nil"/>
              <w:bottom w:val="nil"/>
              <w:right w:val="nil"/>
            </w:tcBorders>
            <w:shd w:val="clear" w:color="auto" w:fill="auto"/>
            <w:noWrap/>
            <w:vAlign w:val="center"/>
            <w:hideMark/>
          </w:tcPr>
          <w:p w14:paraId="27A2D6D6" w14:textId="77777777" w:rsidR="00DA4367" w:rsidRPr="007073D3" w:rsidRDefault="00DA4367" w:rsidP="00E70657">
            <w:pPr>
              <w:spacing w:after="0" w:line="240" w:lineRule="auto"/>
              <w:rPr>
                <w:rFonts w:ascii="Calibri" w:eastAsia="Times New Roman" w:hAnsi="Calibri" w:cs="Times New Roman"/>
                <w:color w:val="000000"/>
              </w:rPr>
            </w:pPr>
            <w:r w:rsidRPr="007073D3">
              <w:rPr>
                <w:rFonts w:ascii="Calibri" w:eastAsia="Times New Roman" w:hAnsi="Calibri" w:cs="Times New Roman"/>
                <w:color w:val="000000"/>
              </w:rPr>
              <w:t> </w:t>
            </w:r>
          </w:p>
        </w:tc>
        <w:tc>
          <w:tcPr>
            <w:tcW w:w="3840" w:type="dxa"/>
            <w:gridSpan w:val="4"/>
            <w:tcBorders>
              <w:top w:val="single" w:sz="4" w:space="0" w:color="auto"/>
              <w:left w:val="nil"/>
              <w:bottom w:val="single" w:sz="4" w:space="0" w:color="auto"/>
              <w:right w:val="nil"/>
            </w:tcBorders>
            <w:shd w:val="clear" w:color="auto" w:fill="auto"/>
            <w:noWrap/>
            <w:vAlign w:val="center"/>
            <w:hideMark/>
          </w:tcPr>
          <w:p w14:paraId="2D188CF6" w14:textId="77777777" w:rsidR="00DA4367" w:rsidRPr="007073D3" w:rsidRDefault="00DA4367" w:rsidP="00E7065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2019 </w:t>
            </w:r>
            <w:r w:rsidRPr="007073D3">
              <w:rPr>
                <w:rFonts w:ascii="Calibri" w:eastAsia="Times New Roman" w:hAnsi="Calibri" w:cs="Times New Roman"/>
                <w:color w:val="000000"/>
              </w:rPr>
              <w:t>Growing Season</w:t>
            </w:r>
          </w:p>
        </w:tc>
      </w:tr>
      <w:tr w:rsidR="00DA4367" w:rsidRPr="007073D3" w14:paraId="4F670901" w14:textId="77777777" w:rsidTr="00E70657">
        <w:trPr>
          <w:trHeight w:val="300"/>
          <w:jc w:val="center"/>
        </w:trPr>
        <w:tc>
          <w:tcPr>
            <w:tcW w:w="2220" w:type="dxa"/>
            <w:tcBorders>
              <w:top w:val="nil"/>
              <w:left w:val="nil"/>
              <w:bottom w:val="nil"/>
              <w:right w:val="nil"/>
            </w:tcBorders>
            <w:shd w:val="clear" w:color="auto" w:fill="auto"/>
            <w:noWrap/>
            <w:vAlign w:val="bottom"/>
            <w:hideMark/>
          </w:tcPr>
          <w:p w14:paraId="557DB1A1" w14:textId="77777777" w:rsidR="00DA4367" w:rsidRPr="007073D3" w:rsidRDefault="00DA4367" w:rsidP="00E70657">
            <w:pPr>
              <w:spacing w:after="0" w:line="240" w:lineRule="auto"/>
              <w:jc w:val="center"/>
              <w:rPr>
                <w:rFonts w:ascii="Calibri" w:eastAsia="Times New Roman" w:hAnsi="Calibri" w:cs="Times New Roman"/>
                <w:color w:val="000000"/>
              </w:rPr>
            </w:pPr>
          </w:p>
        </w:tc>
        <w:tc>
          <w:tcPr>
            <w:tcW w:w="995" w:type="dxa"/>
            <w:tcBorders>
              <w:top w:val="nil"/>
              <w:left w:val="nil"/>
              <w:bottom w:val="nil"/>
              <w:right w:val="nil"/>
            </w:tcBorders>
            <w:shd w:val="clear" w:color="auto" w:fill="auto"/>
            <w:noWrap/>
            <w:vAlign w:val="center"/>
            <w:hideMark/>
          </w:tcPr>
          <w:p w14:paraId="5214460E"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Mar</w:t>
            </w:r>
            <w:r>
              <w:rPr>
                <w:rFonts w:ascii="Calibri" w:eastAsia="Times New Roman" w:hAnsi="Calibri" w:cs="Times New Roman"/>
                <w:color w:val="000000"/>
              </w:rPr>
              <w:t>ch</w:t>
            </w:r>
          </w:p>
        </w:tc>
        <w:tc>
          <w:tcPr>
            <w:tcW w:w="922" w:type="dxa"/>
            <w:tcBorders>
              <w:top w:val="nil"/>
              <w:left w:val="nil"/>
              <w:bottom w:val="nil"/>
              <w:right w:val="nil"/>
            </w:tcBorders>
            <w:shd w:val="clear" w:color="auto" w:fill="auto"/>
            <w:noWrap/>
            <w:vAlign w:val="center"/>
            <w:hideMark/>
          </w:tcPr>
          <w:p w14:paraId="6ED05562"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Apr</w:t>
            </w:r>
            <w:r>
              <w:rPr>
                <w:rFonts w:ascii="Calibri" w:eastAsia="Times New Roman" w:hAnsi="Calibri" w:cs="Times New Roman"/>
                <w:color w:val="000000"/>
              </w:rPr>
              <w:t>il</w:t>
            </w:r>
          </w:p>
        </w:tc>
        <w:tc>
          <w:tcPr>
            <w:tcW w:w="1029" w:type="dxa"/>
            <w:tcBorders>
              <w:top w:val="nil"/>
              <w:left w:val="nil"/>
              <w:bottom w:val="nil"/>
              <w:right w:val="nil"/>
            </w:tcBorders>
            <w:shd w:val="clear" w:color="auto" w:fill="auto"/>
            <w:noWrap/>
            <w:vAlign w:val="center"/>
            <w:hideMark/>
          </w:tcPr>
          <w:p w14:paraId="496889AF"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May</w:t>
            </w:r>
          </w:p>
        </w:tc>
        <w:tc>
          <w:tcPr>
            <w:tcW w:w="894" w:type="dxa"/>
            <w:tcBorders>
              <w:top w:val="nil"/>
              <w:left w:val="nil"/>
              <w:bottom w:val="nil"/>
              <w:right w:val="nil"/>
            </w:tcBorders>
            <w:shd w:val="clear" w:color="auto" w:fill="auto"/>
            <w:noWrap/>
            <w:vAlign w:val="center"/>
            <w:hideMark/>
          </w:tcPr>
          <w:p w14:paraId="4A76ECCB"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Jun</w:t>
            </w:r>
            <w:r>
              <w:rPr>
                <w:rFonts w:ascii="Calibri" w:eastAsia="Times New Roman" w:hAnsi="Calibri" w:cs="Times New Roman"/>
                <w:color w:val="000000"/>
              </w:rPr>
              <w:t>e</w:t>
            </w:r>
          </w:p>
        </w:tc>
      </w:tr>
      <w:tr w:rsidR="00DA4367" w:rsidRPr="007073D3" w14:paraId="0069A8F4" w14:textId="77777777" w:rsidTr="00E70657">
        <w:trPr>
          <w:trHeight w:val="300"/>
          <w:jc w:val="center"/>
        </w:trPr>
        <w:tc>
          <w:tcPr>
            <w:tcW w:w="2220" w:type="dxa"/>
            <w:vMerge w:val="restart"/>
            <w:tcBorders>
              <w:top w:val="nil"/>
              <w:left w:val="nil"/>
              <w:bottom w:val="nil"/>
              <w:right w:val="nil"/>
            </w:tcBorders>
            <w:shd w:val="clear" w:color="auto" w:fill="auto"/>
            <w:vAlign w:val="center"/>
            <w:hideMark/>
          </w:tcPr>
          <w:p w14:paraId="3ED13C5C"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Temperature at 7' (F)</w:t>
            </w:r>
          </w:p>
        </w:tc>
        <w:tc>
          <w:tcPr>
            <w:tcW w:w="995" w:type="dxa"/>
            <w:tcBorders>
              <w:top w:val="single" w:sz="4" w:space="0" w:color="auto"/>
              <w:left w:val="nil"/>
              <w:bottom w:val="nil"/>
              <w:right w:val="nil"/>
            </w:tcBorders>
            <w:shd w:val="clear" w:color="auto" w:fill="auto"/>
            <w:noWrap/>
            <w:vAlign w:val="bottom"/>
            <w:hideMark/>
          </w:tcPr>
          <w:p w14:paraId="7C057CD2" w14:textId="77777777" w:rsidR="00DA4367" w:rsidRPr="007073D3" w:rsidRDefault="00DA4367" w:rsidP="00E70657">
            <w:pPr>
              <w:spacing w:after="0" w:line="240" w:lineRule="auto"/>
              <w:rPr>
                <w:rFonts w:ascii="Calibri" w:eastAsia="Times New Roman" w:hAnsi="Calibri" w:cs="Times New Roman"/>
                <w:color w:val="000000"/>
              </w:rPr>
            </w:pPr>
            <w:r w:rsidRPr="007073D3">
              <w:rPr>
                <w:rFonts w:ascii="Calibri" w:eastAsia="Times New Roman" w:hAnsi="Calibri" w:cs="Times New Roman"/>
                <w:color w:val="000000"/>
              </w:rPr>
              <w:t> </w:t>
            </w:r>
          </w:p>
        </w:tc>
        <w:tc>
          <w:tcPr>
            <w:tcW w:w="922" w:type="dxa"/>
            <w:tcBorders>
              <w:top w:val="single" w:sz="4" w:space="0" w:color="auto"/>
              <w:left w:val="nil"/>
              <w:bottom w:val="nil"/>
              <w:right w:val="nil"/>
            </w:tcBorders>
            <w:shd w:val="clear" w:color="auto" w:fill="auto"/>
            <w:noWrap/>
            <w:vAlign w:val="bottom"/>
            <w:hideMark/>
          </w:tcPr>
          <w:p w14:paraId="7992779A" w14:textId="77777777" w:rsidR="00DA4367" w:rsidRPr="007073D3" w:rsidRDefault="00DA4367" w:rsidP="00E70657">
            <w:pPr>
              <w:spacing w:after="0" w:line="240" w:lineRule="auto"/>
              <w:rPr>
                <w:rFonts w:ascii="Calibri" w:eastAsia="Times New Roman" w:hAnsi="Calibri" w:cs="Times New Roman"/>
                <w:color w:val="000000"/>
              </w:rPr>
            </w:pPr>
            <w:r w:rsidRPr="007073D3">
              <w:rPr>
                <w:rFonts w:ascii="Calibri" w:eastAsia="Times New Roman" w:hAnsi="Calibri" w:cs="Times New Roman"/>
                <w:color w:val="000000"/>
              </w:rPr>
              <w:t> </w:t>
            </w:r>
          </w:p>
        </w:tc>
        <w:tc>
          <w:tcPr>
            <w:tcW w:w="1029" w:type="dxa"/>
            <w:tcBorders>
              <w:top w:val="single" w:sz="4" w:space="0" w:color="auto"/>
              <w:left w:val="nil"/>
              <w:bottom w:val="nil"/>
              <w:right w:val="nil"/>
            </w:tcBorders>
            <w:shd w:val="clear" w:color="auto" w:fill="auto"/>
            <w:noWrap/>
            <w:vAlign w:val="bottom"/>
            <w:hideMark/>
          </w:tcPr>
          <w:p w14:paraId="03033DC5" w14:textId="77777777" w:rsidR="00DA4367" w:rsidRPr="007073D3" w:rsidRDefault="00DA4367" w:rsidP="00E70657">
            <w:pPr>
              <w:spacing w:after="0" w:line="240" w:lineRule="auto"/>
              <w:rPr>
                <w:rFonts w:ascii="Calibri" w:eastAsia="Times New Roman" w:hAnsi="Calibri" w:cs="Times New Roman"/>
                <w:color w:val="000000"/>
              </w:rPr>
            </w:pPr>
            <w:r w:rsidRPr="007073D3">
              <w:rPr>
                <w:rFonts w:ascii="Calibri" w:eastAsia="Times New Roman" w:hAnsi="Calibri" w:cs="Times New Roman"/>
                <w:color w:val="000000"/>
              </w:rPr>
              <w:t> </w:t>
            </w:r>
          </w:p>
        </w:tc>
        <w:tc>
          <w:tcPr>
            <w:tcW w:w="894" w:type="dxa"/>
            <w:tcBorders>
              <w:top w:val="single" w:sz="4" w:space="0" w:color="auto"/>
              <w:left w:val="nil"/>
              <w:bottom w:val="nil"/>
              <w:right w:val="nil"/>
            </w:tcBorders>
            <w:shd w:val="clear" w:color="auto" w:fill="auto"/>
            <w:noWrap/>
            <w:vAlign w:val="bottom"/>
            <w:hideMark/>
          </w:tcPr>
          <w:p w14:paraId="2E65548E" w14:textId="77777777" w:rsidR="00DA4367" w:rsidRPr="007073D3" w:rsidRDefault="00DA4367" w:rsidP="00E70657">
            <w:pPr>
              <w:spacing w:after="0" w:line="240" w:lineRule="auto"/>
              <w:rPr>
                <w:rFonts w:ascii="Calibri" w:eastAsia="Times New Roman" w:hAnsi="Calibri" w:cs="Times New Roman"/>
                <w:color w:val="000000"/>
              </w:rPr>
            </w:pPr>
            <w:r w:rsidRPr="007073D3">
              <w:rPr>
                <w:rFonts w:ascii="Calibri" w:eastAsia="Times New Roman" w:hAnsi="Calibri" w:cs="Times New Roman"/>
                <w:color w:val="000000"/>
              </w:rPr>
              <w:t> </w:t>
            </w:r>
          </w:p>
        </w:tc>
      </w:tr>
      <w:tr w:rsidR="00DA4367" w:rsidRPr="007073D3" w14:paraId="306E2474" w14:textId="77777777" w:rsidTr="00E70657">
        <w:trPr>
          <w:trHeight w:val="300"/>
          <w:jc w:val="center"/>
        </w:trPr>
        <w:tc>
          <w:tcPr>
            <w:tcW w:w="2220" w:type="dxa"/>
            <w:vMerge/>
            <w:tcBorders>
              <w:top w:val="nil"/>
              <w:left w:val="nil"/>
              <w:bottom w:val="nil"/>
              <w:right w:val="nil"/>
            </w:tcBorders>
            <w:vAlign w:val="center"/>
            <w:hideMark/>
          </w:tcPr>
          <w:p w14:paraId="70834931" w14:textId="77777777" w:rsidR="00DA4367" w:rsidRPr="007073D3" w:rsidRDefault="00DA4367" w:rsidP="00E70657">
            <w:pPr>
              <w:spacing w:after="0" w:line="240" w:lineRule="auto"/>
              <w:rPr>
                <w:rFonts w:ascii="Calibri" w:eastAsia="Times New Roman" w:hAnsi="Calibri" w:cs="Times New Roman"/>
                <w:color w:val="000000"/>
              </w:rPr>
            </w:pPr>
          </w:p>
        </w:tc>
        <w:tc>
          <w:tcPr>
            <w:tcW w:w="995" w:type="dxa"/>
            <w:tcBorders>
              <w:top w:val="nil"/>
              <w:left w:val="nil"/>
              <w:bottom w:val="nil"/>
              <w:right w:val="nil"/>
            </w:tcBorders>
            <w:shd w:val="clear" w:color="auto" w:fill="auto"/>
            <w:noWrap/>
            <w:vAlign w:val="bottom"/>
            <w:hideMark/>
          </w:tcPr>
          <w:p w14:paraId="779BD19D" w14:textId="77777777" w:rsidR="00DA4367" w:rsidRPr="007073D3" w:rsidRDefault="00DA4367" w:rsidP="00E70657">
            <w:pPr>
              <w:spacing w:after="0" w:line="240" w:lineRule="auto"/>
              <w:rPr>
                <w:rFonts w:ascii="Calibri" w:eastAsia="Times New Roman" w:hAnsi="Calibri" w:cs="Times New Roman"/>
                <w:color w:val="000000"/>
              </w:rPr>
            </w:pPr>
          </w:p>
        </w:tc>
        <w:tc>
          <w:tcPr>
            <w:tcW w:w="922" w:type="dxa"/>
            <w:tcBorders>
              <w:top w:val="nil"/>
              <w:left w:val="nil"/>
              <w:bottom w:val="nil"/>
              <w:right w:val="nil"/>
            </w:tcBorders>
            <w:shd w:val="clear" w:color="auto" w:fill="auto"/>
            <w:noWrap/>
            <w:vAlign w:val="bottom"/>
            <w:hideMark/>
          </w:tcPr>
          <w:p w14:paraId="2FC56328" w14:textId="77777777" w:rsidR="00DA4367" w:rsidRPr="007073D3" w:rsidRDefault="00DA4367" w:rsidP="00E70657">
            <w:pPr>
              <w:spacing w:after="0" w:line="240" w:lineRule="auto"/>
              <w:rPr>
                <w:rFonts w:ascii="Times New Roman" w:eastAsia="Times New Roman" w:hAnsi="Times New Roman" w:cs="Times New Roman"/>
                <w:sz w:val="20"/>
                <w:szCs w:val="20"/>
              </w:rPr>
            </w:pPr>
          </w:p>
        </w:tc>
        <w:tc>
          <w:tcPr>
            <w:tcW w:w="1029" w:type="dxa"/>
            <w:tcBorders>
              <w:top w:val="nil"/>
              <w:left w:val="nil"/>
              <w:bottom w:val="nil"/>
              <w:right w:val="nil"/>
            </w:tcBorders>
            <w:shd w:val="clear" w:color="auto" w:fill="auto"/>
            <w:noWrap/>
            <w:vAlign w:val="bottom"/>
            <w:hideMark/>
          </w:tcPr>
          <w:p w14:paraId="4279B765" w14:textId="77777777" w:rsidR="00DA4367" w:rsidRPr="007073D3" w:rsidRDefault="00DA4367" w:rsidP="00E70657">
            <w:pPr>
              <w:spacing w:after="0" w:line="240" w:lineRule="auto"/>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bottom"/>
            <w:hideMark/>
          </w:tcPr>
          <w:p w14:paraId="527D6A91" w14:textId="77777777" w:rsidR="00DA4367" w:rsidRPr="007073D3" w:rsidRDefault="00DA4367" w:rsidP="00E70657">
            <w:pPr>
              <w:spacing w:after="0" w:line="240" w:lineRule="auto"/>
              <w:rPr>
                <w:rFonts w:ascii="Times New Roman" w:eastAsia="Times New Roman" w:hAnsi="Times New Roman" w:cs="Times New Roman"/>
                <w:sz w:val="20"/>
                <w:szCs w:val="20"/>
              </w:rPr>
            </w:pPr>
          </w:p>
        </w:tc>
      </w:tr>
      <w:tr w:rsidR="00DA4367" w:rsidRPr="007073D3" w14:paraId="2888F7BD" w14:textId="77777777" w:rsidTr="00E70657">
        <w:trPr>
          <w:trHeight w:val="300"/>
          <w:jc w:val="center"/>
        </w:trPr>
        <w:tc>
          <w:tcPr>
            <w:tcW w:w="2220" w:type="dxa"/>
            <w:tcBorders>
              <w:top w:val="nil"/>
              <w:left w:val="nil"/>
              <w:bottom w:val="nil"/>
              <w:right w:val="nil"/>
            </w:tcBorders>
            <w:shd w:val="clear" w:color="auto" w:fill="auto"/>
            <w:noWrap/>
            <w:vAlign w:val="center"/>
            <w:hideMark/>
          </w:tcPr>
          <w:p w14:paraId="0C793F93"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Min.</w:t>
            </w:r>
          </w:p>
        </w:tc>
        <w:tc>
          <w:tcPr>
            <w:tcW w:w="995" w:type="dxa"/>
            <w:tcBorders>
              <w:top w:val="nil"/>
              <w:left w:val="nil"/>
              <w:bottom w:val="nil"/>
              <w:right w:val="nil"/>
            </w:tcBorders>
            <w:shd w:val="clear" w:color="auto" w:fill="auto"/>
            <w:noWrap/>
            <w:vAlign w:val="center"/>
            <w:hideMark/>
          </w:tcPr>
          <w:p w14:paraId="22889E2E"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32.02</w:t>
            </w:r>
          </w:p>
        </w:tc>
        <w:tc>
          <w:tcPr>
            <w:tcW w:w="922" w:type="dxa"/>
            <w:tcBorders>
              <w:top w:val="nil"/>
              <w:left w:val="nil"/>
              <w:bottom w:val="nil"/>
              <w:right w:val="nil"/>
            </w:tcBorders>
            <w:shd w:val="clear" w:color="auto" w:fill="auto"/>
            <w:noWrap/>
            <w:vAlign w:val="center"/>
            <w:hideMark/>
          </w:tcPr>
          <w:p w14:paraId="6E2911E4"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42.66</w:t>
            </w:r>
          </w:p>
        </w:tc>
        <w:tc>
          <w:tcPr>
            <w:tcW w:w="1029" w:type="dxa"/>
            <w:tcBorders>
              <w:top w:val="nil"/>
              <w:left w:val="nil"/>
              <w:bottom w:val="nil"/>
              <w:right w:val="nil"/>
            </w:tcBorders>
            <w:shd w:val="clear" w:color="auto" w:fill="auto"/>
            <w:noWrap/>
            <w:vAlign w:val="center"/>
            <w:hideMark/>
          </w:tcPr>
          <w:p w14:paraId="38A04719"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57.02</w:t>
            </w:r>
          </w:p>
        </w:tc>
        <w:tc>
          <w:tcPr>
            <w:tcW w:w="894" w:type="dxa"/>
            <w:tcBorders>
              <w:top w:val="nil"/>
              <w:left w:val="nil"/>
              <w:bottom w:val="nil"/>
              <w:right w:val="nil"/>
            </w:tcBorders>
            <w:shd w:val="clear" w:color="auto" w:fill="auto"/>
            <w:noWrap/>
            <w:vAlign w:val="center"/>
            <w:hideMark/>
          </w:tcPr>
          <w:p w14:paraId="77D459E1"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65.10</w:t>
            </w:r>
          </w:p>
        </w:tc>
      </w:tr>
      <w:tr w:rsidR="00DA4367" w:rsidRPr="007073D3" w14:paraId="30FDB012" w14:textId="77777777" w:rsidTr="00E70657">
        <w:trPr>
          <w:trHeight w:val="300"/>
          <w:jc w:val="center"/>
        </w:trPr>
        <w:tc>
          <w:tcPr>
            <w:tcW w:w="2220" w:type="dxa"/>
            <w:tcBorders>
              <w:top w:val="nil"/>
              <w:left w:val="nil"/>
              <w:bottom w:val="nil"/>
              <w:right w:val="nil"/>
            </w:tcBorders>
            <w:shd w:val="clear" w:color="000000" w:fill="CFCDCD"/>
            <w:noWrap/>
            <w:vAlign w:val="center"/>
            <w:hideMark/>
          </w:tcPr>
          <w:p w14:paraId="2994CFD3"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Max.</w:t>
            </w:r>
          </w:p>
        </w:tc>
        <w:tc>
          <w:tcPr>
            <w:tcW w:w="995" w:type="dxa"/>
            <w:tcBorders>
              <w:top w:val="nil"/>
              <w:left w:val="nil"/>
              <w:bottom w:val="nil"/>
              <w:right w:val="nil"/>
            </w:tcBorders>
            <w:shd w:val="clear" w:color="000000" w:fill="D0CECE"/>
            <w:noWrap/>
            <w:vAlign w:val="center"/>
            <w:hideMark/>
          </w:tcPr>
          <w:p w14:paraId="4CF5940A"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84.60</w:t>
            </w:r>
          </w:p>
        </w:tc>
        <w:tc>
          <w:tcPr>
            <w:tcW w:w="922" w:type="dxa"/>
            <w:tcBorders>
              <w:top w:val="nil"/>
              <w:left w:val="nil"/>
              <w:bottom w:val="nil"/>
              <w:right w:val="nil"/>
            </w:tcBorders>
            <w:shd w:val="clear" w:color="000000" w:fill="D0CECE"/>
            <w:noWrap/>
            <w:vAlign w:val="center"/>
            <w:hideMark/>
          </w:tcPr>
          <w:p w14:paraId="043D1AEE"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88.72</w:t>
            </w:r>
          </w:p>
        </w:tc>
        <w:tc>
          <w:tcPr>
            <w:tcW w:w="1029" w:type="dxa"/>
            <w:tcBorders>
              <w:top w:val="nil"/>
              <w:left w:val="nil"/>
              <w:bottom w:val="nil"/>
              <w:right w:val="nil"/>
            </w:tcBorders>
            <w:shd w:val="clear" w:color="000000" w:fill="D0CECE"/>
            <w:noWrap/>
            <w:vAlign w:val="center"/>
            <w:hideMark/>
          </w:tcPr>
          <w:p w14:paraId="373EC107"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98.64</w:t>
            </w:r>
          </w:p>
        </w:tc>
        <w:tc>
          <w:tcPr>
            <w:tcW w:w="894" w:type="dxa"/>
            <w:tcBorders>
              <w:top w:val="nil"/>
              <w:left w:val="nil"/>
              <w:bottom w:val="nil"/>
              <w:right w:val="nil"/>
            </w:tcBorders>
            <w:shd w:val="clear" w:color="000000" w:fill="D0CECE"/>
            <w:noWrap/>
            <w:vAlign w:val="center"/>
            <w:hideMark/>
          </w:tcPr>
          <w:p w14:paraId="7D7FF597"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97.05</w:t>
            </w:r>
          </w:p>
        </w:tc>
      </w:tr>
      <w:tr w:rsidR="00DA4367" w:rsidRPr="007073D3" w14:paraId="2703EE69" w14:textId="77777777" w:rsidTr="00E70657">
        <w:trPr>
          <w:trHeight w:val="300"/>
          <w:jc w:val="center"/>
        </w:trPr>
        <w:tc>
          <w:tcPr>
            <w:tcW w:w="2220" w:type="dxa"/>
            <w:tcBorders>
              <w:top w:val="nil"/>
              <w:left w:val="nil"/>
              <w:bottom w:val="nil"/>
              <w:right w:val="nil"/>
            </w:tcBorders>
            <w:shd w:val="clear" w:color="auto" w:fill="auto"/>
            <w:noWrap/>
            <w:vAlign w:val="center"/>
            <w:hideMark/>
          </w:tcPr>
          <w:p w14:paraId="0F587317" w14:textId="77777777" w:rsidR="00DA4367" w:rsidRPr="007073D3" w:rsidRDefault="00DA4367" w:rsidP="00E70657">
            <w:pPr>
              <w:spacing w:after="0" w:line="240" w:lineRule="auto"/>
              <w:jc w:val="center"/>
              <w:rPr>
                <w:rFonts w:ascii="Calibri" w:eastAsia="Times New Roman" w:hAnsi="Calibri" w:cs="Times New Roman"/>
                <w:color w:val="000000"/>
              </w:rPr>
            </w:pPr>
          </w:p>
        </w:tc>
        <w:tc>
          <w:tcPr>
            <w:tcW w:w="995" w:type="dxa"/>
            <w:tcBorders>
              <w:top w:val="nil"/>
              <w:left w:val="nil"/>
              <w:bottom w:val="nil"/>
              <w:right w:val="nil"/>
            </w:tcBorders>
            <w:shd w:val="clear" w:color="auto" w:fill="auto"/>
            <w:noWrap/>
            <w:vAlign w:val="center"/>
            <w:hideMark/>
          </w:tcPr>
          <w:p w14:paraId="4F43F6F2" w14:textId="77777777" w:rsidR="00DA4367" w:rsidRPr="007073D3" w:rsidRDefault="00DA4367" w:rsidP="00E70657">
            <w:pPr>
              <w:spacing w:after="0" w:line="240" w:lineRule="auto"/>
              <w:jc w:val="center"/>
              <w:rPr>
                <w:rFonts w:ascii="Times New Roman" w:eastAsia="Times New Roman" w:hAnsi="Times New Roman" w:cs="Times New Roman"/>
                <w:sz w:val="20"/>
                <w:szCs w:val="20"/>
              </w:rPr>
            </w:pPr>
          </w:p>
        </w:tc>
        <w:tc>
          <w:tcPr>
            <w:tcW w:w="922" w:type="dxa"/>
            <w:tcBorders>
              <w:top w:val="nil"/>
              <w:left w:val="nil"/>
              <w:bottom w:val="nil"/>
              <w:right w:val="nil"/>
            </w:tcBorders>
            <w:shd w:val="clear" w:color="auto" w:fill="auto"/>
            <w:noWrap/>
            <w:vAlign w:val="center"/>
            <w:hideMark/>
          </w:tcPr>
          <w:p w14:paraId="7D658797" w14:textId="77777777" w:rsidR="00DA4367" w:rsidRPr="007073D3" w:rsidRDefault="00DA4367" w:rsidP="00E70657">
            <w:pPr>
              <w:spacing w:after="0" w:line="240" w:lineRule="auto"/>
              <w:jc w:val="center"/>
              <w:rPr>
                <w:rFonts w:ascii="Times New Roman" w:eastAsia="Times New Roman" w:hAnsi="Times New Roman" w:cs="Times New Roman"/>
                <w:sz w:val="20"/>
                <w:szCs w:val="20"/>
              </w:rPr>
            </w:pPr>
          </w:p>
        </w:tc>
        <w:tc>
          <w:tcPr>
            <w:tcW w:w="1029" w:type="dxa"/>
            <w:tcBorders>
              <w:top w:val="nil"/>
              <w:left w:val="nil"/>
              <w:bottom w:val="nil"/>
              <w:right w:val="nil"/>
            </w:tcBorders>
            <w:shd w:val="clear" w:color="auto" w:fill="auto"/>
            <w:noWrap/>
            <w:vAlign w:val="center"/>
            <w:hideMark/>
          </w:tcPr>
          <w:p w14:paraId="3B0F985A" w14:textId="77777777" w:rsidR="00DA4367" w:rsidRPr="007073D3" w:rsidRDefault="00DA4367" w:rsidP="00E70657">
            <w:pPr>
              <w:spacing w:after="0" w:line="240" w:lineRule="auto"/>
              <w:jc w:val="center"/>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center"/>
            <w:hideMark/>
          </w:tcPr>
          <w:p w14:paraId="60548F22" w14:textId="77777777" w:rsidR="00DA4367" w:rsidRPr="007073D3" w:rsidRDefault="00DA4367" w:rsidP="00E70657">
            <w:pPr>
              <w:spacing w:after="0" w:line="240" w:lineRule="auto"/>
              <w:jc w:val="center"/>
              <w:rPr>
                <w:rFonts w:ascii="Times New Roman" w:eastAsia="Times New Roman" w:hAnsi="Times New Roman" w:cs="Times New Roman"/>
                <w:sz w:val="20"/>
                <w:szCs w:val="20"/>
              </w:rPr>
            </w:pPr>
          </w:p>
        </w:tc>
      </w:tr>
      <w:tr w:rsidR="00DA4367" w:rsidRPr="007073D3" w14:paraId="66DF4CC5" w14:textId="77777777" w:rsidTr="00E70657">
        <w:trPr>
          <w:trHeight w:val="450"/>
          <w:jc w:val="center"/>
        </w:trPr>
        <w:tc>
          <w:tcPr>
            <w:tcW w:w="2220" w:type="dxa"/>
            <w:vMerge w:val="restart"/>
            <w:tcBorders>
              <w:top w:val="nil"/>
              <w:left w:val="nil"/>
              <w:bottom w:val="single" w:sz="4" w:space="0" w:color="000000"/>
              <w:right w:val="nil"/>
            </w:tcBorders>
            <w:shd w:val="clear" w:color="auto" w:fill="auto"/>
            <w:vAlign w:val="center"/>
            <w:hideMark/>
          </w:tcPr>
          <w:p w14:paraId="5CDDEA90"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Total Accumulated Rainfall (inches)</w:t>
            </w:r>
          </w:p>
        </w:tc>
        <w:tc>
          <w:tcPr>
            <w:tcW w:w="995" w:type="dxa"/>
            <w:vMerge w:val="restart"/>
            <w:tcBorders>
              <w:top w:val="nil"/>
              <w:left w:val="nil"/>
              <w:bottom w:val="single" w:sz="4" w:space="0" w:color="000000"/>
              <w:right w:val="nil"/>
            </w:tcBorders>
            <w:shd w:val="clear" w:color="auto" w:fill="auto"/>
            <w:noWrap/>
            <w:vAlign w:val="center"/>
            <w:hideMark/>
          </w:tcPr>
          <w:p w14:paraId="487C8DE6"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3.82</w:t>
            </w:r>
          </w:p>
        </w:tc>
        <w:tc>
          <w:tcPr>
            <w:tcW w:w="922" w:type="dxa"/>
            <w:vMerge w:val="restart"/>
            <w:tcBorders>
              <w:top w:val="nil"/>
              <w:left w:val="nil"/>
              <w:bottom w:val="single" w:sz="4" w:space="0" w:color="000000"/>
              <w:right w:val="nil"/>
            </w:tcBorders>
            <w:shd w:val="clear" w:color="auto" w:fill="auto"/>
            <w:noWrap/>
            <w:vAlign w:val="center"/>
            <w:hideMark/>
          </w:tcPr>
          <w:p w14:paraId="6D5C867F"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1.99</w:t>
            </w:r>
          </w:p>
        </w:tc>
        <w:tc>
          <w:tcPr>
            <w:tcW w:w="1029" w:type="dxa"/>
            <w:vMerge w:val="restart"/>
            <w:tcBorders>
              <w:top w:val="nil"/>
              <w:left w:val="nil"/>
              <w:bottom w:val="single" w:sz="4" w:space="0" w:color="000000"/>
              <w:right w:val="nil"/>
            </w:tcBorders>
            <w:shd w:val="clear" w:color="auto" w:fill="auto"/>
            <w:noWrap/>
            <w:vAlign w:val="center"/>
            <w:hideMark/>
          </w:tcPr>
          <w:p w14:paraId="11A09D17"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3.17</w:t>
            </w:r>
          </w:p>
        </w:tc>
        <w:tc>
          <w:tcPr>
            <w:tcW w:w="894" w:type="dxa"/>
            <w:vMerge w:val="restart"/>
            <w:tcBorders>
              <w:top w:val="nil"/>
              <w:left w:val="nil"/>
              <w:bottom w:val="single" w:sz="4" w:space="0" w:color="000000"/>
              <w:right w:val="nil"/>
            </w:tcBorders>
            <w:shd w:val="clear" w:color="auto" w:fill="auto"/>
            <w:noWrap/>
            <w:vAlign w:val="center"/>
            <w:hideMark/>
          </w:tcPr>
          <w:p w14:paraId="59B74502" w14:textId="77777777" w:rsidR="00DA4367" w:rsidRPr="007073D3" w:rsidRDefault="00DA4367" w:rsidP="00E70657">
            <w:pPr>
              <w:spacing w:after="0" w:line="240" w:lineRule="auto"/>
              <w:jc w:val="center"/>
              <w:rPr>
                <w:rFonts w:ascii="Calibri" w:eastAsia="Times New Roman" w:hAnsi="Calibri" w:cs="Times New Roman"/>
                <w:color w:val="000000"/>
              </w:rPr>
            </w:pPr>
            <w:r w:rsidRPr="007073D3">
              <w:rPr>
                <w:rFonts w:ascii="Calibri" w:eastAsia="Times New Roman" w:hAnsi="Calibri" w:cs="Times New Roman"/>
                <w:color w:val="000000"/>
              </w:rPr>
              <w:t>5.67</w:t>
            </w:r>
          </w:p>
        </w:tc>
      </w:tr>
      <w:tr w:rsidR="00DA4367" w:rsidRPr="007073D3" w14:paraId="0F1070DD" w14:textId="77777777" w:rsidTr="00E70657">
        <w:trPr>
          <w:trHeight w:val="450"/>
          <w:jc w:val="center"/>
        </w:trPr>
        <w:tc>
          <w:tcPr>
            <w:tcW w:w="2220" w:type="dxa"/>
            <w:vMerge/>
            <w:tcBorders>
              <w:top w:val="nil"/>
              <w:left w:val="nil"/>
              <w:bottom w:val="single" w:sz="4" w:space="0" w:color="000000"/>
              <w:right w:val="nil"/>
            </w:tcBorders>
            <w:vAlign w:val="center"/>
            <w:hideMark/>
          </w:tcPr>
          <w:p w14:paraId="1F9102C0" w14:textId="77777777" w:rsidR="00DA4367" w:rsidRPr="007073D3" w:rsidRDefault="00DA4367" w:rsidP="00E70657">
            <w:pPr>
              <w:spacing w:after="0" w:line="240" w:lineRule="auto"/>
              <w:rPr>
                <w:rFonts w:ascii="Calibri" w:eastAsia="Times New Roman" w:hAnsi="Calibri" w:cs="Times New Roman"/>
                <w:color w:val="000000"/>
              </w:rPr>
            </w:pPr>
          </w:p>
        </w:tc>
        <w:tc>
          <w:tcPr>
            <w:tcW w:w="995" w:type="dxa"/>
            <w:vMerge/>
            <w:tcBorders>
              <w:top w:val="nil"/>
              <w:left w:val="nil"/>
              <w:bottom w:val="single" w:sz="4" w:space="0" w:color="000000"/>
              <w:right w:val="nil"/>
            </w:tcBorders>
            <w:vAlign w:val="center"/>
            <w:hideMark/>
          </w:tcPr>
          <w:p w14:paraId="192349C8" w14:textId="77777777" w:rsidR="00DA4367" w:rsidRPr="007073D3" w:rsidRDefault="00DA4367" w:rsidP="00E70657">
            <w:pPr>
              <w:spacing w:after="0" w:line="240" w:lineRule="auto"/>
              <w:rPr>
                <w:rFonts w:ascii="Calibri" w:eastAsia="Times New Roman" w:hAnsi="Calibri" w:cs="Times New Roman"/>
                <w:color w:val="000000"/>
              </w:rPr>
            </w:pPr>
          </w:p>
        </w:tc>
        <w:tc>
          <w:tcPr>
            <w:tcW w:w="922" w:type="dxa"/>
            <w:vMerge/>
            <w:tcBorders>
              <w:top w:val="nil"/>
              <w:left w:val="nil"/>
              <w:bottom w:val="single" w:sz="4" w:space="0" w:color="000000"/>
              <w:right w:val="nil"/>
            </w:tcBorders>
            <w:vAlign w:val="center"/>
            <w:hideMark/>
          </w:tcPr>
          <w:p w14:paraId="79D242D0" w14:textId="77777777" w:rsidR="00DA4367" w:rsidRPr="007073D3" w:rsidRDefault="00DA4367" w:rsidP="00E70657">
            <w:pPr>
              <w:spacing w:after="0" w:line="240" w:lineRule="auto"/>
              <w:rPr>
                <w:rFonts w:ascii="Calibri" w:eastAsia="Times New Roman" w:hAnsi="Calibri" w:cs="Times New Roman"/>
                <w:color w:val="000000"/>
              </w:rPr>
            </w:pPr>
          </w:p>
        </w:tc>
        <w:tc>
          <w:tcPr>
            <w:tcW w:w="1029" w:type="dxa"/>
            <w:vMerge/>
            <w:tcBorders>
              <w:top w:val="nil"/>
              <w:left w:val="nil"/>
              <w:bottom w:val="single" w:sz="4" w:space="0" w:color="000000"/>
              <w:right w:val="nil"/>
            </w:tcBorders>
            <w:vAlign w:val="center"/>
            <w:hideMark/>
          </w:tcPr>
          <w:p w14:paraId="125A1881" w14:textId="77777777" w:rsidR="00DA4367" w:rsidRPr="007073D3" w:rsidRDefault="00DA4367" w:rsidP="00E70657">
            <w:pPr>
              <w:spacing w:after="0" w:line="240" w:lineRule="auto"/>
              <w:rPr>
                <w:rFonts w:ascii="Calibri" w:eastAsia="Times New Roman" w:hAnsi="Calibri" w:cs="Times New Roman"/>
                <w:color w:val="000000"/>
              </w:rPr>
            </w:pPr>
          </w:p>
        </w:tc>
        <w:tc>
          <w:tcPr>
            <w:tcW w:w="894" w:type="dxa"/>
            <w:vMerge/>
            <w:tcBorders>
              <w:top w:val="nil"/>
              <w:left w:val="nil"/>
              <w:bottom w:val="single" w:sz="4" w:space="0" w:color="000000"/>
              <w:right w:val="nil"/>
            </w:tcBorders>
            <w:vAlign w:val="center"/>
            <w:hideMark/>
          </w:tcPr>
          <w:p w14:paraId="256AD8EB" w14:textId="77777777" w:rsidR="00DA4367" w:rsidRPr="007073D3" w:rsidRDefault="00DA4367" w:rsidP="00E70657">
            <w:pPr>
              <w:spacing w:after="0" w:line="240" w:lineRule="auto"/>
              <w:rPr>
                <w:rFonts w:ascii="Calibri" w:eastAsia="Times New Roman" w:hAnsi="Calibri" w:cs="Times New Roman"/>
                <w:color w:val="000000"/>
              </w:rPr>
            </w:pPr>
          </w:p>
        </w:tc>
      </w:tr>
    </w:tbl>
    <w:p w14:paraId="04C67853" w14:textId="77777777" w:rsidR="00DA4367" w:rsidRPr="007073D3" w:rsidRDefault="00DA4367" w:rsidP="00DA4367">
      <w:pPr>
        <w:tabs>
          <w:tab w:val="left" w:pos="7315"/>
        </w:tabs>
        <w:spacing w:after="0" w:line="240" w:lineRule="auto"/>
        <w:contextualSpacing/>
        <w:rPr>
          <w:rStyle w:val="UnitHeading"/>
          <w:rFonts w:asciiTheme="majorHAnsi" w:eastAsia="Times New Roman" w:hAnsiTheme="majorHAnsi" w:cs="Times New Roman"/>
          <w:bCs/>
          <w:color w:val="auto"/>
          <w:sz w:val="24"/>
          <w:szCs w:val="24"/>
        </w:rPr>
      </w:pPr>
    </w:p>
    <w:p w14:paraId="4D02B7CE" w14:textId="77777777" w:rsidR="00DA4367" w:rsidRDefault="00DA4367" w:rsidP="00DA4367">
      <w:pPr>
        <w:jc w:val="both"/>
        <w:rPr>
          <w:sz w:val="20"/>
        </w:rPr>
      </w:pPr>
      <w:r w:rsidRPr="00B97F0C">
        <w:rPr>
          <w:sz w:val="20"/>
        </w:rPr>
        <w:t xml:space="preserve">                                           </w:t>
      </w:r>
      <w:r>
        <w:rPr>
          <w:sz w:val="20"/>
        </w:rPr>
        <w:t xml:space="preserve">     </w:t>
      </w:r>
      <w:r w:rsidRPr="00B97F0C">
        <w:rPr>
          <w:sz w:val="20"/>
        </w:rPr>
        <w:t xml:space="preserve">  </w:t>
      </w:r>
      <w:r>
        <w:rPr>
          <w:sz w:val="20"/>
        </w:rPr>
        <w:t xml:space="preserve">                   </w:t>
      </w:r>
      <w:r w:rsidRPr="00B97F0C">
        <w:rPr>
          <w:sz w:val="20"/>
        </w:rPr>
        <w:t>Source: Florida Automated Weather Network (FAWN), Report Generator for Live Oak, Florida.</w:t>
      </w:r>
    </w:p>
    <w:p w14:paraId="7C5247C1" w14:textId="77777777" w:rsidR="00DA4367" w:rsidRPr="00B97F0C" w:rsidRDefault="00DA4367" w:rsidP="00DA4367">
      <w:pPr>
        <w:jc w:val="both"/>
        <w:rPr>
          <w:sz w:val="20"/>
        </w:rPr>
      </w:pPr>
    </w:p>
    <w:p w14:paraId="15B76102" w14:textId="23A81C24" w:rsidR="00DA4367" w:rsidRDefault="00DA4367">
      <w:pPr>
        <w:rPr>
          <w:rStyle w:val="UnitHeading"/>
          <w:rFonts w:ascii="Calibri Light" w:eastAsia="Calibri Light" w:hAnsi="Calibri Light" w:cs="Calibri Light"/>
          <w:b/>
          <w:bCs/>
          <w:color w:val="auto"/>
          <w:sz w:val="24"/>
          <w:szCs w:val="24"/>
        </w:rPr>
      </w:pPr>
      <w:r>
        <w:rPr>
          <w:rStyle w:val="UnitHeading"/>
          <w:rFonts w:ascii="Calibri Light" w:eastAsia="Calibri Light" w:hAnsi="Calibri Light" w:cs="Calibri Light"/>
          <w:b/>
          <w:bCs/>
          <w:color w:val="auto"/>
          <w:sz w:val="24"/>
          <w:szCs w:val="24"/>
        </w:rPr>
        <w:br w:type="page"/>
      </w:r>
    </w:p>
    <w:p w14:paraId="4494B577" w14:textId="2C40D31D" w:rsidR="00A56EFD" w:rsidRDefault="00A56EFD" w:rsidP="00A56EFD">
      <w:pPr>
        <w:rPr>
          <w:rFonts w:ascii="Calibri Light" w:eastAsia="Calibri Light" w:hAnsi="Calibri Light" w:cs="Calibri Light"/>
          <w:sz w:val="24"/>
          <w:szCs w:val="24"/>
        </w:rPr>
      </w:pPr>
      <w:r w:rsidRPr="0037518C">
        <w:rPr>
          <w:rFonts w:ascii="Calibri Light" w:eastAsia="Calibri Light" w:hAnsi="Calibri Light" w:cs="Calibri Light"/>
          <w:b/>
          <w:bCs/>
          <w:sz w:val="24"/>
          <w:szCs w:val="24"/>
        </w:rPr>
        <w:lastRenderedPageBreak/>
        <w:t xml:space="preserve">Table </w:t>
      </w:r>
      <w:r>
        <w:rPr>
          <w:rFonts w:ascii="Calibri Light" w:eastAsia="Calibri Light" w:hAnsi="Calibri Light" w:cs="Calibri Light"/>
          <w:b/>
          <w:bCs/>
          <w:sz w:val="24"/>
          <w:szCs w:val="24"/>
        </w:rPr>
        <w:t>5</w:t>
      </w:r>
      <w:r w:rsidRPr="0037518C">
        <w:rPr>
          <w:rFonts w:ascii="Calibri Light" w:eastAsia="Calibri Light" w:hAnsi="Calibri Light" w:cs="Calibri Light"/>
          <w:sz w:val="24"/>
          <w:szCs w:val="24"/>
        </w:rPr>
        <w:t>. Summary</w:t>
      </w:r>
      <w:r w:rsidRPr="7E396AA2">
        <w:rPr>
          <w:rFonts w:ascii="Calibri Light" w:eastAsia="Calibri Light" w:hAnsi="Calibri Light" w:cs="Calibri Light"/>
          <w:sz w:val="24"/>
          <w:szCs w:val="24"/>
        </w:rPr>
        <w:t xml:space="preserve"> of leaf tissue analysis lab results from Waters Agricultural Laboratories for the three sampling dates</w:t>
      </w:r>
      <w:r>
        <w:rPr>
          <w:rFonts w:ascii="Calibri Light" w:eastAsia="Calibri Light" w:hAnsi="Calibri Light" w:cs="Calibri Light"/>
          <w:sz w:val="24"/>
          <w:szCs w:val="24"/>
        </w:rPr>
        <w:t>.</w:t>
      </w:r>
    </w:p>
    <w:p w14:paraId="180270F9" w14:textId="77777777" w:rsidR="00A56EFD" w:rsidRDefault="00A56EFD" w:rsidP="00A56EFD"/>
    <w:tbl>
      <w:tblPr>
        <w:tblW w:w="12870" w:type="dxa"/>
        <w:jc w:val="center"/>
        <w:tblLayout w:type="fixed"/>
        <w:tblLook w:val="04A0" w:firstRow="1" w:lastRow="0" w:firstColumn="1" w:lastColumn="0" w:noHBand="0" w:noVBand="1"/>
      </w:tblPr>
      <w:tblGrid>
        <w:gridCol w:w="1620"/>
        <w:gridCol w:w="990"/>
        <w:gridCol w:w="1980"/>
        <w:gridCol w:w="270"/>
        <w:gridCol w:w="720"/>
        <w:gridCol w:w="630"/>
        <w:gridCol w:w="720"/>
        <w:gridCol w:w="578"/>
        <w:gridCol w:w="682"/>
        <w:gridCol w:w="720"/>
        <w:gridCol w:w="1260"/>
        <w:gridCol w:w="473"/>
        <w:gridCol w:w="909"/>
        <w:gridCol w:w="611"/>
        <w:gridCol w:w="707"/>
      </w:tblGrid>
      <w:tr w:rsidR="00A56EFD" w:rsidRPr="00BC1A2A" w14:paraId="55719BDB" w14:textId="77777777" w:rsidTr="00E70657">
        <w:trPr>
          <w:trHeight w:val="432"/>
          <w:jc w:val="center"/>
        </w:trPr>
        <w:tc>
          <w:tcPr>
            <w:tcW w:w="1620" w:type="dxa"/>
            <w:vMerge w:val="restart"/>
            <w:tcBorders>
              <w:top w:val="single" w:sz="4" w:space="0" w:color="auto"/>
              <w:left w:val="nil"/>
              <w:bottom w:val="single" w:sz="4" w:space="0" w:color="000000"/>
              <w:right w:val="nil"/>
            </w:tcBorders>
            <w:shd w:val="clear" w:color="auto" w:fill="auto"/>
            <w:vAlign w:val="center"/>
            <w:hideMark/>
          </w:tcPr>
          <w:p w14:paraId="30B4B2A9"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Sampling Date (Days After Transplanting)</w:t>
            </w:r>
          </w:p>
        </w:tc>
        <w:tc>
          <w:tcPr>
            <w:tcW w:w="990" w:type="dxa"/>
            <w:vMerge w:val="restart"/>
            <w:tcBorders>
              <w:top w:val="single" w:sz="4" w:space="0" w:color="auto"/>
              <w:left w:val="nil"/>
              <w:bottom w:val="single" w:sz="4" w:space="0" w:color="000000"/>
              <w:right w:val="nil"/>
            </w:tcBorders>
            <w:shd w:val="clear" w:color="auto" w:fill="auto"/>
            <w:vAlign w:val="center"/>
            <w:hideMark/>
          </w:tcPr>
          <w:p w14:paraId="1F36CBB2"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Stage of Growth</w:t>
            </w:r>
          </w:p>
        </w:tc>
        <w:tc>
          <w:tcPr>
            <w:tcW w:w="1980" w:type="dxa"/>
            <w:vMerge w:val="restart"/>
            <w:tcBorders>
              <w:top w:val="single" w:sz="4" w:space="0" w:color="auto"/>
              <w:left w:val="nil"/>
              <w:bottom w:val="single" w:sz="4" w:space="0" w:color="000000"/>
              <w:right w:val="nil"/>
            </w:tcBorders>
            <w:shd w:val="clear" w:color="auto" w:fill="auto"/>
            <w:vAlign w:val="center"/>
            <w:hideMark/>
          </w:tcPr>
          <w:p w14:paraId="14313E63"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Treatment</w:t>
            </w:r>
          </w:p>
        </w:tc>
        <w:tc>
          <w:tcPr>
            <w:tcW w:w="270" w:type="dxa"/>
            <w:tcBorders>
              <w:top w:val="single" w:sz="4" w:space="0" w:color="auto"/>
              <w:left w:val="nil"/>
              <w:bottom w:val="nil"/>
              <w:right w:val="nil"/>
            </w:tcBorders>
            <w:shd w:val="clear" w:color="auto" w:fill="auto"/>
            <w:vAlign w:val="center"/>
            <w:hideMark/>
          </w:tcPr>
          <w:p w14:paraId="403323D2"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 </w:t>
            </w:r>
          </w:p>
        </w:tc>
        <w:tc>
          <w:tcPr>
            <w:tcW w:w="8010" w:type="dxa"/>
            <w:gridSpan w:val="11"/>
            <w:tcBorders>
              <w:top w:val="single" w:sz="4" w:space="0" w:color="auto"/>
              <w:left w:val="nil"/>
              <w:bottom w:val="single" w:sz="4" w:space="0" w:color="auto"/>
              <w:right w:val="nil"/>
            </w:tcBorders>
            <w:shd w:val="clear" w:color="auto" w:fill="auto"/>
            <w:noWrap/>
            <w:vAlign w:val="center"/>
            <w:hideMark/>
          </w:tcPr>
          <w:p w14:paraId="04F2108D" w14:textId="77777777" w:rsidR="00A56EFD" w:rsidRPr="00BC1A2A" w:rsidRDefault="00A56EFD" w:rsidP="00E70657">
            <w:pPr>
              <w:spacing w:after="0" w:line="240" w:lineRule="auto"/>
              <w:jc w:val="center"/>
              <w:rPr>
                <w:rFonts w:ascii="Calibri Light" w:eastAsia="Times New Roman" w:hAnsi="Calibri Light" w:cs="Times New Roman"/>
                <w:b/>
                <w:bCs/>
                <w:color w:val="000000"/>
                <w:sz w:val="24"/>
                <w:szCs w:val="24"/>
              </w:rPr>
            </w:pPr>
            <w:r w:rsidRPr="00BC1A2A">
              <w:rPr>
                <w:rFonts w:ascii="Calibri Light" w:eastAsia="Times New Roman" w:hAnsi="Calibri Light" w:cs="Times New Roman"/>
                <w:b/>
                <w:bCs/>
                <w:color w:val="000000"/>
                <w:sz w:val="24"/>
                <w:szCs w:val="24"/>
              </w:rPr>
              <w:t>Leaf Tissue Nutrients</w:t>
            </w:r>
          </w:p>
        </w:tc>
      </w:tr>
      <w:tr w:rsidR="00A56EFD" w:rsidRPr="00BC1A2A" w14:paraId="17287E64" w14:textId="77777777" w:rsidTr="00E70657">
        <w:trPr>
          <w:trHeight w:val="413"/>
          <w:jc w:val="center"/>
        </w:trPr>
        <w:tc>
          <w:tcPr>
            <w:tcW w:w="1620" w:type="dxa"/>
            <w:vMerge/>
            <w:tcBorders>
              <w:top w:val="single" w:sz="4" w:space="0" w:color="auto"/>
              <w:left w:val="nil"/>
              <w:bottom w:val="single" w:sz="4" w:space="0" w:color="000000"/>
              <w:right w:val="nil"/>
            </w:tcBorders>
            <w:vAlign w:val="center"/>
            <w:hideMark/>
          </w:tcPr>
          <w:p w14:paraId="027507F7" w14:textId="77777777" w:rsidR="00A56EFD" w:rsidRPr="00BC1A2A" w:rsidRDefault="00A56EFD" w:rsidP="00E70657">
            <w:pPr>
              <w:spacing w:after="0" w:line="240" w:lineRule="auto"/>
              <w:rPr>
                <w:rFonts w:ascii="Calibri" w:eastAsia="Times New Roman" w:hAnsi="Calibri" w:cs="Times New Roman"/>
                <w:b/>
                <w:bCs/>
                <w:color w:val="000000"/>
              </w:rPr>
            </w:pPr>
          </w:p>
        </w:tc>
        <w:tc>
          <w:tcPr>
            <w:tcW w:w="990" w:type="dxa"/>
            <w:vMerge/>
            <w:tcBorders>
              <w:top w:val="single" w:sz="4" w:space="0" w:color="auto"/>
              <w:left w:val="nil"/>
              <w:bottom w:val="single" w:sz="4" w:space="0" w:color="000000"/>
              <w:right w:val="nil"/>
            </w:tcBorders>
            <w:vAlign w:val="center"/>
            <w:hideMark/>
          </w:tcPr>
          <w:p w14:paraId="5EBF3551" w14:textId="77777777" w:rsidR="00A56EFD" w:rsidRPr="00BC1A2A" w:rsidRDefault="00A56EFD" w:rsidP="00E70657">
            <w:pPr>
              <w:spacing w:after="0" w:line="240" w:lineRule="auto"/>
              <w:rPr>
                <w:rFonts w:ascii="Calibri" w:eastAsia="Times New Roman" w:hAnsi="Calibri" w:cs="Times New Roman"/>
                <w:b/>
                <w:bCs/>
                <w:color w:val="000000"/>
              </w:rPr>
            </w:pPr>
          </w:p>
        </w:tc>
        <w:tc>
          <w:tcPr>
            <w:tcW w:w="1980" w:type="dxa"/>
            <w:vMerge/>
            <w:tcBorders>
              <w:top w:val="single" w:sz="4" w:space="0" w:color="auto"/>
              <w:left w:val="nil"/>
              <w:bottom w:val="single" w:sz="4" w:space="0" w:color="000000"/>
              <w:right w:val="nil"/>
            </w:tcBorders>
            <w:vAlign w:val="center"/>
            <w:hideMark/>
          </w:tcPr>
          <w:p w14:paraId="686D532C" w14:textId="77777777" w:rsidR="00A56EFD" w:rsidRPr="00BC1A2A" w:rsidRDefault="00A56EFD" w:rsidP="00E70657">
            <w:pPr>
              <w:spacing w:after="0" w:line="240" w:lineRule="auto"/>
              <w:rPr>
                <w:rFonts w:ascii="Calibri" w:eastAsia="Times New Roman" w:hAnsi="Calibri" w:cs="Times New Roman"/>
                <w:b/>
                <w:bCs/>
                <w:color w:val="000000"/>
              </w:rPr>
            </w:pPr>
          </w:p>
        </w:tc>
        <w:tc>
          <w:tcPr>
            <w:tcW w:w="270" w:type="dxa"/>
            <w:tcBorders>
              <w:top w:val="nil"/>
              <w:left w:val="nil"/>
              <w:bottom w:val="nil"/>
              <w:right w:val="nil"/>
            </w:tcBorders>
            <w:shd w:val="clear" w:color="auto" w:fill="auto"/>
            <w:vAlign w:val="center"/>
            <w:hideMark/>
          </w:tcPr>
          <w:p w14:paraId="451C9B4C" w14:textId="77777777" w:rsidR="00A56EFD" w:rsidRPr="00BC1A2A" w:rsidRDefault="00A56EFD" w:rsidP="00E70657">
            <w:pPr>
              <w:spacing w:after="0" w:line="240" w:lineRule="auto"/>
              <w:jc w:val="center"/>
              <w:rPr>
                <w:rFonts w:ascii="Calibri Light" w:eastAsia="Times New Roman" w:hAnsi="Calibri Light" w:cs="Times New Roman"/>
                <w:b/>
                <w:bCs/>
                <w:color w:val="000000"/>
                <w:sz w:val="24"/>
                <w:szCs w:val="24"/>
              </w:rPr>
            </w:pPr>
          </w:p>
        </w:tc>
        <w:tc>
          <w:tcPr>
            <w:tcW w:w="720" w:type="dxa"/>
            <w:tcBorders>
              <w:top w:val="nil"/>
              <w:left w:val="nil"/>
              <w:bottom w:val="nil"/>
              <w:right w:val="nil"/>
            </w:tcBorders>
            <w:shd w:val="clear" w:color="auto" w:fill="auto"/>
            <w:noWrap/>
            <w:vAlign w:val="bottom"/>
            <w:hideMark/>
          </w:tcPr>
          <w:p w14:paraId="757E840E"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N</w:t>
            </w:r>
          </w:p>
        </w:tc>
        <w:tc>
          <w:tcPr>
            <w:tcW w:w="630" w:type="dxa"/>
            <w:tcBorders>
              <w:top w:val="nil"/>
              <w:left w:val="nil"/>
              <w:bottom w:val="nil"/>
              <w:right w:val="nil"/>
            </w:tcBorders>
            <w:shd w:val="clear" w:color="auto" w:fill="auto"/>
            <w:noWrap/>
            <w:vAlign w:val="bottom"/>
            <w:hideMark/>
          </w:tcPr>
          <w:p w14:paraId="119CF7F0"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P</w:t>
            </w:r>
          </w:p>
        </w:tc>
        <w:tc>
          <w:tcPr>
            <w:tcW w:w="720" w:type="dxa"/>
            <w:tcBorders>
              <w:top w:val="nil"/>
              <w:left w:val="nil"/>
              <w:bottom w:val="nil"/>
              <w:right w:val="nil"/>
            </w:tcBorders>
            <w:shd w:val="clear" w:color="auto" w:fill="auto"/>
            <w:noWrap/>
            <w:vAlign w:val="bottom"/>
            <w:hideMark/>
          </w:tcPr>
          <w:p w14:paraId="4DE06690"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K</w:t>
            </w:r>
          </w:p>
        </w:tc>
        <w:tc>
          <w:tcPr>
            <w:tcW w:w="578" w:type="dxa"/>
            <w:tcBorders>
              <w:top w:val="nil"/>
              <w:left w:val="nil"/>
              <w:bottom w:val="nil"/>
              <w:right w:val="nil"/>
            </w:tcBorders>
            <w:shd w:val="clear" w:color="auto" w:fill="auto"/>
            <w:noWrap/>
            <w:vAlign w:val="bottom"/>
            <w:hideMark/>
          </w:tcPr>
          <w:p w14:paraId="34CB7AE1"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Mg</w:t>
            </w:r>
          </w:p>
        </w:tc>
        <w:tc>
          <w:tcPr>
            <w:tcW w:w="682" w:type="dxa"/>
            <w:tcBorders>
              <w:top w:val="nil"/>
              <w:left w:val="nil"/>
              <w:bottom w:val="nil"/>
              <w:right w:val="nil"/>
            </w:tcBorders>
            <w:shd w:val="clear" w:color="auto" w:fill="auto"/>
            <w:noWrap/>
            <w:vAlign w:val="bottom"/>
            <w:hideMark/>
          </w:tcPr>
          <w:p w14:paraId="7D35D809"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Ca</w:t>
            </w:r>
          </w:p>
        </w:tc>
        <w:tc>
          <w:tcPr>
            <w:tcW w:w="720" w:type="dxa"/>
            <w:tcBorders>
              <w:top w:val="nil"/>
              <w:left w:val="nil"/>
              <w:bottom w:val="nil"/>
              <w:right w:val="nil"/>
            </w:tcBorders>
            <w:shd w:val="clear" w:color="auto" w:fill="auto"/>
            <w:noWrap/>
            <w:vAlign w:val="bottom"/>
            <w:hideMark/>
          </w:tcPr>
          <w:p w14:paraId="15ADCA5B"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S</w:t>
            </w:r>
          </w:p>
        </w:tc>
        <w:tc>
          <w:tcPr>
            <w:tcW w:w="1260" w:type="dxa"/>
            <w:tcBorders>
              <w:top w:val="nil"/>
              <w:left w:val="nil"/>
              <w:bottom w:val="nil"/>
              <w:right w:val="nil"/>
            </w:tcBorders>
            <w:shd w:val="clear" w:color="auto" w:fill="auto"/>
            <w:noWrap/>
            <w:vAlign w:val="bottom"/>
            <w:hideMark/>
          </w:tcPr>
          <w:p w14:paraId="4738CCEA"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B</w:t>
            </w:r>
          </w:p>
        </w:tc>
        <w:tc>
          <w:tcPr>
            <w:tcW w:w="473" w:type="dxa"/>
            <w:tcBorders>
              <w:top w:val="nil"/>
              <w:left w:val="nil"/>
              <w:bottom w:val="nil"/>
              <w:right w:val="nil"/>
            </w:tcBorders>
            <w:shd w:val="clear" w:color="auto" w:fill="auto"/>
            <w:noWrap/>
            <w:vAlign w:val="bottom"/>
            <w:hideMark/>
          </w:tcPr>
          <w:p w14:paraId="691A0E43"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Zn</w:t>
            </w:r>
          </w:p>
        </w:tc>
        <w:tc>
          <w:tcPr>
            <w:tcW w:w="909" w:type="dxa"/>
            <w:tcBorders>
              <w:top w:val="nil"/>
              <w:left w:val="nil"/>
              <w:bottom w:val="nil"/>
              <w:right w:val="nil"/>
            </w:tcBorders>
            <w:shd w:val="clear" w:color="auto" w:fill="auto"/>
            <w:noWrap/>
            <w:vAlign w:val="bottom"/>
            <w:hideMark/>
          </w:tcPr>
          <w:p w14:paraId="27A217B4"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Mn</w:t>
            </w:r>
          </w:p>
        </w:tc>
        <w:tc>
          <w:tcPr>
            <w:tcW w:w="611" w:type="dxa"/>
            <w:tcBorders>
              <w:top w:val="nil"/>
              <w:left w:val="nil"/>
              <w:bottom w:val="nil"/>
              <w:right w:val="nil"/>
            </w:tcBorders>
            <w:shd w:val="clear" w:color="auto" w:fill="auto"/>
            <w:noWrap/>
            <w:vAlign w:val="bottom"/>
            <w:hideMark/>
          </w:tcPr>
          <w:p w14:paraId="1074156E"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Fe</w:t>
            </w:r>
          </w:p>
        </w:tc>
        <w:tc>
          <w:tcPr>
            <w:tcW w:w="707" w:type="dxa"/>
            <w:tcBorders>
              <w:top w:val="nil"/>
              <w:left w:val="nil"/>
              <w:bottom w:val="nil"/>
              <w:right w:val="nil"/>
            </w:tcBorders>
            <w:shd w:val="clear" w:color="auto" w:fill="auto"/>
            <w:noWrap/>
            <w:vAlign w:val="bottom"/>
            <w:hideMark/>
          </w:tcPr>
          <w:p w14:paraId="5066E9E9"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Cu</w:t>
            </w:r>
          </w:p>
        </w:tc>
      </w:tr>
      <w:tr w:rsidR="00A56EFD" w:rsidRPr="00BC1A2A" w14:paraId="20E38E20" w14:textId="77777777" w:rsidTr="00E70657">
        <w:trPr>
          <w:trHeight w:val="302"/>
          <w:jc w:val="center"/>
        </w:trPr>
        <w:tc>
          <w:tcPr>
            <w:tcW w:w="1620" w:type="dxa"/>
            <w:vMerge/>
            <w:tcBorders>
              <w:top w:val="single" w:sz="4" w:space="0" w:color="auto"/>
              <w:left w:val="nil"/>
              <w:bottom w:val="single" w:sz="4" w:space="0" w:color="000000"/>
              <w:right w:val="nil"/>
            </w:tcBorders>
            <w:vAlign w:val="center"/>
            <w:hideMark/>
          </w:tcPr>
          <w:p w14:paraId="078587A4" w14:textId="77777777" w:rsidR="00A56EFD" w:rsidRPr="00BC1A2A" w:rsidRDefault="00A56EFD" w:rsidP="00E70657">
            <w:pPr>
              <w:spacing w:after="0" w:line="240" w:lineRule="auto"/>
              <w:rPr>
                <w:rFonts w:ascii="Calibri" w:eastAsia="Times New Roman" w:hAnsi="Calibri" w:cs="Times New Roman"/>
                <w:b/>
                <w:bCs/>
                <w:color w:val="000000"/>
              </w:rPr>
            </w:pPr>
          </w:p>
        </w:tc>
        <w:tc>
          <w:tcPr>
            <w:tcW w:w="990" w:type="dxa"/>
            <w:vMerge/>
            <w:tcBorders>
              <w:top w:val="single" w:sz="4" w:space="0" w:color="auto"/>
              <w:left w:val="nil"/>
              <w:bottom w:val="single" w:sz="4" w:space="0" w:color="000000"/>
              <w:right w:val="nil"/>
            </w:tcBorders>
            <w:vAlign w:val="center"/>
            <w:hideMark/>
          </w:tcPr>
          <w:p w14:paraId="28B152BB" w14:textId="77777777" w:rsidR="00A56EFD" w:rsidRPr="00BC1A2A" w:rsidRDefault="00A56EFD" w:rsidP="00E70657">
            <w:pPr>
              <w:spacing w:after="0" w:line="240" w:lineRule="auto"/>
              <w:rPr>
                <w:rFonts w:ascii="Calibri" w:eastAsia="Times New Roman" w:hAnsi="Calibri" w:cs="Times New Roman"/>
                <w:b/>
                <w:bCs/>
                <w:color w:val="000000"/>
              </w:rPr>
            </w:pPr>
          </w:p>
        </w:tc>
        <w:tc>
          <w:tcPr>
            <w:tcW w:w="1980" w:type="dxa"/>
            <w:vMerge/>
            <w:tcBorders>
              <w:top w:val="single" w:sz="4" w:space="0" w:color="auto"/>
              <w:left w:val="nil"/>
              <w:bottom w:val="single" w:sz="4" w:space="0" w:color="000000"/>
              <w:right w:val="nil"/>
            </w:tcBorders>
            <w:vAlign w:val="center"/>
            <w:hideMark/>
          </w:tcPr>
          <w:p w14:paraId="35BF9398" w14:textId="77777777" w:rsidR="00A56EFD" w:rsidRPr="00BC1A2A" w:rsidRDefault="00A56EFD" w:rsidP="00E70657">
            <w:pPr>
              <w:spacing w:after="0" w:line="240" w:lineRule="auto"/>
              <w:rPr>
                <w:rFonts w:ascii="Calibri" w:eastAsia="Times New Roman" w:hAnsi="Calibri" w:cs="Times New Roman"/>
                <w:b/>
                <w:bCs/>
                <w:color w:val="000000"/>
              </w:rPr>
            </w:pPr>
          </w:p>
        </w:tc>
        <w:tc>
          <w:tcPr>
            <w:tcW w:w="270" w:type="dxa"/>
            <w:tcBorders>
              <w:top w:val="nil"/>
              <w:left w:val="nil"/>
              <w:bottom w:val="single" w:sz="4" w:space="0" w:color="auto"/>
              <w:right w:val="nil"/>
            </w:tcBorders>
            <w:shd w:val="clear" w:color="auto" w:fill="auto"/>
            <w:vAlign w:val="center"/>
            <w:hideMark/>
          </w:tcPr>
          <w:p w14:paraId="118E08E3" w14:textId="77777777" w:rsidR="00A56EFD" w:rsidRPr="00BC1A2A" w:rsidRDefault="00A56EFD" w:rsidP="00E70657">
            <w:pPr>
              <w:spacing w:after="0" w:line="240" w:lineRule="auto"/>
              <w:jc w:val="center"/>
              <w:rPr>
                <w:rFonts w:ascii="Calibri" w:eastAsia="Times New Roman" w:hAnsi="Calibri" w:cs="Times New Roman"/>
                <w:b/>
                <w:bCs/>
                <w:color w:val="000000"/>
              </w:rPr>
            </w:pPr>
            <w:r w:rsidRPr="00BC1A2A">
              <w:rPr>
                <w:rFonts w:ascii="Calibri" w:eastAsia="Times New Roman" w:hAnsi="Calibri" w:cs="Times New Roman"/>
                <w:b/>
                <w:bCs/>
                <w:color w:val="000000"/>
              </w:rPr>
              <w:t> </w:t>
            </w:r>
          </w:p>
        </w:tc>
        <w:tc>
          <w:tcPr>
            <w:tcW w:w="4050" w:type="dxa"/>
            <w:gridSpan w:val="6"/>
            <w:tcBorders>
              <w:top w:val="nil"/>
              <w:left w:val="nil"/>
              <w:bottom w:val="single" w:sz="4" w:space="0" w:color="auto"/>
              <w:right w:val="nil"/>
            </w:tcBorders>
            <w:shd w:val="clear" w:color="auto" w:fill="auto"/>
            <w:vAlign w:val="center"/>
            <w:hideMark/>
          </w:tcPr>
          <w:p w14:paraId="10F797B4" w14:textId="77777777" w:rsidR="00A56EFD" w:rsidRPr="00BC1A2A" w:rsidRDefault="00A56EFD" w:rsidP="00E70657">
            <w:pPr>
              <w:spacing w:after="0" w:line="240" w:lineRule="auto"/>
              <w:jc w:val="center"/>
              <w:rPr>
                <w:rFonts w:ascii="Calibri Light" w:eastAsia="Times New Roman" w:hAnsi="Calibri Light" w:cs="Times New Roman"/>
                <w:color w:val="000000"/>
                <w:sz w:val="24"/>
                <w:szCs w:val="24"/>
              </w:rPr>
            </w:pPr>
            <w:r w:rsidRPr="00BC1A2A">
              <w:rPr>
                <w:rFonts w:ascii="Calibri Light" w:eastAsia="Times New Roman" w:hAnsi="Calibri Light" w:cs="Times New Roman"/>
                <w:color w:val="000000"/>
                <w:sz w:val="24"/>
                <w:szCs w:val="24"/>
              </w:rPr>
              <w:t xml:space="preserve"> ----------</w:t>
            </w:r>
            <w:r>
              <w:rPr>
                <w:rFonts w:ascii="Calibri Light" w:eastAsia="Times New Roman" w:hAnsi="Calibri Light" w:cs="Times New Roman"/>
                <w:color w:val="000000"/>
                <w:sz w:val="24"/>
                <w:szCs w:val="24"/>
              </w:rPr>
              <w:t>------------- % --------------</w:t>
            </w:r>
            <w:r w:rsidRPr="00BC1A2A">
              <w:rPr>
                <w:rFonts w:ascii="Calibri Light" w:eastAsia="Times New Roman" w:hAnsi="Calibri Light" w:cs="Times New Roman"/>
                <w:color w:val="000000"/>
                <w:sz w:val="24"/>
                <w:szCs w:val="24"/>
              </w:rPr>
              <w:t>----------</w:t>
            </w:r>
          </w:p>
        </w:tc>
        <w:tc>
          <w:tcPr>
            <w:tcW w:w="3960" w:type="dxa"/>
            <w:gridSpan w:val="5"/>
            <w:tcBorders>
              <w:top w:val="nil"/>
              <w:left w:val="nil"/>
              <w:bottom w:val="single" w:sz="4" w:space="0" w:color="auto"/>
              <w:right w:val="nil"/>
            </w:tcBorders>
            <w:shd w:val="clear" w:color="auto" w:fill="auto"/>
            <w:vAlign w:val="center"/>
            <w:hideMark/>
          </w:tcPr>
          <w:p w14:paraId="05838074" w14:textId="77777777" w:rsidR="00A56EFD" w:rsidRPr="00BC1A2A" w:rsidRDefault="00A56EFD" w:rsidP="00E70657">
            <w:pPr>
              <w:spacing w:after="0" w:line="240" w:lineRule="auto"/>
              <w:jc w:val="center"/>
              <w:rPr>
                <w:rFonts w:ascii="Calibri Light" w:eastAsia="Times New Roman" w:hAnsi="Calibri Light" w:cs="Times New Roman"/>
                <w:color w:val="000000"/>
                <w:sz w:val="24"/>
                <w:szCs w:val="24"/>
              </w:rPr>
            </w:pPr>
            <w:r w:rsidRPr="00BC1A2A">
              <w:rPr>
                <w:rFonts w:ascii="Calibri Light" w:eastAsia="Times New Roman" w:hAnsi="Calibri Light" w:cs="Times New Roman"/>
                <w:color w:val="000000"/>
                <w:sz w:val="24"/>
                <w:szCs w:val="24"/>
              </w:rPr>
              <w:t xml:space="preserve"> ----------------- ppm -----------------</w:t>
            </w:r>
          </w:p>
        </w:tc>
      </w:tr>
      <w:tr w:rsidR="00A56EFD" w:rsidRPr="00BC1A2A" w14:paraId="38A23E99" w14:textId="77777777" w:rsidTr="00E70657">
        <w:trPr>
          <w:trHeight w:val="215"/>
          <w:jc w:val="center"/>
        </w:trPr>
        <w:tc>
          <w:tcPr>
            <w:tcW w:w="1620" w:type="dxa"/>
            <w:tcBorders>
              <w:top w:val="nil"/>
              <w:left w:val="nil"/>
              <w:bottom w:val="nil"/>
              <w:right w:val="nil"/>
            </w:tcBorders>
            <w:shd w:val="clear" w:color="auto" w:fill="auto"/>
            <w:vAlign w:val="center"/>
            <w:hideMark/>
          </w:tcPr>
          <w:p w14:paraId="54D02D00" w14:textId="77777777" w:rsidR="00A56EFD" w:rsidRPr="00BC1A2A" w:rsidRDefault="00A56EFD" w:rsidP="00E70657">
            <w:pPr>
              <w:spacing w:after="0" w:line="240" w:lineRule="auto"/>
              <w:jc w:val="center"/>
              <w:rPr>
                <w:rFonts w:ascii="Calibri Light" w:eastAsia="Times New Roman" w:hAnsi="Calibri Light" w:cs="Times New Roman"/>
                <w:color w:val="000000"/>
                <w:sz w:val="24"/>
                <w:szCs w:val="24"/>
              </w:rPr>
            </w:pPr>
          </w:p>
        </w:tc>
        <w:tc>
          <w:tcPr>
            <w:tcW w:w="990" w:type="dxa"/>
            <w:tcBorders>
              <w:top w:val="nil"/>
              <w:left w:val="nil"/>
              <w:bottom w:val="nil"/>
              <w:right w:val="nil"/>
            </w:tcBorders>
            <w:shd w:val="clear" w:color="auto" w:fill="auto"/>
            <w:vAlign w:val="center"/>
            <w:hideMark/>
          </w:tcPr>
          <w:p w14:paraId="515B4EDD"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vAlign w:val="center"/>
            <w:hideMark/>
          </w:tcPr>
          <w:p w14:paraId="36ED4369"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vAlign w:val="center"/>
            <w:hideMark/>
          </w:tcPr>
          <w:p w14:paraId="473FE5CA"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vAlign w:val="center"/>
            <w:hideMark/>
          </w:tcPr>
          <w:p w14:paraId="795F5DA1"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vAlign w:val="center"/>
            <w:hideMark/>
          </w:tcPr>
          <w:p w14:paraId="5A97F53A"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vAlign w:val="center"/>
            <w:hideMark/>
          </w:tcPr>
          <w:p w14:paraId="12A7A922"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vAlign w:val="center"/>
            <w:hideMark/>
          </w:tcPr>
          <w:p w14:paraId="451048E1"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682" w:type="dxa"/>
            <w:tcBorders>
              <w:top w:val="nil"/>
              <w:left w:val="nil"/>
              <w:bottom w:val="nil"/>
              <w:right w:val="nil"/>
            </w:tcBorders>
            <w:shd w:val="clear" w:color="auto" w:fill="auto"/>
            <w:vAlign w:val="center"/>
            <w:hideMark/>
          </w:tcPr>
          <w:p w14:paraId="1CC8BD2D"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vAlign w:val="center"/>
            <w:hideMark/>
          </w:tcPr>
          <w:p w14:paraId="5C0E2E3A"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vAlign w:val="center"/>
            <w:hideMark/>
          </w:tcPr>
          <w:p w14:paraId="271060D5"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vAlign w:val="center"/>
            <w:hideMark/>
          </w:tcPr>
          <w:p w14:paraId="3A5F8539"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909" w:type="dxa"/>
            <w:tcBorders>
              <w:top w:val="nil"/>
              <w:left w:val="nil"/>
              <w:bottom w:val="nil"/>
              <w:right w:val="nil"/>
            </w:tcBorders>
            <w:shd w:val="clear" w:color="auto" w:fill="auto"/>
            <w:vAlign w:val="center"/>
            <w:hideMark/>
          </w:tcPr>
          <w:p w14:paraId="7D86BE3C"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vAlign w:val="center"/>
            <w:hideMark/>
          </w:tcPr>
          <w:p w14:paraId="353CFE88"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07" w:type="dxa"/>
            <w:tcBorders>
              <w:top w:val="nil"/>
              <w:left w:val="nil"/>
              <w:bottom w:val="nil"/>
              <w:right w:val="nil"/>
            </w:tcBorders>
            <w:shd w:val="clear" w:color="auto" w:fill="auto"/>
            <w:vAlign w:val="center"/>
            <w:hideMark/>
          </w:tcPr>
          <w:p w14:paraId="7FFD6F42"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r>
      <w:tr w:rsidR="00A56EFD" w:rsidRPr="00BC1A2A" w14:paraId="189E730B" w14:textId="77777777" w:rsidTr="00E70657">
        <w:trPr>
          <w:trHeight w:val="302"/>
          <w:jc w:val="center"/>
        </w:trPr>
        <w:tc>
          <w:tcPr>
            <w:tcW w:w="1620" w:type="dxa"/>
            <w:vMerge w:val="restart"/>
            <w:tcBorders>
              <w:top w:val="nil"/>
              <w:left w:val="nil"/>
              <w:bottom w:val="nil"/>
              <w:right w:val="nil"/>
            </w:tcBorders>
            <w:shd w:val="clear" w:color="auto" w:fill="auto"/>
            <w:vAlign w:val="center"/>
            <w:hideMark/>
          </w:tcPr>
          <w:p w14:paraId="434844BB"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4/2</w:t>
            </w:r>
            <w:r>
              <w:rPr>
                <w:rFonts w:ascii="Calibri" w:eastAsia="Times New Roman" w:hAnsi="Calibri" w:cs="Times New Roman"/>
                <w:color w:val="000000"/>
              </w:rPr>
              <w:t>4</w:t>
            </w:r>
            <w:r w:rsidRPr="00BC1A2A">
              <w:rPr>
                <w:rFonts w:ascii="Calibri" w:eastAsia="Times New Roman" w:hAnsi="Calibri" w:cs="Times New Roman"/>
                <w:color w:val="000000"/>
              </w:rPr>
              <w:t xml:space="preserve">/2019   </w:t>
            </w:r>
            <w:proofErr w:type="gramStart"/>
            <w:r w:rsidRPr="00BC1A2A">
              <w:rPr>
                <w:rFonts w:ascii="Calibri" w:eastAsia="Times New Roman" w:hAnsi="Calibri" w:cs="Times New Roman"/>
                <w:color w:val="000000"/>
              </w:rPr>
              <w:t xml:space="preserve">   (</w:t>
            </w:r>
            <w:proofErr w:type="gramEnd"/>
            <w:r w:rsidRPr="00BC1A2A">
              <w:rPr>
                <w:rFonts w:ascii="Calibri" w:eastAsia="Times New Roman" w:hAnsi="Calibri" w:cs="Times New Roman"/>
                <w:color w:val="000000"/>
              </w:rPr>
              <w:t>3</w:t>
            </w:r>
            <w:r>
              <w:rPr>
                <w:rFonts w:ascii="Calibri" w:eastAsia="Times New Roman" w:hAnsi="Calibri" w:cs="Times New Roman"/>
                <w:color w:val="000000"/>
              </w:rPr>
              <w:t>0</w:t>
            </w:r>
            <w:r w:rsidRPr="00BC1A2A">
              <w:rPr>
                <w:rFonts w:ascii="Calibri" w:eastAsia="Times New Roman" w:hAnsi="Calibri" w:cs="Times New Roman"/>
                <w:color w:val="000000"/>
              </w:rPr>
              <w:t>)</w:t>
            </w:r>
          </w:p>
        </w:tc>
        <w:tc>
          <w:tcPr>
            <w:tcW w:w="990" w:type="dxa"/>
            <w:vMerge w:val="restart"/>
            <w:tcBorders>
              <w:top w:val="nil"/>
              <w:left w:val="nil"/>
              <w:bottom w:val="nil"/>
              <w:right w:val="nil"/>
            </w:tcBorders>
            <w:shd w:val="clear" w:color="auto" w:fill="auto"/>
            <w:vAlign w:val="center"/>
            <w:hideMark/>
          </w:tcPr>
          <w:p w14:paraId="468188E8" w14:textId="77777777" w:rsidR="00A56EFD" w:rsidRPr="00BC1A2A" w:rsidRDefault="00A56EFD" w:rsidP="00E7065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First</w:t>
            </w:r>
            <w:r w:rsidRPr="00BC1A2A">
              <w:rPr>
                <w:rFonts w:ascii="Calibri" w:eastAsia="Times New Roman" w:hAnsi="Calibri" w:cs="Times New Roman"/>
                <w:color w:val="000000"/>
              </w:rPr>
              <w:t xml:space="preserve"> flowers</w:t>
            </w:r>
          </w:p>
        </w:tc>
        <w:tc>
          <w:tcPr>
            <w:tcW w:w="1980" w:type="dxa"/>
            <w:tcBorders>
              <w:top w:val="nil"/>
              <w:left w:val="nil"/>
              <w:bottom w:val="nil"/>
              <w:right w:val="nil"/>
            </w:tcBorders>
            <w:shd w:val="clear" w:color="auto" w:fill="auto"/>
            <w:noWrap/>
            <w:vAlign w:val="center"/>
            <w:hideMark/>
          </w:tcPr>
          <w:p w14:paraId="726E175A"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Conventional (AN)</w:t>
            </w:r>
          </w:p>
        </w:tc>
        <w:tc>
          <w:tcPr>
            <w:tcW w:w="270" w:type="dxa"/>
            <w:tcBorders>
              <w:top w:val="nil"/>
              <w:left w:val="nil"/>
              <w:bottom w:val="nil"/>
              <w:right w:val="nil"/>
            </w:tcBorders>
            <w:shd w:val="clear" w:color="auto" w:fill="auto"/>
            <w:vAlign w:val="center"/>
            <w:hideMark/>
          </w:tcPr>
          <w:p w14:paraId="0482C731"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center"/>
            <w:hideMark/>
          </w:tcPr>
          <w:p w14:paraId="28206111"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5.5</w:t>
            </w:r>
          </w:p>
        </w:tc>
        <w:tc>
          <w:tcPr>
            <w:tcW w:w="630" w:type="dxa"/>
            <w:tcBorders>
              <w:top w:val="nil"/>
              <w:left w:val="nil"/>
              <w:bottom w:val="nil"/>
              <w:right w:val="nil"/>
            </w:tcBorders>
            <w:shd w:val="clear" w:color="auto" w:fill="auto"/>
            <w:noWrap/>
            <w:vAlign w:val="center"/>
            <w:hideMark/>
          </w:tcPr>
          <w:p w14:paraId="7D38A0D7"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0.7</w:t>
            </w:r>
          </w:p>
        </w:tc>
        <w:tc>
          <w:tcPr>
            <w:tcW w:w="720" w:type="dxa"/>
            <w:tcBorders>
              <w:top w:val="nil"/>
              <w:left w:val="nil"/>
              <w:bottom w:val="nil"/>
              <w:right w:val="nil"/>
            </w:tcBorders>
            <w:shd w:val="clear" w:color="auto" w:fill="auto"/>
            <w:noWrap/>
            <w:vAlign w:val="center"/>
            <w:hideMark/>
          </w:tcPr>
          <w:p w14:paraId="007F45E1"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3.8</w:t>
            </w:r>
          </w:p>
        </w:tc>
        <w:tc>
          <w:tcPr>
            <w:tcW w:w="578" w:type="dxa"/>
            <w:tcBorders>
              <w:top w:val="nil"/>
              <w:left w:val="nil"/>
              <w:bottom w:val="nil"/>
              <w:right w:val="nil"/>
            </w:tcBorders>
            <w:shd w:val="clear" w:color="auto" w:fill="auto"/>
            <w:noWrap/>
            <w:vAlign w:val="center"/>
            <w:hideMark/>
          </w:tcPr>
          <w:p w14:paraId="2DA88043"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0.8</w:t>
            </w:r>
          </w:p>
        </w:tc>
        <w:tc>
          <w:tcPr>
            <w:tcW w:w="682" w:type="dxa"/>
            <w:tcBorders>
              <w:top w:val="nil"/>
              <w:left w:val="nil"/>
              <w:bottom w:val="nil"/>
              <w:right w:val="nil"/>
            </w:tcBorders>
            <w:shd w:val="clear" w:color="auto" w:fill="auto"/>
            <w:noWrap/>
            <w:vAlign w:val="center"/>
            <w:hideMark/>
          </w:tcPr>
          <w:p w14:paraId="344D54AC"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3.3</w:t>
            </w:r>
          </w:p>
        </w:tc>
        <w:tc>
          <w:tcPr>
            <w:tcW w:w="720" w:type="dxa"/>
            <w:tcBorders>
              <w:top w:val="nil"/>
              <w:left w:val="nil"/>
              <w:bottom w:val="nil"/>
              <w:right w:val="nil"/>
            </w:tcBorders>
            <w:shd w:val="clear" w:color="auto" w:fill="auto"/>
            <w:noWrap/>
            <w:vAlign w:val="center"/>
            <w:hideMark/>
          </w:tcPr>
          <w:p w14:paraId="15B610A8"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0.5</w:t>
            </w:r>
          </w:p>
        </w:tc>
        <w:tc>
          <w:tcPr>
            <w:tcW w:w="1260" w:type="dxa"/>
            <w:tcBorders>
              <w:top w:val="nil"/>
              <w:left w:val="nil"/>
              <w:bottom w:val="nil"/>
              <w:right w:val="nil"/>
            </w:tcBorders>
            <w:shd w:val="clear" w:color="auto" w:fill="auto"/>
            <w:noWrap/>
            <w:vAlign w:val="center"/>
            <w:hideMark/>
          </w:tcPr>
          <w:p w14:paraId="04A9C7C7"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65</w:t>
            </w:r>
          </w:p>
        </w:tc>
        <w:tc>
          <w:tcPr>
            <w:tcW w:w="473" w:type="dxa"/>
            <w:tcBorders>
              <w:top w:val="nil"/>
              <w:left w:val="nil"/>
              <w:bottom w:val="nil"/>
              <w:right w:val="nil"/>
            </w:tcBorders>
            <w:shd w:val="clear" w:color="auto" w:fill="auto"/>
            <w:noWrap/>
            <w:vAlign w:val="center"/>
            <w:hideMark/>
          </w:tcPr>
          <w:p w14:paraId="0061C4BF"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45</w:t>
            </w:r>
          </w:p>
        </w:tc>
        <w:tc>
          <w:tcPr>
            <w:tcW w:w="909" w:type="dxa"/>
            <w:tcBorders>
              <w:top w:val="nil"/>
              <w:left w:val="nil"/>
              <w:bottom w:val="nil"/>
              <w:right w:val="nil"/>
            </w:tcBorders>
            <w:shd w:val="clear" w:color="auto" w:fill="auto"/>
            <w:noWrap/>
            <w:vAlign w:val="center"/>
            <w:hideMark/>
          </w:tcPr>
          <w:p w14:paraId="41C58BFF"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105</w:t>
            </w:r>
          </w:p>
        </w:tc>
        <w:tc>
          <w:tcPr>
            <w:tcW w:w="611" w:type="dxa"/>
            <w:tcBorders>
              <w:top w:val="nil"/>
              <w:left w:val="nil"/>
              <w:bottom w:val="nil"/>
              <w:right w:val="nil"/>
            </w:tcBorders>
            <w:shd w:val="clear" w:color="auto" w:fill="auto"/>
            <w:noWrap/>
            <w:vAlign w:val="center"/>
            <w:hideMark/>
          </w:tcPr>
          <w:p w14:paraId="52988519"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300</w:t>
            </w:r>
          </w:p>
        </w:tc>
        <w:tc>
          <w:tcPr>
            <w:tcW w:w="707" w:type="dxa"/>
            <w:tcBorders>
              <w:top w:val="nil"/>
              <w:left w:val="nil"/>
              <w:bottom w:val="nil"/>
              <w:right w:val="nil"/>
            </w:tcBorders>
            <w:shd w:val="clear" w:color="auto" w:fill="auto"/>
            <w:noWrap/>
            <w:vAlign w:val="center"/>
            <w:hideMark/>
          </w:tcPr>
          <w:p w14:paraId="4036FD41"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16</w:t>
            </w:r>
          </w:p>
        </w:tc>
      </w:tr>
      <w:tr w:rsidR="00A56EFD" w:rsidRPr="00BC1A2A" w14:paraId="5606A752" w14:textId="77777777" w:rsidTr="00E70657">
        <w:trPr>
          <w:trHeight w:val="302"/>
          <w:jc w:val="center"/>
        </w:trPr>
        <w:tc>
          <w:tcPr>
            <w:tcW w:w="1620" w:type="dxa"/>
            <w:vMerge/>
            <w:tcBorders>
              <w:top w:val="nil"/>
              <w:left w:val="nil"/>
              <w:bottom w:val="nil"/>
              <w:right w:val="nil"/>
            </w:tcBorders>
            <w:vAlign w:val="center"/>
            <w:hideMark/>
          </w:tcPr>
          <w:p w14:paraId="11B02AF7"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990" w:type="dxa"/>
            <w:vMerge/>
            <w:tcBorders>
              <w:top w:val="nil"/>
              <w:left w:val="nil"/>
              <w:bottom w:val="nil"/>
              <w:right w:val="nil"/>
            </w:tcBorders>
            <w:vAlign w:val="center"/>
            <w:hideMark/>
          </w:tcPr>
          <w:p w14:paraId="2E6D0186"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center"/>
            <w:hideMark/>
          </w:tcPr>
          <w:p w14:paraId="26E04993"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Controlled Release</w:t>
            </w:r>
          </w:p>
        </w:tc>
        <w:tc>
          <w:tcPr>
            <w:tcW w:w="270" w:type="dxa"/>
            <w:tcBorders>
              <w:top w:val="nil"/>
              <w:left w:val="nil"/>
              <w:bottom w:val="nil"/>
              <w:right w:val="nil"/>
            </w:tcBorders>
            <w:shd w:val="clear" w:color="auto" w:fill="auto"/>
            <w:noWrap/>
            <w:vAlign w:val="center"/>
            <w:hideMark/>
          </w:tcPr>
          <w:p w14:paraId="0573425B"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center"/>
            <w:hideMark/>
          </w:tcPr>
          <w:p w14:paraId="31C54825"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5.4</w:t>
            </w:r>
          </w:p>
        </w:tc>
        <w:tc>
          <w:tcPr>
            <w:tcW w:w="630" w:type="dxa"/>
            <w:tcBorders>
              <w:top w:val="nil"/>
              <w:left w:val="nil"/>
              <w:bottom w:val="nil"/>
              <w:right w:val="nil"/>
            </w:tcBorders>
            <w:shd w:val="clear" w:color="auto" w:fill="auto"/>
            <w:noWrap/>
            <w:vAlign w:val="center"/>
            <w:hideMark/>
          </w:tcPr>
          <w:p w14:paraId="786D77EC"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0.7</w:t>
            </w:r>
          </w:p>
        </w:tc>
        <w:tc>
          <w:tcPr>
            <w:tcW w:w="720" w:type="dxa"/>
            <w:tcBorders>
              <w:top w:val="nil"/>
              <w:left w:val="nil"/>
              <w:bottom w:val="nil"/>
              <w:right w:val="nil"/>
            </w:tcBorders>
            <w:shd w:val="clear" w:color="auto" w:fill="auto"/>
            <w:noWrap/>
            <w:vAlign w:val="center"/>
            <w:hideMark/>
          </w:tcPr>
          <w:p w14:paraId="1A9E99B0"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4.0</w:t>
            </w:r>
          </w:p>
        </w:tc>
        <w:tc>
          <w:tcPr>
            <w:tcW w:w="578" w:type="dxa"/>
            <w:tcBorders>
              <w:top w:val="nil"/>
              <w:left w:val="nil"/>
              <w:bottom w:val="nil"/>
              <w:right w:val="nil"/>
            </w:tcBorders>
            <w:shd w:val="clear" w:color="auto" w:fill="auto"/>
            <w:noWrap/>
            <w:vAlign w:val="center"/>
            <w:hideMark/>
          </w:tcPr>
          <w:p w14:paraId="517ABFA4"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0.5</w:t>
            </w:r>
          </w:p>
        </w:tc>
        <w:tc>
          <w:tcPr>
            <w:tcW w:w="682" w:type="dxa"/>
            <w:tcBorders>
              <w:top w:val="nil"/>
              <w:left w:val="nil"/>
              <w:bottom w:val="nil"/>
              <w:right w:val="nil"/>
            </w:tcBorders>
            <w:shd w:val="clear" w:color="auto" w:fill="auto"/>
            <w:noWrap/>
            <w:vAlign w:val="center"/>
            <w:hideMark/>
          </w:tcPr>
          <w:p w14:paraId="6D16D416"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2.9</w:t>
            </w:r>
          </w:p>
        </w:tc>
        <w:tc>
          <w:tcPr>
            <w:tcW w:w="720" w:type="dxa"/>
            <w:tcBorders>
              <w:top w:val="nil"/>
              <w:left w:val="nil"/>
              <w:bottom w:val="nil"/>
              <w:right w:val="nil"/>
            </w:tcBorders>
            <w:shd w:val="clear" w:color="auto" w:fill="auto"/>
            <w:noWrap/>
            <w:vAlign w:val="center"/>
            <w:hideMark/>
          </w:tcPr>
          <w:p w14:paraId="1FD34435"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0.5</w:t>
            </w:r>
          </w:p>
        </w:tc>
        <w:tc>
          <w:tcPr>
            <w:tcW w:w="1260" w:type="dxa"/>
            <w:tcBorders>
              <w:top w:val="nil"/>
              <w:left w:val="nil"/>
              <w:bottom w:val="nil"/>
              <w:right w:val="nil"/>
            </w:tcBorders>
            <w:shd w:val="clear" w:color="auto" w:fill="auto"/>
            <w:noWrap/>
            <w:vAlign w:val="center"/>
            <w:hideMark/>
          </w:tcPr>
          <w:p w14:paraId="06EC749B"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43</w:t>
            </w:r>
          </w:p>
        </w:tc>
        <w:tc>
          <w:tcPr>
            <w:tcW w:w="473" w:type="dxa"/>
            <w:tcBorders>
              <w:top w:val="nil"/>
              <w:left w:val="nil"/>
              <w:bottom w:val="nil"/>
              <w:right w:val="nil"/>
            </w:tcBorders>
            <w:shd w:val="clear" w:color="auto" w:fill="auto"/>
            <w:noWrap/>
            <w:vAlign w:val="center"/>
            <w:hideMark/>
          </w:tcPr>
          <w:p w14:paraId="38421F7F"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52</w:t>
            </w:r>
          </w:p>
        </w:tc>
        <w:tc>
          <w:tcPr>
            <w:tcW w:w="909" w:type="dxa"/>
            <w:tcBorders>
              <w:top w:val="nil"/>
              <w:left w:val="nil"/>
              <w:bottom w:val="nil"/>
              <w:right w:val="nil"/>
            </w:tcBorders>
            <w:shd w:val="clear" w:color="auto" w:fill="auto"/>
            <w:noWrap/>
            <w:vAlign w:val="center"/>
            <w:hideMark/>
          </w:tcPr>
          <w:p w14:paraId="5BBF2606"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150</w:t>
            </w:r>
          </w:p>
        </w:tc>
        <w:tc>
          <w:tcPr>
            <w:tcW w:w="611" w:type="dxa"/>
            <w:tcBorders>
              <w:top w:val="nil"/>
              <w:left w:val="nil"/>
              <w:bottom w:val="nil"/>
              <w:right w:val="nil"/>
            </w:tcBorders>
            <w:shd w:val="clear" w:color="auto" w:fill="auto"/>
            <w:noWrap/>
            <w:vAlign w:val="center"/>
            <w:hideMark/>
          </w:tcPr>
          <w:p w14:paraId="4F229AAE"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337</w:t>
            </w:r>
          </w:p>
        </w:tc>
        <w:tc>
          <w:tcPr>
            <w:tcW w:w="707" w:type="dxa"/>
            <w:tcBorders>
              <w:top w:val="nil"/>
              <w:left w:val="nil"/>
              <w:bottom w:val="nil"/>
              <w:right w:val="nil"/>
            </w:tcBorders>
            <w:shd w:val="clear" w:color="auto" w:fill="auto"/>
            <w:noWrap/>
            <w:vAlign w:val="center"/>
            <w:hideMark/>
          </w:tcPr>
          <w:p w14:paraId="7D94F1A1"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16</w:t>
            </w:r>
          </w:p>
        </w:tc>
      </w:tr>
      <w:tr w:rsidR="00A56EFD" w:rsidRPr="00BC1A2A" w14:paraId="7CE01885" w14:textId="77777777" w:rsidTr="00E70657">
        <w:trPr>
          <w:trHeight w:val="85"/>
          <w:jc w:val="center"/>
        </w:trPr>
        <w:tc>
          <w:tcPr>
            <w:tcW w:w="1620" w:type="dxa"/>
            <w:tcBorders>
              <w:top w:val="nil"/>
              <w:left w:val="nil"/>
              <w:bottom w:val="nil"/>
              <w:right w:val="nil"/>
            </w:tcBorders>
            <w:shd w:val="clear" w:color="auto" w:fill="auto"/>
            <w:vAlign w:val="center"/>
            <w:hideMark/>
          </w:tcPr>
          <w:p w14:paraId="584DDC1D"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990" w:type="dxa"/>
            <w:tcBorders>
              <w:top w:val="nil"/>
              <w:left w:val="nil"/>
              <w:bottom w:val="nil"/>
              <w:right w:val="nil"/>
            </w:tcBorders>
            <w:shd w:val="clear" w:color="auto" w:fill="auto"/>
            <w:vAlign w:val="center"/>
            <w:hideMark/>
          </w:tcPr>
          <w:p w14:paraId="3E0230E2"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center"/>
            <w:hideMark/>
          </w:tcPr>
          <w:p w14:paraId="751A1A9A"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center"/>
            <w:hideMark/>
          </w:tcPr>
          <w:p w14:paraId="057B713F"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6BB4358E"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center"/>
            <w:hideMark/>
          </w:tcPr>
          <w:p w14:paraId="7B778736"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338B21EC"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center"/>
            <w:hideMark/>
          </w:tcPr>
          <w:p w14:paraId="7BA12596"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682" w:type="dxa"/>
            <w:tcBorders>
              <w:top w:val="nil"/>
              <w:left w:val="nil"/>
              <w:bottom w:val="nil"/>
              <w:right w:val="nil"/>
            </w:tcBorders>
            <w:shd w:val="clear" w:color="auto" w:fill="auto"/>
            <w:noWrap/>
            <w:vAlign w:val="center"/>
            <w:hideMark/>
          </w:tcPr>
          <w:p w14:paraId="702BD6F0"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5CE1A14F"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center"/>
            <w:hideMark/>
          </w:tcPr>
          <w:p w14:paraId="56F631BC"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center"/>
            <w:hideMark/>
          </w:tcPr>
          <w:p w14:paraId="3DDED190"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909" w:type="dxa"/>
            <w:tcBorders>
              <w:top w:val="nil"/>
              <w:left w:val="nil"/>
              <w:bottom w:val="nil"/>
              <w:right w:val="nil"/>
            </w:tcBorders>
            <w:shd w:val="clear" w:color="auto" w:fill="auto"/>
            <w:noWrap/>
            <w:vAlign w:val="center"/>
            <w:hideMark/>
          </w:tcPr>
          <w:p w14:paraId="281A5A1B"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vAlign w:val="center"/>
            <w:hideMark/>
          </w:tcPr>
          <w:p w14:paraId="15FF7AA7"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07" w:type="dxa"/>
            <w:tcBorders>
              <w:top w:val="nil"/>
              <w:left w:val="nil"/>
              <w:bottom w:val="nil"/>
              <w:right w:val="nil"/>
            </w:tcBorders>
            <w:shd w:val="clear" w:color="auto" w:fill="auto"/>
            <w:noWrap/>
            <w:vAlign w:val="center"/>
            <w:hideMark/>
          </w:tcPr>
          <w:p w14:paraId="05111F08"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r>
      <w:tr w:rsidR="00A56EFD" w:rsidRPr="00BC1A2A" w14:paraId="27D388E0" w14:textId="77777777" w:rsidTr="00E70657">
        <w:trPr>
          <w:trHeight w:val="302"/>
          <w:jc w:val="center"/>
        </w:trPr>
        <w:tc>
          <w:tcPr>
            <w:tcW w:w="1620" w:type="dxa"/>
            <w:vMerge w:val="restart"/>
            <w:tcBorders>
              <w:top w:val="nil"/>
              <w:left w:val="nil"/>
              <w:bottom w:val="nil"/>
              <w:right w:val="nil"/>
            </w:tcBorders>
            <w:shd w:val="clear" w:color="000000" w:fill="D0CECE"/>
            <w:vAlign w:val="center"/>
            <w:hideMark/>
          </w:tcPr>
          <w:p w14:paraId="3C19A35F"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5/</w:t>
            </w:r>
            <w:r>
              <w:rPr>
                <w:rFonts w:ascii="Calibri" w:eastAsia="Times New Roman" w:hAnsi="Calibri" w:cs="Times New Roman"/>
                <w:color w:val="000000"/>
              </w:rPr>
              <w:t>7</w:t>
            </w:r>
            <w:r w:rsidRPr="00BC1A2A">
              <w:rPr>
                <w:rFonts w:ascii="Calibri" w:eastAsia="Times New Roman" w:hAnsi="Calibri" w:cs="Times New Roman"/>
                <w:color w:val="000000"/>
              </w:rPr>
              <w:t xml:space="preserve">/2019     </w:t>
            </w:r>
            <w:proofErr w:type="gramStart"/>
            <w:r w:rsidRPr="00BC1A2A">
              <w:rPr>
                <w:rFonts w:ascii="Calibri" w:eastAsia="Times New Roman" w:hAnsi="Calibri" w:cs="Times New Roman"/>
                <w:color w:val="000000"/>
              </w:rPr>
              <w:t xml:space="preserve">   (</w:t>
            </w:r>
            <w:proofErr w:type="gramEnd"/>
            <w:r w:rsidRPr="00BC1A2A">
              <w:rPr>
                <w:rFonts w:ascii="Calibri" w:eastAsia="Times New Roman" w:hAnsi="Calibri" w:cs="Times New Roman"/>
                <w:color w:val="000000"/>
              </w:rPr>
              <w:t>4</w:t>
            </w:r>
            <w:r>
              <w:rPr>
                <w:rFonts w:ascii="Calibri" w:eastAsia="Times New Roman" w:hAnsi="Calibri" w:cs="Times New Roman"/>
                <w:color w:val="000000"/>
              </w:rPr>
              <w:t>3</w:t>
            </w:r>
            <w:r w:rsidRPr="00BC1A2A">
              <w:rPr>
                <w:rFonts w:ascii="Calibri" w:eastAsia="Times New Roman" w:hAnsi="Calibri" w:cs="Times New Roman"/>
                <w:color w:val="000000"/>
              </w:rPr>
              <w:t>)</w:t>
            </w:r>
          </w:p>
        </w:tc>
        <w:tc>
          <w:tcPr>
            <w:tcW w:w="990" w:type="dxa"/>
            <w:vMerge w:val="restart"/>
            <w:tcBorders>
              <w:top w:val="nil"/>
              <w:left w:val="nil"/>
              <w:bottom w:val="nil"/>
              <w:right w:val="nil"/>
            </w:tcBorders>
            <w:shd w:val="clear" w:color="000000" w:fill="D0CECE"/>
            <w:vAlign w:val="center"/>
            <w:hideMark/>
          </w:tcPr>
          <w:p w14:paraId="3E9D537F" w14:textId="77777777" w:rsidR="00A56EFD" w:rsidRPr="00BC1A2A" w:rsidRDefault="00A56EFD" w:rsidP="00E7065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First fruits</w:t>
            </w:r>
          </w:p>
        </w:tc>
        <w:tc>
          <w:tcPr>
            <w:tcW w:w="1980" w:type="dxa"/>
            <w:tcBorders>
              <w:top w:val="nil"/>
              <w:left w:val="nil"/>
              <w:bottom w:val="nil"/>
              <w:right w:val="nil"/>
            </w:tcBorders>
            <w:shd w:val="clear" w:color="000000" w:fill="D0CECE"/>
            <w:noWrap/>
            <w:vAlign w:val="center"/>
            <w:hideMark/>
          </w:tcPr>
          <w:p w14:paraId="3498FCC3"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Conventional (AN)</w:t>
            </w:r>
          </w:p>
        </w:tc>
        <w:tc>
          <w:tcPr>
            <w:tcW w:w="270" w:type="dxa"/>
            <w:tcBorders>
              <w:top w:val="nil"/>
              <w:left w:val="nil"/>
              <w:bottom w:val="nil"/>
              <w:right w:val="nil"/>
            </w:tcBorders>
            <w:shd w:val="clear" w:color="000000" w:fill="D0CECE"/>
            <w:noWrap/>
            <w:vAlign w:val="center"/>
            <w:hideMark/>
          </w:tcPr>
          <w:p w14:paraId="6C25A592"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000000" w:fill="D0CECE"/>
            <w:noWrap/>
            <w:vAlign w:val="center"/>
            <w:hideMark/>
          </w:tcPr>
          <w:p w14:paraId="7B4DBEFB"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5.3</w:t>
            </w:r>
          </w:p>
        </w:tc>
        <w:tc>
          <w:tcPr>
            <w:tcW w:w="630" w:type="dxa"/>
            <w:tcBorders>
              <w:top w:val="nil"/>
              <w:left w:val="nil"/>
              <w:bottom w:val="nil"/>
              <w:right w:val="nil"/>
            </w:tcBorders>
            <w:shd w:val="clear" w:color="000000" w:fill="D0CECE"/>
            <w:noWrap/>
            <w:vAlign w:val="center"/>
            <w:hideMark/>
          </w:tcPr>
          <w:p w14:paraId="70A4A794"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0.5</w:t>
            </w:r>
          </w:p>
        </w:tc>
        <w:tc>
          <w:tcPr>
            <w:tcW w:w="720" w:type="dxa"/>
            <w:tcBorders>
              <w:top w:val="nil"/>
              <w:left w:val="nil"/>
              <w:bottom w:val="nil"/>
              <w:right w:val="nil"/>
            </w:tcBorders>
            <w:shd w:val="clear" w:color="000000" w:fill="D0CECE"/>
            <w:noWrap/>
            <w:vAlign w:val="center"/>
            <w:hideMark/>
          </w:tcPr>
          <w:p w14:paraId="77BDD777"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3.4</w:t>
            </w:r>
          </w:p>
        </w:tc>
        <w:tc>
          <w:tcPr>
            <w:tcW w:w="578" w:type="dxa"/>
            <w:tcBorders>
              <w:top w:val="nil"/>
              <w:left w:val="nil"/>
              <w:bottom w:val="nil"/>
              <w:right w:val="nil"/>
            </w:tcBorders>
            <w:shd w:val="clear" w:color="000000" w:fill="D0CECE"/>
            <w:noWrap/>
            <w:vAlign w:val="center"/>
            <w:hideMark/>
          </w:tcPr>
          <w:p w14:paraId="48FFF66D"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0.6</w:t>
            </w:r>
          </w:p>
        </w:tc>
        <w:tc>
          <w:tcPr>
            <w:tcW w:w="682" w:type="dxa"/>
            <w:tcBorders>
              <w:top w:val="nil"/>
              <w:left w:val="nil"/>
              <w:bottom w:val="nil"/>
              <w:right w:val="nil"/>
            </w:tcBorders>
            <w:shd w:val="clear" w:color="000000" w:fill="D0CECE"/>
            <w:noWrap/>
            <w:vAlign w:val="center"/>
            <w:hideMark/>
          </w:tcPr>
          <w:p w14:paraId="1E9D99BA"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2.2</w:t>
            </w:r>
          </w:p>
        </w:tc>
        <w:tc>
          <w:tcPr>
            <w:tcW w:w="720" w:type="dxa"/>
            <w:tcBorders>
              <w:top w:val="nil"/>
              <w:left w:val="nil"/>
              <w:bottom w:val="nil"/>
              <w:right w:val="nil"/>
            </w:tcBorders>
            <w:shd w:val="clear" w:color="000000" w:fill="D0CECE"/>
            <w:noWrap/>
            <w:vAlign w:val="center"/>
            <w:hideMark/>
          </w:tcPr>
          <w:p w14:paraId="1F1F3E27"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0.4</w:t>
            </w:r>
          </w:p>
        </w:tc>
        <w:tc>
          <w:tcPr>
            <w:tcW w:w="1260" w:type="dxa"/>
            <w:tcBorders>
              <w:top w:val="nil"/>
              <w:left w:val="nil"/>
              <w:bottom w:val="nil"/>
              <w:right w:val="nil"/>
            </w:tcBorders>
            <w:shd w:val="clear" w:color="000000" w:fill="D0CECE"/>
            <w:noWrap/>
            <w:vAlign w:val="center"/>
            <w:hideMark/>
          </w:tcPr>
          <w:p w14:paraId="0CA01FE2"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31</w:t>
            </w:r>
          </w:p>
        </w:tc>
        <w:tc>
          <w:tcPr>
            <w:tcW w:w="473" w:type="dxa"/>
            <w:tcBorders>
              <w:top w:val="nil"/>
              <w:left w:val="nil"/>
              <w:bottom w:val="nil"/>
              <w:right w:val="nil"/>
            </w:tcBorders>
            <w:shd w:val="clear" w:color="000000" w:fill="D0CECE"/>
            <w:noWrap/>
            <w:vAlign w:val="center"/>
            <w:hideMark/>
          </w:tcPr>
          <w:p w14:paraId="75F3E00A"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39</w:t>
            </w:r>
          </w:p>
        </w:tc>
        <w:tc>
          <w:tcPr>
            <w:tcW w:w="909" w:type="dxa"/>
            <w:tcBorders>
              <w:top w:val="nil"/>
              <w:left w:val="nil"/>
              <w:bottom w:val="nil"/>
              <w:right w:val="nil"/>
            </w:tcBorders>
            <w:shd w:val="clear" w:color="000000" w:fill="D0CECE"/>
            <w:noWrap/>
            <w:vAlign w:val="center"/>
            <w:hideMark/>
          </w:tcPr>
          <w:p w14:paraId="27E6CFA7"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66</w:t>
            </w:r>
          </w:p>
        </w:tc>
        <w:tc>
          <w:tcPr>
            <w:tcW w:w="611" w:type="dxa"/>
            <w:tcBorders>
              <w:top w:val="nil"/>
              <w:left w:val="nil"/>
              <w:bottom w:val="nil"/>
              <w:right w:val="nil"/>
            </w:tcBorders>
            <w:shd w:val="clear" w:color="000000" w:fill="D0CECE"/>
            <w:noWrap/>
            <w:vAlign w:val="center"/>
            <w:hideMark/>
          </w:tcPr>
          <w:p w14:paraId="5CB9026C"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187</w:t>
            </w:r>
          </w:p>
        </w:tc>
        <w:tc>
          <w:tcPr>
            <w:tcW w:w="707" w:type="dxa"/>
            <w:tcBorders>
              <w:top w:val="nil"/>
              <w:left w:val="nil"/>
              <w:bottom w:val="nil"/>
              <w:right w:val="nil"/>
            </w:tcBorders>
            <w:shd w:val="clear" w:color="000000" w:fill="D0CECE"/>
            <w:noWrap/>
            <w:vAlign w:val="center"/>
            <w:hideMark/>
          </w:tcPr>
          <w:p w14:paraId="409ED163"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17</w:t>
            </w:r>
          </w:p>
        </w:tc>
      </w:tr>
      <w:tr w:rsidR="00A56EFD" w:rsidRPr="00BC1A2A" w14:paraId="5118D33C" w14:textId="77777777" w:rsidTr="00E70657">
        <w:trPr>
          <w:trHeight w:val="302"/>
          <w:jc w:val="center"/>
        </w:trPr>
        <w:tc>
          <w:tcPr>
            <w:tcW w:w="1620" w:type="dxa"/>
            <w:vMerge/>
            <w:tcBorders>
              <w:top w:val="nil"/>
              <w:left w:val="nil"/>
              <w:bottom w:val="nil"/>
              <w:right w:val="nil"/>
            </w:tcBorders>
            <w:vAlign w:val="center"/>
            <w:hideMark/>
          </w:tcPr>
          <w:p w14:paraId="7936BEE8"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990" w:type="dxa"/>
            <w:vMerge/>
            <w:tcBorders>
              <w:top w:val="nil"/>
              <w:left w:val="nil"/>
              <w:bottom w:val="nil"/>
              <w:right w:val="nil"/>
            </w:tcBorders>
            <w:vAlign w:val="center"/>
            <w:hideMark/>
          </w:tcPr>
          <w:p w14:paraId="4446B9B3"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1980" w:type="dxa"/>
            <w:tcBorders>
              <w:top w:val="nil"/>
              <w:left w:val="nil"/>
              <w:bottom w:val="nil"/>
              <w:right w:val="nil"/>
            </w:tcBorders>
            <w:shd w:val="clear" w:color="000000" w:fill="D0CECE"/>
            <w:noWrap/>
            <w:vAlign w:val="center"/>
            <w:hideMark/>
          </w:tcPr>
          <w:p w14:paraId="684EE5C3"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Controlled Release</w:t>
            </w:r>
          </w:p>
        </w:tc>
        <w:tc>
          <w:tcPr>
            <w:tcW w:w="270" w:type="dxa"/>
            <w:tcBorders>
              <w:top w:val="nil"/>
              <w:left w:val="nil"/>
              <w:bottom w:val="nil"/>
              <w:right w:val="nil"/>
            </w:tcBorders>
            <w:shd w:val="clear" w:color="000000" w:fill="D0CECE"/>
            <w:noWrap/>
            <w:vAlign w:val="center"/>
            <w:hideMark/>
          </w:tcPr>
          <w:p w14:paraId="35D14C99"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000000" w:fill="D0CECE"/>
            <w:noWrap/>
            <w:vAlign w:val="center"/>
            <w:hideMark/>
          </w:tcPr>
          <w:p w14:paraId="39744C7E"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5.5</w:t>
            </w:r>
          </w:p>
        </w:tc>
        <w:tc>
          <w:tcPr>
            <w:tcW w:w="630" w:type="dxa"/>
            <w:tcBorders>
              <w:top w:val="nil"/>
              <w:left w:val="nil"/>
              <w:bottom w:val="nil"/>
              <w:right w:val="nil"/>
            </w:tcBorders>
            <w:shd w:val="clear" w:color="000000" w:fill="D0CECE"/>
            <w:noWrap/>
            <w:vAlign w:val="center"/>
            <w:hideMark/>
          </w:tcPr>
          <w:p w14:paraId="3DA75F7B"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0.5</w:t>
            </w:r>
          </w:p>
        </w:tc>
        <w:tc>
          <w:tcPr>
            <w:tcW w:w="720" w:type="dxa"/>
            <w:tcBorders>
              <w:top w:val="nil"/>
              <w:left w:val="nil"/>
              <w:bottom w:val="nil"/>
              <w:right w:val="nil"/>
            </w:tcBorders>
            <w:shd w:val="clear" w:color="000000" w:fill="D0CECE"/>
            <w:noWrap/>
            <w:vAlign w:val="center"/>
            <w:hideMark/>
          </w:tcPr>
          <w:p w14:paraId="5906C620"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3.8</w:t>
            </w:r>
          </w:p>
        </w:tc>
        <w:tc>
          <w:tcPr>
            <w:tcW w:w="578" w:type="dxa"/>
            <w:tcBorders>
              <w:top w:val="nil"/>
              <w:left w:val="nil"/>
              <w:bottom w:val="nil"/>
              <w:right w:val="nil"/>
            </w:tcBorders>
            <w:shd w:val="clear" w:color="000000" w:fill="D0CECE"/>
            <w:noWrap/>
            <w:vAlign w:val="center"/>
            <w:hideMark/>
          </w:tcPr>
          <w:p w14:paraId="73EBAEA9"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0.6</w:t>
            </w:r>
          </w:p>
        </w:tc>
        <w:tc>
          <w:tcPr>
            <w:tcW w:w="682" w:type="dxa"/>
            <w:tcBorders>
              <w:top w:val="nil"/>
              <w:left w:val="nil"/>
              <w:bottom w:val="nil"/>
              <w:right w:val="nil"/>
            </w:tcBorders>
            <w:shd w:val="clear" w:color="000000" w:fill="D0CECE"/>
            <w:noWrap/>
            <w:vAlign w:val="center"/>
            <w:hideMark/>
          </w:tcPr>
          <w:p w14:paraId="33987EF5"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2.5</w:t>
            </w:r>
          </w:p>
        </w:tc>
        <w:tc>
          <w:tcPr>
            <w:tcW w:w="720" w:type="dxa"/>
            <w:tcBorders>
              <w:top w:val="nil"/>
              <w:left w:val="nil"/>
              <w:bottom w:val="nil"/>
              <w:right w:val="nil"/>
            </w:tcBorders>
            <w:shd w:val="clear" w:color="000000" w:fill="D0CECE"/>
            <w:noWrap/>
            <w:vAlign w:val="center"/>
            <w:hideMark/>
          </w:tcPr>
          <w:p w14:paraId="7C4B56B1"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0.4</w:t>
            </w:r>
          </w:p>
        </w:tc>
        <w:tc>
          <w:tcPr>
            <w:tcW w:w="1260" w:type="dxa"/>
            <w:tcBorders>
              <w:top w:val="nil"/>
              <w:left w:val="nil"/>
              <w:bottom w:val="nil"/>
              <w:right w:val="nil"/>
            </w:tcBorders>
            <w:shd w:val="clear" w:color="000000" w:fill="D0CECE"/>
            <w:noWrap/>
            <w:vAlign w:val="center"/>
            <w:hideMark/>
          </w:tcPr>
          <w:p w14:paraId="7149AE66"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34</w:t>
            </w:r>
          </w:p>
        </w:tc>
        <w:tc>
          <w:tcPr>
            <w:tcW w:w="473" w:type="dxa"/>
            <w:tcBorders>
              <w:top w:val="nil"/>
              <w:left w:val="nil"/>
              <w:bottom w:val="nil"/>
              <w:right w:val="nil"/>
            </w:tcBorders>
            <w:shd w:val="clear" w:color="000000" w:fill="D0CECE"/>
            <w:noWrap/>
            <w:vAlign w:val="center"/>
            <w:hideMark/>
          </w:tcPr>
          <w:p w14:paraId="32B460B0"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42</w:t>
            </w:r>
          </w:p>
        </w:tc>
        <w:tc>
          <w:tcPr>
            <w:tcW w:w="909" w:type="dxa"/>
            <w:tcBorders>
              <w:top w:val="nil"/>
              <w:left w:val="nil"/>
              <w:bottom w:val="nil"/>
              <w:right w:val="nil"/>
            </w:tcBorders>
            <w:shd w:val="clear" w:color="000000" w:fill="D0CECE"/>
            <w:noWrap/>
            <w:vAlign w:val="center"/>
            <w:hideMark/>
          </w:tcPr>
          <w:p w14:paraId="4CEE0D7D"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115</w:t>
            </w:r>
          </w:p>
        </w:tc>
        <w:tc>
          <w:tcPr>
            <w:tcW w:w="611" w:type="dxa"/>
            <w:tcBorders>
              <w:top w:val="nil"/>
              <w:left w:val="nil"/>
              <w:bottom w:val="nil"/>
              <w:right w:val="nil"/>
            </w:tcBorders>
            <w:shd w:val="clear" w:color="000000" w:fill="D0CECE"/>
            <w:noWrap/>
            <w:vAlign w:val="center"/>
            <w:hideMark/>
          </w:tcPr>
          <w:p w14:paraId="63884E2C"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213</w:t>
            </w:r>
          </w:p>
        </w:tc>
        <w:tc>
          <w:tcPr>
            <w:tcW w:w="707" w:type="dxa"/>
            <w:tcBorders>
              <w:top w:val="nil"/>
              <w:left w:val="nil"/>
              <w:bottom w:val="nil"/>
              <w:right w:val="nil"/>
            </w:tcBorders>
            <w:shd w:val="clear" w:color="000000" w:fill="D0CECE"/>
            <w:noWrap/>
            <w:vAlign w:val="center"/>
            <w:hideMark/>
          </w:tcPr>
          <w:p w14:paraId="7F2BDF0C"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15</w:t>
            </w:r>
          </w:p>
        </w:tc>
      </w:tr>
      <w:tr w:rsidR="00A56EFD" w:rsidRPr="00BC1A2A" w14:paraId="59294CDC" w14:textId="77777777" w:rsidTr="00E70657">
        <w:trPr>
          <w:trHeight w:val="64"/>
          <w:jc w:val="center"/>
        </w:trPr>
        <w:tc>
          <w:tcPr>
            <w:tcW w:w="1620" w:type="dxa"/>
            <w:tcBorders>
              <w:top w:val="nil"/>
              <w:left w:val="nil"/>
              <w:bottom w:val="nil"/>
              <w:right w:val="nil"/>
            </w:tcBorders>
            <w:shd w:val="clear" w:color="auto" w:fill="auto"/>
            <w:vAlign w:val="center"/>
            <w:hideMark/>
          </w:tcPr>
          <w:p w14:paraId="406C72A6"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990" w:type="dxa"/>
            <w:tcBorders>
              <w:top w:val="nil"/>
              <w:left w:val="nil"/>
              <w:bottom w:val="nil"/>
              <w:right w:val="nil"/>
            </w:tcBorders>
            <w:shd w:val="clear" w:color="auto" w:fill="auto"/>
            <w:vAlign w:val="center"/>
            <w:hideMark/>
          </w:tcPr>
          <w:p w14:paraId="1B771995"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center"/>
            <w:hideMark/>
          </w:tcPr>
          <w:p w14:paraId="431D2359"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center"/>
            <w:hideMark/>
          </w:tcPr>
          <w:p w14:paraId="4FE1EC57"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2934ABBC"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center"/>
            <w:hideMark/>
          </w:tcPr>
          <w:p w14:paraId="64AD14E0"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5F06BD73"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center"/>
            <w:hideMark/>
          </w:tcPr>
          <w:p w14:paraId="209ECA15"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682" w:type="dxa"/>
            <w:tcBorders>
              <w:top w:val="nil"/>
              <w:left w:val="nil"/>
              <w:bottom w:val="nil"/>
              <w:right w:val="nil"/>
            </w:tcBorders>
            <w:shd w:val="clear" w:color="auto" w:fill="auto"/>
            <w:noWrap/>
            <w:vAlign w:val="center"/>
            <w:hideMark/>
          </w:tcPr>
          <w:p w14:paraId="06BB514A"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5B2A2633"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center"/>
            <w:hideMark/>
          </w:tcPr>
          <w:p w14:paraId="7B0853B5"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center"/>
            <w:hideMark/>
          </w:tcPr>
          <w:p w14:paraId="09803726"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909" w:type="dxa"/>
            <w:tcBorders>
              <w:top w:val="nil"/>
              <w:left w:val="nil"/>
              <w:bottom w:val="nil"/>
              <w:right w:val="nil"/>
            </w:tcBorders>
            <w:shd w:val="clear" w:color="auto" w:fill="auto"/>
            <w:noWrap/>
            <w:vAlign w:val="center"/>
            <w:hideMark/>
          </w:tcPr>
          <w:p w14:paraId="16D071F7"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vAlign w:val="center"/>
            <w:hideMark/>
          </w:tcPr>
          <w:p w14:paraId="55B0DD4E"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c>
          <w:tcPr>
            <w:tcW w:w="707" w:type="dxa"/>
            <w:tcBorders>
              <w:top w:val="nil"/>
              <w:left w:val="nil"/>
              <w:bottom w:val="nil"/>
              <w:right w:val="nil"/>
            </w:tcBorders>
            <w:shd w:val="clear" w:color="auto" w:fill="auto"/>
            <w:noWrap/>
            <w:vAlign w:val="center"/>
            <w:hideMark/>
          </w:tcPr>
          <w:p w14:paraId="7D26EB99" w14:textId="77777777" w:rsidR="00A56EFD" w:rsidRPr="00BC1A2A" w:rsidRDefault="00A56EFD" w:rsidP="00E70657">
            <w:pPr>
              <w:spacing w:after="0" w:line="240" w:lineRule="auto"/>
              <w:jc w:val="center"/>
              <w:rPr>
                <w:rFonts w:ascii="Times New Roman" w:eastAsia="Times New Roman" w:hAnsi="Times New Roman" w:cs="Times New Roman"/>
                <w:sz w:val="20"/>
                <w:szCs w:val="20"/>
              </w:rPr>
            </w:pPr>
          </w:p>
        </w:tc>
      </w:tr>
      <w:tr w:rsidR="00A56EFD" w:rsidRPr="00BC1A2A" w14:paraId="434E41BC" w14:textId="77777777" w:rsidTr="00E70657">
        <w:trPr>
          <w:trHeight w:val="313"/>
          <w:jc w:val="center"/>
        </w:trPr>
        <w:tc>
          <w:tcPr>
            <w:tcW w:w="1620" w:type="dxa"/>
            <w:vMerge w:val="restart"/>
            <w:tcBorders>
              <w:top w:val="nil"/>
              <w:left w:val="nil"/>
              <w:bottom w:val="single" w:sz="4" w:space="0" w:color="000000"/>
              <w:right w:val="nil"/>
            </w:tcBorders>
            <w:shd w:val="clear" w:color="auto" w:fill="auto"/>
            <w:vAlign w:val="center"/>
            <w:hideMark/>
          </w:tcPr>
          <w:p w14:paraId="20766C90"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5/2</w:t>
            </w:r>
            <w:r>
              <w:rPr>
                <w:rFonts w:ascii="Calibri" w:eastAsia="Times New Roman" w:hAnsi="Calibri" w:cs="Times New Roman"/>
                <w:color w:val="000000"/>
              </w:rPr>
              <w:t>0</w:t>
            </w:r>
            <w:r w:rsidRPr="00BC1A2A">
              <w:rPr>
                <w:rFonts w:ascii="Calibri" w:eastAsia="Times New Roman" w:hAnsi="Calibri" w:cs="Times New Roman"/>
                <w:color w:val="000000"/>
              </w:rPr>
              <w:t xml:space="preserve">/2019     </w:t>
            </w:r>
            <w:proofErr w:type="gramStart"/>
            <w:r w:rsidRPr="00BC1A2A">
              <w:rPr>
                <w:rFonts w:ascii="Calibri" w:eastAsia="Times New Roman" w:hAnsi="Calibri" w:cs="Times New Roman"/>
                <w:color w:val="000000"/>
              </w:rPr>
              <w:t xml:space="preserve">   (</w:t>
            </w:r>
            <w:proofErr w:type="gramEnd"/>
            <w:r w:rsidRPr="00BC1A2A">
              <w:rPr>
                <w:rFonts w:ascii="Calibri" w:eastAsia="Times New Roman" w:hAnsi="Calibri" w:cs="Times New Roman"/>
                <w:color w:val="000000"/>
              </w:rPr>
              <w:t>5</w:t>
            </w:r>
            <w:r>
              <w:rPr>
                <w:rFonts w:ascii="Calibri" w:eastAsia="Times New Roman" w:hAnsi="Calibri" w:cs="Times New Roman"/>
                <w:color w:val="000000"/>
              </w:rPr>
              <w:t>6</w:t>
            </w:r>
            <w:r w:rsidRPr="00BC1A2A">
              <w:rPr>
                <w:rFonts w:ascii="Calibri" w:eastAsia="Times New Roman" w:hAnsi="Calibri" w:cs="Times New Roman"/>
                <w:color w:val="000000"/>
              </w:rPr>
              <w:t>)</w:t>
            </w:r>
          </w:p>
        </w:tc>
        <w:tc>
          <w:tcPr>
            <w:tcW w:w="990" w:type="dxa"/>
            <w:vMerge w:val="restart"/>
            <w:tcBorders>
              <w:top w:val="nil"/>
              <w:left w:val="nil"/>
              <w:bottom w:val="single" w:sz="4" w:space="0" w:color="000000"/>
              <w:right w:val="nil"/>
            </w:tcBorders>
            <w:shd w:val="clear" w:color="auto" w:fill="auto"/>
            <w:vAlign w:val="center"/>
            <w:hideMark/>
          </w:tcPr>
          <w:p w14:paraId="7A2FA594"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Harvest period</w:t>
            </w:r>
          </w:p>
        </w:tc>
        <w:tc>
          <w:tcPr>
            <w:tcW w:w="1980" w:type="dxa"/>
            <w:tcBorders>
              <w:top w:val="nil"/>
              <w:left w:val="nil"/>
              <w:bottom w:val="nil"/>
              <w:right w:val="nil"/>
            </w:tcBorders>
            <w:shd w:val="clear" w:color="auto" w:fill="auto"/>
            <w:noWrap/>
            <w:vAlign w:val="center"/>
            <w:hideMark/>
          </w:tcPr>
          <w:p w14:paraId="10F013BB"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Conventional (AN)</w:t>
            </w:r>
          </w:p>
        </w:tc>
        <w:tc>
          <w:tcPr>
            <w:tcW w:w="270" w:type="dxa"/>
            <w:tcBorders>
              <w:top w:val="nil"/>
              <w:left w:val="nil"/>
              <w:bottom w:val="nil"/>
              <w:right w:val="nil"/>
            </w:tcBorders>
            <w:shd w:val="clear" w:color="auto" w:fill="auto"/>
            <w:noWrap/>
            <w:vAlign w:val="center"/>
            <w:hideMark/>
          </w:tcPr>
          <w:p w14:paraId="6531B53D"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center"/>
            <w:hideMark/>
          </w:tcPr>
          <w:p w14:paraId="3F02C9DD"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4.5</w:t>
            </w:r>
          </w:p>
        </w:tc>
        <w:tc>
          <w:tcPr>
            <w:tcW w:w="630" w:type="dxa"/>
            <w:tcBorders>
              <w:top w:val="nil"/>
              <w:left w:val="nil"/>
              <w:bottom w:val="nil"/>
              <w:right w:val="nil"/>
            </w:tcBorders>
            <w:shd w:val="clear" w:color="auto" w:fill="auto"/>
            <w:noWrap/>
            <w:vAlign w:val="center"/>
            <w:hideMark/>
          </w:tcPr>
          <w:p w14:paraId="690701EB"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0.3</w:t>
            </w:r>
          </w:p>
        </w:tc>
        <w:tc>
          <w:tcPr>
            <w:tcW w:w="720" w:type="dxa"/>
            <w:tcBorders>
              <w:top w:val="nil"/>
              <w:left w:val="nil"/>
              <w:bottom w:val="nil"/>
              <w:right w:val="nil"/>
            </w:tcBorders>
            <w:shd w:val="clear" w:color="auto" w:fill="auto"/>
            <w:noWrap/>
            <w:vAlign w:val="center"/>
            <w:hideMark/>
          </w:tcPr>
          <w:p w14:paraId="4CE17E05"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1.8</w:t>
            </w:r>
          </w:p>
        </w:tc>
        <w:tc>
          <w:tcPr>
            <w:tcW w:w="578" w:type="dxa"/>
            <w:tcBorders>
              <w:top w:val="nil"/>
              <w:left w:val="nil"/>
              <w:bottom w:val="nil"/>
              <w:right w:val="nil"/>
            </w:tcBorders>
            <w:shd w:val="clear" w:color="auto" w:fill="auto"/>
            <w:noWrap/>
            <w:vAlign w:val="center"/>
            <w:hideMark/>
          </w:tcPr>
          <w:p w14:paraId="01AC6401"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0.5</w:t>
            </w:r>
          </w:p>
        </w:tc>
        <w:tc>
          <w:tcPr>
            <w:tcW w:w="682" w:type="dxa"/>
            <w:tcBorders>
              <w:top w:val="nil"/>
              <w:left w:val="nil"/>
              <w:bottom w:val="nil"/>
              <w:right w:val="nil"/>
            </w:tcBorders>
            <w:shd w:val="clear" w:color="auto" w:fill="auto"/>
            <w:noWrap/>
            <w:vAlign w:val="center"/>
            <w:hideMark/>
          </w:tcPr>
          <w:p w14:paraId="4D853A34"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2.6</w:t>
            </w:r>
          </w:p>
        </w:tc>
        <w:tc>
          <w:tcPr>
            <w:tcW w:w="720" w:type="dxa"/>
            <w:tcBorders>
              <w:top w:val="nil"/>
              <w:left w:val="nil"/>
              <w:bottom w:val="nil"/>
              <w:right w:val="nil"/>
            </w:tcBorders>
            <w:shd w:val="clear" w:color="auto" w:fill="auto"/>
            <w:noWrap/>
            <w:vAlign w:val="center"/>
            <w:hideMark/>
          </w:tcPr>
          <w:p w14:paraId="0B16AD72"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0.4</w:t>
            </w:r>
          </w:p>
        </w:tc>
        <w:tc>
          <w:tcPr>
            <w:tcW w:w="1260" w:type="dxa"/>
            <w:tcBorders>
              <w:top w:val="nil"/>
              <w:left w:val="nil"/>
              <w:bottom w:val="nil"/>
              <w:right w:val="nil"/>
            </w:tcBorders>
            <w:shd w:val="clear" w:color="auto" w:fill="auto"/>
            <w:noWrap/>
            <w:vAlign w:val="center"/>
            <w:hideMark/>
          </w:tcPr>
          <w:p w14:paraId="00089CA6"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30</w:t>
            </w:r>
          </w:p>
        </w:tc>
        <w:tc>
          <w:tcPr>
            <w:tcW w:w="473" w:type="dxa"/>
            <w:tcBorders>
              <w:top w:val="nil"/>
              <w:left w:val="nil"/>
              <w:bottom w:val="nil"/>
              <w:right w:val="nil"/>
            </w:tcBorders>
            <w:shd w:val="clear" w:color="auto" w:fill="auto"/>
            <w:noWrap/>
            <w:vAlign w:val="center"/>
            <w:hideMark/>
          </w:tcPr>
          <w:p w14:paraId="656E428D"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55</w:t>
            </w:r>
          </w:p>
        </w:tc>
        <w:tc>
          <w:tcPr>
            <w:tcW w:w="909" w:type="dxa"/>
            <w:tcBorders>
              <w:top w:val="nil"/>
              <w:left w:val="nil"/>
              <w:bottom w:val="nil"/>
              <w:right w:val="nil"/>
            </w:tcBorders>
            <w:shd w:val="clear" w:color="auto" w:fill="auto"/>
            <w:noWrap/>
            <w:vAlign w:val="center"/>
            <w:hideMark/>
          </w:tcPr>
          <w:p w14:paraId="51FC088B"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295</w:t>
            </w:r>
          </w:p>
        </w:tc>
        <w:tc>
          <w:tcPr>
            <w:tcW w:w="611" w:type="dxa"/>
            <w:tcBorders>
              <w:top w:val="nil"/>
              <w:left w:val="nil"/>
              <w:bottom w:val="nil"/>
              <w:right w:val="nil"/>
            </w:tcBorders>
            <w:shd w:val="clear" w:color="auto" w:fill="auto"/>
            <w:noWrap/>
            <w:vAlign w:val="center"/>
            <w:hideMark/>
          </w:tcPr>
          <w:p w14:paraId="4CE0A47F"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218</w:t>
            </w:r>
          </w:p>
        </w:tc>
        <w:tc>
          <w:tcPr>
            <w:tcW w:w="707" w:type="dxa"/>
            <w:tcBorders>
              <w:top w:val="nil"/>
              <w:left w:val="nil"/>
              <w:bottom w:val="nil"/>
              <w:right w:val="nil"/>
            </w:tcBorders>
            <w:shd w:val="clear" w:color="auto" w:fill="auto"/>
            <w:noWrap/>
            <w:vAlign w:val="center"/>
            <w:hideMark/>
          </w:tcPr>
          <w:p w14:paraId="61137A78"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9</w:t>
            </w:r>
          </w:p>
        </w:tc>
      </w:tr>
      <w:tr w:rsidR="00A56EFD" w:rsidRPr="00BC1A2A" w14:paraId="46933697" w14:textId="77777777" w:rsidTr="00E70657">
        <w:trPr>
          <w:trHeight w:val="313"/>
          <w:jc w:val="center"/>
        </w:trPr>
        <w:tc>
          <w:tcPr>
            <w:tcW w:w="1620" w:type="dxa"/>
            <w:vMerge/>
            <w:tcBorders>
              <w:top w:val="nil"/>
              <w:left w:val="nil"/>
              <w:bottom w:val="single" w:sz="4" w:space="0" w:color="000000"/>
              <w:right w:val="nil"/>
            </w:tcBorders>
            <w:vAlign w:val="center"/>
            <w:hideMark/>
          </w:tcPr>
          <w:p w14:paraId="2C3C919B"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990" w:type="dxa"/>
            <w:vMerge/>
            <w:tcBorders>
              <w:top w:val="nil"/>
              <w:left w:val="nil"/>
              <w:bottom w:val="single" w:sz="4" w:space="0" w:color="000000"/>
              <w:right w:val="nil"/>
            </w:tcBorders>
            <w:vAlign w:val="center"/>
            <w:hideMark/>
          </w:tcPr>
          <w:p w14:paraId="2AAAA5A7"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1980" w:type="dxa"/>
            <w:tcBorders>
              <w:top w:val="nil"/>
              <w:left w:val="nil"/>
              <w:bottom w:val="single" w:sz="4" w:space="0" w:color="auto"/>
              <w:right w:val="nil"/>
            </w:tcBorders>
            <w:shd w:val="clear" w:color="auto" w:fill="auto"/>
            <w:noWrap/>
            <w:vAlign w:val="center"/>
            <w:hideMark/>
          </w:tcPr>
          <w:p w14:paraId="6FA1AFF0"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Controlled Release</w:t>
            </w:r>
          </w:p>
        </w:tc>
        <w:tc>
          <w:tcPr>
            <w:tcW w:w="270" w:type="dxa"/>
            <w:tcBorders>
              <w:top w:val="nil"/>
              <w:left w:val="nil"/>
              <w:bottom w:val="single" w:sz="4" w:space="0" w:color="auto"/>
              <w:right w:val="nil"/>
            </w:tcBorders>
            <w:shd w:val="clear" w:color="auto" w:fill="auto"/>
            <w:noWrap/>
            <w:vAlign w:val="center"/>
            <w:hideMark/>
          </w:tcPr>
          <w:p w14:paraId="28E773D7" w14:textId="77777777" w:rsidR="00A56EFD" w:rsidRPr="00BC1A2A" w:rsidRDefault="00A56EFD" w:rsidP="00E70657">
            <w:pPr>
              <w:spacing w:after="0" w:line="240" w:lineRule="auto"/>
              <w:jc w:val="center"/>
              <w:rPr>
                <w:rFonts w:ascii="Calibri" w:eastAsia="Times New Roman" w:hAnsi="Calibri" w:cs="Times New Roman"/>
                <w:color w:val="000000"/>
              </w:rPr>
            </w:pPr>
          </w:p>
        </w:tc>
        <w:tc>
          <w:tcPr>
            <w:tcW w:w="720" w:type="dxa"/>
            <w:tcBorders>
              <w:top w:val="nil"/>
              <w:left w:val="nil"/>
              <w:bottom w:val="single" w:sz="4" w:space="0" w:color="auto"/>
              <w:right w:val="nil"/>
            </w:tcBorders>
            <w:shd w:val="clear" w:color="auto" w:fill="auto"/>
            <w:noWrap/>
            <w:vAlign w:val="center"/>
            <w:hideMark/>
          </w:tcPr>
          <w:p w14:paraId="5253B713"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4.6</w:t>
            </w:r>
          </w:p>
        </w:tc>
        <w:tc>
          <w:tcPr>
            <w:tcW w:w="630" w:type="dxa"/>
            <w:tcBorders>
              <w:top w:val="nil"/>
              <w:left w:val="nil"/>
              <w:bottom w:val="single" w:sz="4" w:space="0" w:color="auto"/>
              <w:right w:val="nil"/>
            </w:tcBorders>
            <w:shd w:val="clear" w:color="auto" w:fill="auto"/>
            <w:noWrap/>
            <w:vAlign w:val="center"/>
            <w:hideMark/>
          </w:tcPr>
          <w:p w14:paraId="70A3480A"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0.3</w:t>
            </w:r>
          </w:p>
        </w:tc>
        <w:tc>
          <w:tcPr>
            <w:tcW w:w="720" w:type="dxa"/>
            <w:tcBorders>
              <w:top w:val="nil"/>
              <w:left w:val="nil"/>
              <w:bottom w:val="single" w:sz="4" w:space="0" w:color="auto"/>
              <w:right w:val="nil"/>
            </w:tcBorders>
            <w:shd w:val="clear" w:color="auto" w:fill="auto"/>
            <w:noWrap/>
            <w:vAlign w:val="center"/>
            <w:hideMark/>
          </w:tcPr>
          <w:p w14:paraId="430F964D"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2.0</w:t>
            </w:r>
          </w:p>
        </w:tc>
        <w:tc>
          <w:tcPr>
            <w:tcW w:w="578" w:type="dxa"/>
            <w:tcBorders>
              <w:top w:val="nil"/>
              <w:left w:val="nil"/>
              <w:bottom w:val="single" w:sz="4" w:space="0" w:color="auto"/>
              <w:right w:val="nil"/>
            </w:tcBorders>
            <w:shd w:val="clear" w:color="auto" w:fill="auto"/>
            <w:noWrap/>
            <w:vAlign w:val="center"/>
            <w:hideMark/>
          </w:tcPr>
          <w:p w14:paraId="4805ECC0"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0.6</w:t>
            </w:r>
          </w:p>
        </w:tc>
        <w:tc>
          <w:tcPr>
            <w:tcW w:w="682" w:type="dxa"/>
            <w:tcBorders>
              <w:top w:val="nil"/>
              <w:left w:val="nil"/>
              <w:bottom w:val="single" w:sz="4" w:space="0" w:color="auto"/>
              <w:right w:val="nil"/>
            </w:tcBorders>
            <w:shd w:val="clear" w:color="auto" w:fill="auto"/>
            <w:noWrap/>
            <w:vAlign w:val="center"/>
            <w:hideMark/>
          </w:tcPr>
          <w:p w14:paraId="2658675B"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2.6</w:t>
            </w:r>
          </w:p>
        </w:tc>
        <w:tc>
          <w:tcPr>
            <w:tcW w:w="720" w:type="dxa"/>
            <w:tcBorders>
              <w:top w:val="nil"/>
              <w:left w:val="nil"/>
              <w:bottom w:val="single" w:sz="4" w:space="0" w:color="auto"/>
              <w:right w:val="nil"/>
            </w:tcBorders>
            <w:shd w:val="clear" w:color="auto" w:fill="auto"/>
            <w:noWrap/>
            <w:vAlign w:val="center"/>
            <w:hideMark/>
          </w:tcPr>
          <w:p w14:paraId="2881CD3A"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0.4</w:t>
            </w:r>
          </w:p>
        </w:tc>
        <w:tc>
          <w:tcPr>
            <w:tcW w:w="1260" w:type="dxa"/>
            <w:tcBorders>
              <w:top w:val="nil"/>
              <w:left w:val="nil"/>
              <w:bottom w:val="single" w:sz="4" w:space="0" w:color="auto"/>
              <w:right w:val="nil"/>
            </w:tcBorders>
            <w:shd w:val="clear" w:color="auto" w:fill="auto"/>
            <w:noWrap/>
            <w:vAlign w:val="center"/>
            <w:hideMark/>
          </w:tcPr>
          <w:p w14:paraId="16AAE245"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29</w:t>
            </w:r>
          </w:p>
        </w:tc>
        <w:tc>
          <w:tcPr>
            <w:tcW w:w="473" w:type="dxa"/>
            <w:tcBorders>
              <w:top w:val="nil"/>
              <w:left w:val="nil"/>
              <w:bottom w:val="single" w:sz="4" w:space="0" w:color="auto"/>
              <w:right w:val="nil"/>
            </w:tcBorders>
            <w:shd w:val="clear" w:color="auto" w:fill="auto"/>
            <w:noWrap/>
            <w:vAlign w:val="center"/>
            <w:hideMark/>
          </w:tcPr>
          <w:p w14:paraId="34B72D62"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57</w:t>
            </w:r>
          </w:p>
        </w:tc>
        <w:tc>
          <w:tcPr>
            <w:tcW w:w="909" w:type="dxa"/>
            <w:tcBorders>
              <w:top w:val="nil"/>
              <w:left w:val="nil"/>
              <w:bottom w:val="single" w:sz="4" w:space="0" w:color="auto"/>
              <w:right w:val="nil"/>
            </w:tcBorders>
            <w:shd w:val="clear" w:color="auto" w:fill="auto"/>
            <w:noWrap/>
            <w:vAlign w:val="center"/>
            <w:hideMark/>
          </w:tcPr>
          <w:p w14:paraId="7254EAE8"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320</w:t>
            </w:r>
          </w:p>
        </w:tc>
        <w:tc>
          <w:tcPr>
            <w:tcW w:w="611" w:type="dxa"/>
            <w:tcBorders>
              <w:top w:val="nil"/>
              <w:left w:val="nil"/>
              <w:bottom w:val="single" w:sz="4" w:space="0" w:color="auto"/>
              <w:right w:val="nil"/>
            </w:tcBorders>
            <w:shd w:val="clear" w:color="auto" w:fill="auto"/>
            <w:noWrap/>
            <w:vAlign w:val="center"/>
            <w:hideMark/>
          </w:tcPr>
          <w:p w14:paraId="3EC4AC1C"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212</w:t>
            </w:r>
          </w:p>
        </w:tc>
        <w:tc>
          <w:tcPr>
            <w:tcW w:w="707" w:type="dxa"/>
            <w:tcBorders>
              <w:top w:val="nil"/>
              <w:left w:val="nil"/>
              <w:bottom w:val="single" w:sz="4" w:space="0" w:color="auto"/>
              <w:right w:val="nil"/>
            </w:tcBorders>
            <w:shd w:val="clear" w:color="auto" w:fill="auto"/>
            <w:noWrap/>
            <w:vAlign w:val="center"/>
            <w:hideMark/>
          </w:tcPr>
          <w:p w14:paraId="1A0B8252" w14:textId="77777777" w:rsidR="00A56EFD" w:rsidRPr="00BC1A2A" w:rsidRDefault="00A56EFD" w:rsidP="00E70657">
            <w:pPr>
              <w:spacing w:after="0" w:line="240" w:lineRule="auto"/>
              <w:jc w:val="center"/>
              <w:rPr>
                <w:rFonts w:ascii="Calibri" w:eastAsia="Times New Roman" w:hAnsi="Calibri" w:cs="Times New Roman"/>
                <w:color w:val="000000"/>
              </w:rPr>
            </w:pPr>
            <w:r w:rsidRPr="00BC1A2A">
              <w:rPr>
                <w:rFonts w:ascii="Calibri" w:eastAsia="Times New Roman" w:hAnsi="Calibri" w:cs="Times New Roman"/>
                <w:color w:val="000000"/>
              </w:rPr>
              <w:t>9</w:t>
            </w:r>
          </w:p>
        </w:tc>
      </w:tr>
    </w:tbl>
    <w:p w14:paraId="18A21E8B" w14:textId="77777777" w:rsidR="00A56EFD" w:rsidRDefault="00A56EFD" w:rsidP="00A56EFD">
      <w:pPr>
        <w:jc w:val="center"/>
        <w:rPr>
          <w:rStyle w:val="UnitHeading"/>
          <w:rFonts w:asciiTheme="majorHAnsi" w:eastAsia="Times New Roman" w:hAnsiTheme="majorHAnsi" w:cs="Times New Roman"/>
          <w:b/>
          <w:bCs/>
          <w:color w:val="auto"/>
          <w:sz w:val="24"/>
          <w:szCs w:val="24"/>
        </w:rPr>
      </w:pPr>
    </w:p>
    <w:p w14:paraId="1E7A6C40" w14:textId="77777777" w:rsidR="00A56EFD" w:rsidRDefault="00A56EFD" w:rsidP="00A56EFD">
      <w:pPr>
        <w:jc w:val="center"/>
        <w:rPr>
          <w:rStyle w:val="UnitHeading"/>
          <w:rFonts w:asciiTheme="majorHAnsi" w:eastAsia="Times New Roman" w:hAnsiTheme="majorHAnsi" w:cs="Times New Roman"/>
          <w:b/>
          <w:bCs/>
          <w:color w:val="auto"/>
          <w:sz w:val="24"/>
          <w:szCs w:val="24"/>
        </w:rPr>
      </w:pPr>
    </w:p>
    <w:p w14:paraId="59979E1A" w14:textId="3FB3EC7F" w:rsidR="00A56EFD" w:rsidRDefault="00A56EFD">
      <w:pPr>
        <w:rPr>
          <w:rStyle w:val="UnitHeading"/>
          <w:rFonts w:asciiTheme="majorHAnsi" w:eastAsia="Times New Roman" w:hAnsiTheme="majorHAnsi" w:cs="Times New Roman"/>
          <w:b/>
          <w:bCs/>
          <w:color w:val="auto"/>
          <w:sz w:val="24"/>
          <w:szCs w:val="24"/>
        </w:rPr>
      </w:pPr>
      <w:r>
        <w:rPr>
          <w:rStyle w:val="UnitHeading"/>
          <w:rFonts w:asciiTheme="majorHAnsi" w:eastAsia="Times New Roman" w:hAnsiTheme="majorHAnsi" w:cs="Times New Roman"/>
          <w:b/>
          <w:bCs/>
          <w:color w:val="auto"/>
          <w:sz w:val="24"/>
          <w:szCs w:val="24"/>
        </w:rPr>
        <w:br w:type="page"/>
      </w:r>
    </w:p>
    <w:p w14:paraId="28E3CE64" w14:textId="4DEFD40E" w:rsidR="7E396AA2" w:rsidRDefault="7E396AA2" w:rsidP="7E396AA2">
      <w:pPr>
        <w:rPr>
          <w:rFonts w:ascii="Calibri Light" w:eastAsia="Calibri Light" w:hAnsi="Calibri Light" w:cs="Calibri Light"/>
          <w:sz w:val="24"/>
          <w:szCs w:val="24"/>
        </w:rPr>
      </w:pPr>
      <w:r w:rsidRPr="00FB5433">
        <w:rPr>
          <w:rFonts w:ascii="Calibri Light" w:eastAsia="Calibri Light" w:hAnsi="Calibri Light" w:cs="Calibri Light"/>
          <w:b/>
          <w:bCs/>
          <w:sz w:val="24"/>
          <w:szCs w:val="24"/>
        </w:rPr>
        <w:lastRenderedPageBreak/>
        <w:t xml:space="preserve">Table </w:t>
      </w:r>
      <w:r w:rsidR="009A65BB">
        <w:rPr>
          <w:rFonts w:ascii="Calibri Light" w:eastAsia="Calibri Light" w:hAnsi="Calibri Light" w:cs="Calibri Light"/>
          <w:b/>
          <w:bCs/>
          <w:sz w:val="24"/>
          <w:szCs w:val="24"/>
        </w:rPr>
        <w:t>6</w:t>
      </w:r>
      <w:r w:rsidRPr="00FB5433">
        <w:rPr>
          <w:rFonts w:ascii="Calibri Light" w:eastAsia="Calibri Light" w:hAnsi="Calibri Light" w:cs="Calibri Light"/>
          <w:sz w:val="24"/>
          <w:szCs w:val="24"/>
        </w:rPr>
        <w:t>. UF</w:t>
      </w:r>
      <w:r w:rsidRPr="7E396AA2">
        <w:rPr>
          <w:rFonts w:ascii="Calibri Light" w:eastAsia="Calibri Light" w:hAnsi="Calibri Light" w:cs="Calibri Light"/>
          <w:sz w:val="24"/>
          <w:szCs w:val="24"/>
        </w:rPr>
        <w:t>/IFAS adequate ranges for macro</w:t>
      </w:r>
      <w:r w:rsidR="0003019D">
        <w:rPr>
          <w:rFonts w:ascii="Calibri Light" w:eastAsia="Calibri Light" w:hAnsi="Calibri Light" w:cs="Calibri Light"/>
          <w:sz w:val="24"/>
          <w:szCs w:val="24"/>
        </w:rPr>
        <w:t>nutrients</w:t>
      </w:r>
      <w:r w:rsidRPr="7E396AA2">
        <w:rPr>
          <w:rFonts w:ascii="Calibri Light" w:eastAsia="Calibri Light" w:hAnsi="Calibri Light" w:cs="Calibri Light"/>
          <w:sz w:val="24"/>
          <w:szCs w:val="24"/>
        </w:rPr>
        <w:t xml:space="preserve"> and </w:t>
      </w:r>
      <w:r w:rsidR="0003019D" w:rsidRPr="7E396AA2">
        <w:rPr>
          <w:rFonts w:ascii="Calibri Light" w:eastAsia="Calibri Light" w:hAnsi="Calibri Light" w:cs="Calibri Light"/>
          <w:sz w:val="24"/>
          <w:szCs w:val="24"/>
        </w:rPr>
        <w:t>micronutrients</w:t>
      </w:r>
      <w:r w:rsidRPr="7E396AA2">
        <w:rPr>
          <w:rFonts w:ascii="Calibri Light" w:eastAsia="Calibri Light" w:hAnsi="Calibri Light" w:cs="Calibri Light"/>
          <w:sz w:val="24"/>
          <w:szCs w:val="24"/>
        </w:rPr>
        <w:t xml:space="preserve"> in leaf tissue for Florida grown </w:t>
      </w:r>
      <w:r w:rsidR="00FB5433">
        <w:rPr>
          <w:rFonts w:ascii="Calibri Light" w:eastAsia="Calibri Light" w:hAnsi="Calibri Light" w:cs="Calibri Light"/>
          <w:sz w:val="24"/>
          <w:szCs w:val="24"/>
        </w:rPr>
        <w:t>watermelons</w:t>
      </w:r>
      <w:r w:rsidRPr="7E396AA2">
        <w:rPr>
          <w:rFonts w:ascii="Calibri Light" w:eastAsia="Calibri Light" w:hAnsi="Calibri Light" w:cs="Calibri Light"/>
          <w:sz w:val="24"/>
          <w:szCs w:val="24"/>
        </w:rPr>
        <w:t>.</w:t>
      </w:r>
    </w:p>
    <w:p w14:paraId="185DE22D" w14:textId="77777777" w:rsidR="001E020F" w:rsidRDefault="001E020F" w:rsidP="7E396AA2"/>
    <w:tbl>
      <w:tblPr>
        <w:tblW w:w="11915" w:type="dxa"/>
        <w:jc w:val="center"/>
        <w:tblLayout w:type="fixed"/>
        <w:tblLook w:val="04A0" w:firstRow="1" w:lastRow="0" w:firstColumn="1" w:lastColumn="0" w:noHBand="0" w:noVBand="1"/>
      </w:tblPr>
      <w:tblGrid>
        <w:gridCol w:w="1620"/>
        <w:gridCol w:w="360"/>
        <w:gridCol w:w="540"/>
        <w:gridCol w:w="271"/>
        <w:gridCol w:w="120"/>
        <w:gridCol w:w="900"/>
        <w:gridCol w:w="900"/>
        <w:gridCol w:w="1080"/>
        <w:gridCol w:w="900"/>
        <w:gridCol w:w="900"/>
        <w:gridCol w:w="810"/>
        <w:gridCol w:w="810"/>
        <w:gridCol w:w="900"/>
        <w:gridCol w:w="900"/>
        <w:gridCol w:w="904"/>
      </w:tblGrid>
      <w:tr w:rsidR="00FB5433" w:rsidRPr="00770CCA" w14:paraId="7B98FEC1" w14:textId="77777777" w:rsidTr="0006588A">
        <w:trPr>
          <w:trHeight w:val="420"/>
          <w:jc w:val="center"/>
        </w:trPr>
        <w:tc>
          <w:tcPr>
            <w:tcW w:w="1620" w:type="dxa"/>
            <w:tcBorders>
              <w:top w:val="single" w:sz="4" w:space="0" w:color="auto"/>
              <w:left w:val="nil"/>
              <w:bottom w:val="nil"/>
              <w:right w:val="nil"/>
            </w:tcBorders>
            <w:shd w:val="clear" w:color="auto" w:fill="auto"/>
            <w:noWrap/>
            <w:vAlign w:val="center"/>
            <w:hideMark/>
          </w:tcPr>
          <w:p w14:paraId="64E8552B"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p>
        </w:tc>
        <w:tc>
          <w:tcPr>
            <w:tcW w:w="900" w:type="dxa"/>
            <w:gridSpan w:val="2"/>
            <w:tcBorders>
              <w:top w:val="single" w:sz="4" w:space="0" w:color="auto"/>
              <w:left w:val="nil"/>
              <w:bottom w:val="nil"/>
              <w:right w:val="nil"/>
            </w:tcBorders>
            <w:shd w:val="clear" w:color="auto" w:fill="auto"/>
            <w:noWrap/>
            <w:vAlign w:val="center"/>
            <w:hideMark/>
          </w:tcPr>
          <w:p w14:paraId="40183A06" w14:textId="77777777" w:rsidR="00FB5433" w:rsidRPr="00770CCA" w:rsidRDefault="00FB5433" w:rsidP="0006588A">
            <w:pPr>
              <w:spacing w:after="0" w:line="240" w:lineRule="auto"/>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 </w:t>
            </w:r>
          </w:p>
        </w:tc>
        <w:tc>
          <w:tcPr>
            <w:tcW w:w="271" w:type="dxa"/>
            <w:tcBorders>
              <w:top w:val="single" w:sz="4" w:space="0" w:color="auto"/>
              <w:left w:val="nil"/>
              <w:bottom w:val="nil"/>
              <w:right w:val="nil"/>
            </w:tcBorders>
            <w:shd w:val="clear" w:color="auto" w:fill="auto"/>
            <w:noWrap/>
            <w:vAlign w:val="center"/>
            <w:hideMark/>
          </w:tcPr>
          <w:p w14:paraId="7C76C521" w14:textId="77777777" w:rsidR="00FB5433" w:rsidRPr="00770CCA" w:rsidRDefault="00FB5433" w:rsidP="0006588A">
            <w:pPr>
              <w:spacing w:after="0" w:line="240" w:lineRule="auto"/>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 </w:t>
            </w:r>
          </w:p>
        </w:tc>
        <w:tc>
          <w:tcPr>
            <w:tcW w:w="9124" w:type="dxa"/>
            <w:gridSpan w:val="11"/>
            <w:tcBorders>
              <w:top w:val="single" w:sz="4" w:space="0" w:color="auto"/>
              <w:left w:val="nil"/>
              <w:bottom w:val="single" w:sz="4" w:space="0" w:color="auto"/>
              <w:right w:val="nil"/>
            </w:tcBorders>
            <w:shd w:val="clear" w:color="auto" w:fill="auto"/>
            <w:noWrap/>
            <w:vAlign w:val="center"/>
            <w:hideMark/>
          </w:tcPr>
          <w:p w14:paraId="737571BB"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Leaf Tissue Nutrients</w:t>
            </w:r>
          </w:p>
        </w:tc>
      </w:tr>
      <w:tr w:rsidR="00FB5433" w:rsidRPr="00770CCA" w14:paraId="1726C9A5" w14:textId="77777777" w:rsidTr="0006588A">
        <w:trPr>
          <w:trHeight w:val="702"/>
          <w:jc w:val="center"/>
        </w:trPr>
        <w:tc>
          <w:tcPr>
            <w:tcW w:w="1980" w:type="dxa"/>
            <w:gridSpan w:val="2"/>
            <w:vMerge w:val="restart"/>
            <w:tcBorders>
              <w:top w:val="nil"/>
              <w:left w:val="nil"/>
              <w:bottom w:val="single" w:sz="4" w:space="0" w:color="000000"/>
              <w:right w:val="nil"/>
            </w:tcBorders>
            <w:shd w:val="clear" w:color="auto" w:fill="auto"/>
            <w:vAlign w:val="center"/>
            <w:hideMark/>
          </w:tcPr>
          <w:p w14:paraId="37721AA4"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Stage of Growth</w:t>
            </w:r>
          </w:p>
        </w:tc>
        <w:tc>
          <w:tcPr>
            <w:tcW w:w="931" w:type="dxa"/>
            <w:gridSpan w:val="3"/>
            <w:tcBorders>
              <w:top w:val="nil"/>
              <w:left w:val="nil"/>
              <w:bottom w:val="nil"/>
              <w:right w:val="nil"/>
            </w:tcBorders>
            <w:shd w:val="clear" w:color="auto" w:fill="auto"/>
            <w:vAlign w:val="center"/>
            <w:hideMark/>
          </w:tcPr>
          <w:p w14:paraId="2F74C80A"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N</w:t>
            </w:r>
          </w:p>
        </w:tc>
        <w:tc>
          <w:tcPr>
            <w:tcW w:w="900" w:type="dxa"/>
            <w:tcBorders>
              <w:top w:val="nil"/>
              <w:left w:val="nil"/>
              <w:bottom w:val="nil"/>
              <w:right w:val="nil"/>
            </w:tcBorders>
            <w:shd w:val="clear" w:color="auto" w:fill="auto"/>
            <w:vAlign w:val="center"/>
            <w:hideMark/>
          </w:tcPr>
          <w:p w14:paraId="2E2B05E5"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P</w:t>
            </w:r>
          </w:p>
        </w:tc>
        <w:tc>
          <w:tcPr>
            <w:tcW w:w="900" w:type="dxa"/>
            <w:tcBorders>
              <w:top w:val="nil"/>
              <w:left w:val="nil"/>
              <w:bottom w:val="nil"/>
              <w:right w:val="nil"/>
            </w:tcBorders>
            <w:shd w:val="clear" w:color="auto" w:fill="auto"/>
            <w:vAlign w:val="center"/>
            <w:hideMark/>
          </w:tcPr>
          <w:p w14:paraId="438DE900"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K</w:t>
            </w:r>
          </w:p>
        </w:tc>
        <w:tc>
          <w:tcPr>
            <w:tcW w:w="1080" w:type="dxa"/>
            <w:tcBorders>
              <w:top w:val="nil"/>
              <w:left w:val="nil"/>
              <w:bottom w:val="nil"/>
              <w:right w:val="nil"/>
            </w:tcBorders>
            <w:shd w:val="clear" w:color="auto" w:fill="auto"/>
            <w:vAlign w:val="center"/>
            <w:hideMark/>
          </w:tcPr>
          <w:p w14:paraId="3630716E"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Mg</w:t>
            </w:r>
          </w:p>
        </w:tc>
        <w:tc>
          <w:tcPr>
            <w:tcW w:w="900" w:type="dxa"/>
            <w:tcBorders>
              <w:top w:val="nil"/>
              <w:left w:val="nil"/>
              <w:bottom w:val="nil"/>
              <w:right w:val="nil"/>
            </w:tcBorders>
            <w:shd w:val="clear" w:color="auto" w:fill="auto"/>
            <w:vAlign w:val="center"/>
            <w:hideMark/>
          </w:tcPr>
          <w:p w14:paraId="7B7C46EC"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Ca</w:t>
            </w:r>
          </w:p>
        </w:tc>
        <w:tc>
          <w:tcPr>
            <w:tcW w:w="900" w:type="dxa"/>
            <w:tcBorders>
              <w:top w:val="nil"/>
              <w:left w:val="nil"/>
              <w:bottom w:val="nil"/>
              <w:right w:val="nil"/>
            </w:tcBorders>
            <w:shd w:val="clear" w:color="auto" w:fill="auto"/>
            <w:vAlign w:val="center"/>
            <w:hideMark/>
          </w:tcPr>
          <w:p w14:paraId="69B9D440"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S</w:t>
            </w:r>
          </w:p>
        </w:tc>
        <w:tc>
          <w:tcPr>
            <w:tcW w:w="810" w:type="dxa"/>
            <w:tcBorders>
              <w:top w:val="nil"/>
              <w:left w:val="nil"/>
              <w:bottom w:val="nil"/>
              <w:right w:val="nil"/>
            </w:tcBorders>
            <w:shd w:val="clear" w:color="auto" w:fill="auto"/>
            <w:vAlign w:val="center"/>
            <w:hideMark/>
          </w:tcPr>
          <w:p w14:paraId="191099A8"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B</w:t>
            </w:r>
          </w:p>
        </w:tc>
        <w:tc>
          <w:tcPr>
            <w:tcW w:w="810" w:type="dxa"/>
            <w:tcBorders>
              <w:top w:val="nil"/>
              <w:left w:val="nil"/>
              <w:bottom w:val="nil"/>
              <w:right w:val="nil"/>
            </w:tcBorders>
            <w:shd w:val="clear" w:color="auto" w:fill="auto"/>
            <w:vAlign w:val="center"/>
            <w:hideMark/>
          </w:tcPr>
          <w:p w14:paraId="2CE385EB"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Zn</w:t>
            </w:r>
          </w:p>
        </w:tc>
        <w:tc>
          <w:tcPr>
            <w:tcW w:w="900" w:type="dxa"/>
            <w:tcBorders>
              <w:top w:val="nil"/>
              <w:left w:val="nil"/>
              <w:bottom w:val="nil"/>
              <w:right w:val="nil"/>
            </w:tcBorders>
            <w:shd w:val="clear" w:color="auto" w:fill="auto"/>
            <w:vAlign w:val="center"/>
            <w:hideMark/>
          </w:tcPr>
          <w:p w14:paraId="2F955194"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Mn</w:t>
            </w:r>
          </w:p>
        </w:tc>
        <w:tc>
          <w:tcPr>
            <w:tcW w:w="900" w:type="dxa"/>
            <w:tcBorders>
              <w:top w:val="nil"/>
              <w:left w:val="nil"/>
              <w:bottom w:val="nil"/>
              <w:right w:val="nil"/>
            </w:tcBorders>
            <w:shd w:val="clear" w:color="auto" w:fill="auto"/>
            <w:vAlign w:val="center"/>
            <w:hideMark/>
          </w:tcPr>
          <w:p w14:paraId="0E676001"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Fe</w:t>
            </w:r>
          </w:p>
        </w:tc>
        <w:tc>
          <w:tcPr>
            <w:tcW w:w="904" w:type="dxa"/>
            <w:tcBorders>
              <w:top w:val="nil"/>
              <w:left w:val="nil"/>
              <w:bottom w:val="nil"/>
              <w:right w:val="nil"/>
            </w:tcBorders>
            <w:shd w:val="clear" w:color="auto" w:fill="auto"/>
            <w:vAlign w:val="center"/>
            <w:hideMark/>
          </w:tcPr>
          <w:p w14:paraId="2EDAB38C"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Cu</w:t>
            </w:r>
          </w:p>
        </w:tc>
      </w:tr>
      <w:tr w:rsidR="00FB5433" w:rsidRPr="00770CCA" w14:paraId="03E7F0E9" w14:textId="77777777" w:rsidTr="0006588A">
        <w:trPr>
          <w:trHeight w:val="345"/>
          <w:jc w:val="center"/>
        </w:trPr>
        <w:tc>
          <w:tcPr>
            <w:tcW w:w="1980" w:type="dxa"/>
            <w:gridSpan w:val="2"/>
            <w:vMerge/>
            <w:tcBorders>
              <w:top w:val="nil"/>
              <w:left w:val="nil"/>
              <w:bottom w:val="nil"/>
              <w:right w:val="nil"/>
            </w:tcBorders>
            <w:vAlign w:val="center"/>
            <w:hideMark/>
          </w:tcPr>
          <w:p w14:paraId="461272DE" w14:textId="77777777" w:rsidR="00FB5433" w:rsidRPr="00770CCA" w:rsidRDefault="00FB5433" w:rsidP="0006588A">
            <w:pPr>
              <w:spacing w:after="0" w:line="240" w:lineRule="auto"/>
              <w:rPr>
                <w:rFonts w:ascii="Calibri Light" w:eastAsia="Times New Roman" w:hAnsi="Calibri Light" w:cs="Times New Roman"/>
                <w:color w:val="000000"/>
                <w:sz w:val="24"/>
                <w:szCs w:val="24"/>
              </w:rPr>
            </w:pPr>
          </w:p>
        </w:tc>
        <w:tc>
          <w:tcPr>
            <w:tcW w:w="5611" w:type="dxa"/>
            <w:gridSpan w:val="8"/>
            <w:tcBorders>
              <w:top w:val="nil"/>
              <w:left w:val="nil"/>
              <w:bottom w:val="single" w:sz="4" w:space="0" w:color="auto"/>
              <w:right w:val="nil"/>
            </w:tcBorders>
            <w:shd w:val="clear" w:color="auto" w:fill="auto"/>
            <w:vAlign w:val="center"/>
            <w:hideMark/>
          </w:tcPr>
          <w:p w14:paraId="4CCD83C4"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 xml:space="preserve"> ------------------------------- % --------------------------------</w:t>
            </w:r>
          </w:p>
        </w:tc>
        <w:tc>
          <w:tcPr>
            <w:tcW w:w="4324" w:type="dxa"/>
            <w:gridSpan w:val="5"/>
            <w:tcBorders>
              <w:top w:val="nil"/>
              <w:left w:val="nil"/>
              <w:bottom w:val="single" w:sz="4" w:space="0" w:color="auto"/>
              <w:right w:val="nil"/>
            </w:tcBorders>
            <w:shd w:val="clear" w:color="auto" w:fill="auto"/>
            <w:vAlign w:val="center"/>
            <w:hideMark/>
          </w:tcPr>
          <w:p w14:paraId="0344DD3C"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 xml:space="preserve"> ----------------------- ppm -----------------------</w:t>
            </w:r>
          </w:p>
        </w:tc>
      </w:tr>
      <w:tr w:rsidR="00FB5433" w:rsidRPr="00770CCA" w14:paraId="7EC0D595" w14:textId="77777777" w:rsidTr="0006588A">
        <w:trPr>
          <w:trHeight w:val="702"/>
          <w:jc w:val="center"/>
        </w:trPr>
        <w:tc>
          <w:tcPr>
            <w:tcW w:w="1980" w:type="dxa"/>
            <w:gridSpan w:val="2"/>
            <w:tcBorders>
              <w:top w:val="nil"/>
              <w:left w:val="nil"/>
              <w:bottom w:val="nil"/>
              <w:right w:val="nil"/>
            </w:tcBorders>
            <w:shd w:val="clear" w:color="000000" w:fill="D9D9D9"/>
            <w:vAlign w:val="center"/>
            <w:hideMark/>
          </w:tcPr>
          <w:p w14:paraId="7411D144" w14:textId="77777777" w:rsidR="00FB5433"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Layby</w:t>
            </w:r>
            <w:r w:rsidRPr="00770CCA">
              <w:rPr>
                <w:rFonts w:ascii="Calibri Light" w:eastAsia="Times New Roman" w:hAnsi="Calibri Light" w:cs="Times New Roman"/>
                <w:color w:val="000000"/>
                <w:sz w:val="24"/>
                <w:szCs w:val="24"/>
              </w:rPr>
              <w:t xml:space="preserve"> </w:t>
            </w:r>
          </w:p>
          <w:p w14:paraId="6A961E7E"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w:t>
            </w:r>
            <w:r>
              <w:rPr>
                <w:rFonts w:ascii="Calibri Light" w:eastAsia="Times New Roman" w:hAnsi="Calibri Light" w:cs="Times New Roman"/>
                <w:color w:val="000000"/>
                <w:sz w:val="24"/>
                <w:szCs w:val="24"/>
              </w:rPr>
              <w:t>last cultivation</w:t>
            </w:r>
            <w:r w:rsidRPr="00770CCA">
              <w:rPr>
                <w:rFonts w:ascii="Calibri Light" w:eastAsia="Times New Roman" w:hAnsi="Calibri Light" w:cs="Times New Roman"/>
                <w:color w:val="000000"/>
                <w:sz w:val="24"/>
                <w:szCs w:val="24"/>
              </w:rPr>
              <w:t>)</w:t>
            </w:r>
          </w:p>
        </w:tc>
        <w:tc>
          <w:tcPr>
            <w:tcW w:w="931" w:type="dxa"/>
            <w:gridSpan w:val="3"/>
            <w:tcBorders>
              <w:top w:val="nil"/>
              <w:left w:val="nil"/>
              <w:bottom w:val="nil"/>
              <w:right w:val="nil"/>
            </w:tcBorders>
            <w:shd w:val="clear" w:color="000000" w:fill="D9D9D9"/>
            <w:vAlign w:val="center"/>
          </w:tcPr>
          <w:p w14:paraId="1C1CC1FC"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3.0-4.0</w:t>
            </w:r>
          </w:p>
        </w:tc>
        <w:tc>
          <w:tcPr>
            <w:tcW w:w="900" w:type="dxa"/>
            <w:tcBorders>
              <w:top w:val="nil"/>
              <w:left w:val="nil"/>
              <w:bottom w:val="nil"/>
              <w:right w:val="nil"/>
            </w:tcBorders>
            <w:shd w:val="clear" w:color="000000" w:fill="D9D9D9"/>
            <w:vAlign w:val="center"/>
          </w:tcPr>
          <w:p w14:paraId="164A9DD7"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0.3-0.5</w:t>
            </w:r>
          </w:p>
        </w:tc>
        <w:tc>
          <w:tcPr>
            <w:tcW w:w="900" w:type="dxa"/>
            <w:tcBorders>
              <w:top w:val="nil"/>
              <w:left w:val="nil"/>
              <w:bottom w:val="nil"/>
              <w:right w:val="nil"/>
            </w:tcBorders>
            <w:shd w:val="clear" w:color="000000" w:fill="D9D9D9"/>
            <w:vAlign w:val="center"/>
          </w:tcPr>
          <w:p w14:paraId="47960AE9"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3.0-4.0</w:t>
            </w:r>
          </w:p>
        </w:tc>
        <w:tc>
          <w:tcPr>
            <w:tcW w:w="1080" w:type="dxa"/>
            <w:tcBorders>
              <w:top w:val="nil"/>
              <w:left w:val="nil"/>
              <w:bottom w:val="nil"/>
              <w:right w:val="nil"/>
            </w:tcBorders>
            <w:shd w:val="clear" w:color="000000" w:fill="D9D9D9"/>
            <w:vAlign w:val="center"/>
          </w:tcPr>
          <w:p w14:paraId="622D6343"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0.25-0.5</w:t>
            </w:r>
          </w:p>
        </w:tc>
        <w:tc>
          <w:tcPr>
            <w:tcW w:w="900" w:type="dxa"/>
            <w:tcBorders>
              <w:top w:val="nil"/>
              <w:left w:val="nil"/>
              <w:bottom w:val="nil"/>
              <w:right w:val="nil"/>
            </w:tcBorders>
            <w:shd w:val="clear" w:color="000000" w:fill="D9D9D9"/>
            <w:vAlign w:val="center"/>
          </w:tcPr>
          <w:p w14:paraId="0245DA49"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1.0-2.0</w:t>
            </w:r>
          </w:p>
        </w:tc>
        <w:tc>
          <w:tcPr>
            <w:tcW w:w="900" w:type="dxa"/>
            <w:tcBorders>
              <w:top w:val="nil"/>
              <w:left w:val="nil"/>
              <w:bottom w:val="nil"/>
              <w:right w:val="nil"/>
            </w:tcBorders>
            <w:shd w:val="clear" w:color="000000" w:fill="D9D9D9"/>
            <w:vAlign w:val="center"/>
          </w:tcPr>
          <w:p w14:paraId="4CD3C6EF"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0.2-0.4</w:t>
            </w:r>
          </w:p>
        </w:tc>
        <w:tc>
          <w:tcPr>
            <w:tcW w:w="810" w:type="dxa"/>
            <w:tcBorders>
              <w:top w:val="nil"/>
              <w:left w:val="nil"/>
              <w:bottom w:val="nil"/>
              <w:right w:val="nil"/>
            </w:tcBorders>
            <w:shd w:val="clear" w:color="000000" w:fill="D9D9D9"/>
            <w:vAlign w:val="center"/>
          </w:tcPr>
          <w:p w14:paraId="7383A34D"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810" w:type="dxa"/>
            <w:tcBorders>
              <w:top w:val="nil"/>
              <w:left w:val="nil"/>
              <w:bottom w:val="nil"/>
              <w:right w:val="nil"/>
            </w:tcBorders>
            <w:shd w:val="clear" w:color="000000" w:fill="D9D9D9"/>
            <w:vAlign w:val="center"/>
          </w:tcPr>
          <w:p w14:paraId="1C1CC812"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900" w:type="dxa"/>
            <w:tcBorders>
              <w:top w:val="nil"/>
              <w:left w:val="nil"/>
              <w:bottom w:val="nil"/>
              <w:right w:val="nil"/>
            </w:tcBorders>
            <w:shd w:val="clear" w:color="000000" w:fill="D9D9D9"/>
            <w:vAlign w:val="center"/>
          </w:tcPr>
          <w:p w14:paraId="17342133"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20-100</w:t>
            </w:r>
          </w:p>
        </w:tc>
        <w:tc>
          <w:tcPr>
            <w:tcW w:w="900" w:type="dxa"/>
            <w:tcBorders>
              <w:top w:val="nil"/>
              <w:left w:val="nil"/>
              <w:bottom w:val="nil"/>
              <w:right w:val="nil"/>
            </w:tcBorders>
            <w:shd w:val="clear" w:color="000000" w:fill="D9D9D9"/>
            <w:vAlign w:val="center"/>
          </w:tcPr>
          <w:p w14:paraId="45EA6004"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30-100</w:t>
            </w:r>
          </w:p>
        </w:tc>
        <w:tc>
          <w:tcPr>
            <w:tcW w:w="904" w:type="dxa"/>
            <w:tcBorders>
              <w:top w:val="nil"/>
              <w:left w:val="nil"/>
              <w:bottom w:val="nil"/>
              <w:right w:val="nil"/>
            </w:tcBorders>
            <w:shd w:val="clear" w:color="000000" w:fill="D9D9D9"/>
            <w:vAlign w:val="center"/>
          </w:tcPr>
          <w:p w14:paraId="4B726606"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5-10</w:t>
            </w:r>
          </w:p>
        </w:tc>
      </w:tr>
      <w:tr w:rsidR="00FB5433" w:rsidRPr="00770CCA" w14:paraId="4A06CEC0" w14:textId="77777777" w:rsidTr="0006588A">
        <w:trPr>
          <w:trHeight w:val="702"/>
          <w:jc w:val="center"/>
        </w:trPr>
        <w:tc>
          <w:tcPr>
            <w:tcW w:w="1980" w:type="dxa"/>
            <w:gridSpan w:val="2"/>
            <w:tcBorders>
              <w:top w:val="nil"/>
              <w:left w:val="nil"/>
              <w:bottom w:val="nil"/>
              <w:right w:val="nil"/>
            </w:tcBorders>
            <w:shd w:val="clear" w:color="auto" w:fill="auto"/>
            <w:vAlign w:val="center"/>
            <w:hideMark/>
          </w:tcPr>
          <w:p w14:paraId="46CEBA6D"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sidRPr="00770CCA">
              <w:rPr>
                <w:rFonts w:ascii="Calibri Light" w:eastAsia="Times New Roman" w:hAnsi="Calibri Light" w:cs="Times New Roman"/>
                <w:color w:val="000000"/>
                <w:sz w:val="24"/>
                <w:szCs w:val="24"/>
              </w:rPr>
              <w:t>First Flower</w:t>
            </w:r>
          </w:p>
        </w:tc>
        <w:tc>
          <w:tcPr>
            <w:tcW w:w="931" w:type="dxa"/>
            <w:gridSpan w:val="3"/>
            <w:tcBorders>
              <w:top w:val="nil"/>
              <w:left w:val="nil"/>
              <w:bottom w:val="nil"/>
              <w:right w:val="nil"/>
            </w:tcBorders>
            <w:shd w:val="clear" w:color="auto" w:fill="auto"/>
            <w:vAlign w:val="center"/>
          </w:tcPr>
          <w:p w14:paraId="03D2C6D6"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2.5-3.5</w:t>
            </w:r>
          </w:p>
        </w:tc>
        <w:tc>
          <w:tcPr>
            <w:tcW w:w="900" w:type="dxa"/>
            <w:tcBorders>
              <w:top w:val="nil"/>
              <w:left w:val="nil"/>
              <w:bottom w:val="nil"/>
              <w:right w:val="nil"/>
            </w:tcBorders>
            <w:shd w:val="clear" w:color="auto" w:fill="auto"/>
            <w:vAlign w:val="center"/>
          </w:tcPr>
          <w:p w14:paraId="4822AE0C"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0.3-0.5</w:t>
            </w:r>
          </w:p>
        </w:tc>
        <w:tc>
          <w:tcPr>
            <w:tcW w:w="900" w:type="dxa"/>
            <w:tcBorders>
              <w:top w:val="nil"/>
              <w:left w:val="nil"/>
              <w:bottom w:val="nil"/>
              <w:right w:val="nil"/>
            </w:tcBorders>
            <w:shd w:val="clear" w:color="auto" w:fill="auto"/>
            <w:vAlign w:val="center"/>
          </w:tcPr>
          <w:p w14:paraId="757BE5F0"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2.7-3.5</w:t>
            </w:r>
          </w:p>
        </w:tc>
        <w:tc>
          <w:tcPr>
            <w:tcW w:w="1080" w:type="dxa"/>
            <w:tcBorders>
              <w:top w:val="nil"/>
              <w:left w:val="nil"/>
              <w:bottom w:val="nil"/>
              <w:right w:val="nil"/>
            </w:tcBorders>
            <w:shd w:val="clear" w:color="auto" w:fill="auto"/>
            <w:vAlign w:val="center"/>
          </w:tcPr>
          <w:p w14:paraId="2D311163"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0.25-0.5</w:t>
            </w:r>
          </w:p>
        </w:tc>
        <w:tc>
          <w:tcPr>
            <w:tcW w:w="900" w:type="dxa"/>
            <w:tcBorders>
              <w:top w:val="nil"/>
              <w:left w:val="nil"/>
              <w:bottom w:val="nil"/>
              <w:right w:val="nil"/>
            </w:tcBorders>
            <w:shd w:val="clear" w:color="auto" w:fill="auto"/>
            <w:vAlign w:val="center"/>
          </w:tcPr>
          <w:p w14:paraId="4E74DDB4"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1.0-2.0</w:t>
            </w:r>
          </w:p>
        </w:tc>
        <w:tc>
          <w:tcPr>
            <w:tcW w:w="900" w:type="dxa"/>
            <w:tcBorders>
              <w:top w:val="nil"/>
              <w:left w:val="nil"/>
              <w:bottom w:val="nil"/>
              <w:right w:val="nil"/>
            </w:tcBorders>
            <w:shd w:val="clear" w:color="auto" w:fill="auto"/>
            <w:vAlign w:val="center"/>
          </w:tcPr>
          <w:p w14:paraId="746A1AF4"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0.2-0.4</w:t>
            </w:r>
          </w:p>
        </w:tc>
        <w:tc>
          <w:tcPr>
            <w:tcW w:w="810" w:type="dxa"/>
            <w:tcBorders>
              <w:top w:val="nil"/>
              <w:left w:val="nil"/>
              <w:bottom w:val="nil"/>
              <w:right w:val="nil"/>
            </w:tcBorders>
            <w:shd w:val="clear" w:color="auto" w:fill="auto"/>
            <w:vAlign w:val="center"/>
          </w:tcPr>
          <w:p w14:paraId="2598F74E"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810" w:type="dxa"/>
            <w:tcBorders>
              <w:top w:val="nil"/>
              <w:left w:val="nil"/>
              <w:bottom w:val="nil"/>
              <w:right w:val="nil"/>
            </w:tcBorders>
            <w:shd w:val="clear" w:color="auto" w:fill="auto"/>
            <w:vAlign w:val="center"/>
          </w:tcPr>
          <w:p w14:paraId="78543E21"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900" w:type="dxa"/>
            <w:tcBorders>
              <w:top w:val="nil"/>
              <w:left w:val="nil"/>
              <w:bottom w:val="nil"/>
              <w:right w:val="nil"/>
            </w:tcBorders>
            <w:shd w:val="clear" w:color="auto" w:fill="auto"/>
            <w:vAlign w:val="center"/>
          </w:tcPr>
          <w:p w14:paraId="52E06D2D"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20-100</w:t>
            </w:r>
          </w:p>
        </w:tc>
        <w:tc>
          <w:tcPr>
            <w:tcW w:w="900" w:type="dxa"/>
            <w:tcBorders>
              <w:top w:val="nil"/>
              <w:left w:val="nil"/>
              <w:bottom w:val="nil"/>
              <w:right w:val="nil"/>
            </w:tcBorders>
            <w:shd w:val="clear" w:color="auto" w:fill="auto"/>
            <w:vAlign w:val="center"/>
          </w:tcPr>
          <w:p w14:paraId="06C9347D"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30-100</w:t>
            </w:r>
          </w:p>
        </w:tc>
        <w:tc>
          <w:tcPr>
            <w:tcW w:w="904" w:type="dxa"/>
            <w:tcBorders>
              <w:top w:val="nil"/>
              <w:left w:val="nil"/>
              <w:bottom w:val="nil"/>
              <w:right w:val="nil"/>
            </w:tcBorders>
            <w:shd w:val="clear" w:color="auto" w:fill="auto"/>
            <w:vAlign w:val="center"/>
          </w:tcPr>
          <w:p w14:paraId="6FEF4A6B"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5-10</w:t>
            </w:r>
          </w:p>
        </w:tc>
      </w:tr>
      <w:tr w:rsidR="00FB5433" w:rsidRPr="00770CCA" w14:paraId="46388B5D" w14:textId="77777777" w:rsidTr="0006588A">
        <w:trPr>
          <w:trHeight w:val="702"/>
          <w:jc w:val="center"/>
        </w:trPr>
        <w:tc>
          <w:tcPr>
            <w:tcW w:w="1980" w:type="dxa"/>
            <w:gridSpan w:val="2"/>
            <w:tcBorders>
              <w:top w:val="nil"/>
              <w:left w:val="nil"/>
              <w:bottom w:val="nil"/>
              <w:right w:val="nil"/>
            </w:tcBorders>
            <w:shd w:val="clear" w:color="000000" w:fill="D9D9D9"/>
            <w:vAlign w:val="center"/>
            <w:hideMark/>
          </w:tcPr>
          <w:p w14:paraId="02367A8A"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First Fruit</w:t>
            </w:r>
          </w:p>
        </w:tc>
        <w:tc>
          <w:tcPr>
            <w:tcW w:w="931" w:type="dxa"/>
            <w:gridSpan w:val="3"/>
            <w:tcBorders>
              <w:top w:val="nil"/>
              <w:left w:val="nil"/>
              <w:bottom w:val="nil"/>
              <w:right w:val="nil"/>
            </w:tcBorders>
            <w:shd w:val="clear" w:color="000000" w:fill="D9D9D9"/>
            <w:vAlign w:val="center"/>
          </w:tcPr>
          <w:p w14:paraId="7F07AAFD"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2.0-3.0</w:t>
            </w:r>
          </w:p>
        </w:tc>
        <w:tc>
          <w:tcPr>
            <w:tcW w:w="900" w:type="dxa"/>
            <w:tcBorders>
              <w:top w:val="nil"/>
              <w:left w:val="nil"/>
              <w:bottom w:val="nil"/>
              <w:right w:val="nil"/>
            </w:tcBorders>
            <w:shd w:val="clear" w:color="000000" w:fill="D9D9D9"/>
            <w:vAlign w:val="center"/>
          </w:tcPr>
          <w:p w14:paraId="6437A837"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0.3-0.5</w:t>
            </w:r>
          </w:p>
        </w:tc>
        <w:tc>
          <w:tcPr>
            <w:tcW w:w="900" w:type="dxa"/>
            <w:tcBorders>
              <w:top w:val="nil"/>
              <w:left w:val="nil"/>
              <w:bottom w:val="nil"/>
              <w:right w:val="nil"/>
            </w:tcBorders>
            <w:shd w:val="clear" w:color="000000" w:fill="D9D9D9"/>
            <w:vAlign w:val="center"/>
          </w:tcPr>
          <w:p w14:paraId="463D43EF"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2.3-3.5</w:t>
            </w:r>
          </w:p>
        </w:tc>
        <w:tc>
          <w:tcPr>
            <w:tcW w:w="1080" w:type="dxa"/>
            <w:tcBorders>
              <w:top w:val="nil"/>
              <w:left w:val="nil"/>
              <w:bottom w:val="nil"/>
              <w:right w:val="nil"/>
            </w:tcBorders>
            <w:shd w:val="clear" w:color="000000" w:fill="D9D9D9"/>
            <w:vAlign w:val="center"/>
          </w:tcPr>
          <w:p w14:paraId="37640EA0"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0.25-0.5</w:t>
            </w:r>
          </w:p>
        </w:tc>
        <w:tc>
          <w:tcPr>
            <w:tcW w:w="900" w:type="dxa"/>
            <w:tcBorders>
              <w:top w:val="nil"/>
              <w:left w:val="nil"/>
              <w:bottom w:val="nil"/>
              <w:right w:val="nil"/>
            </w:tcBorders>
            <w:shd w:val="clear" w:color="000000" w:fill="D9D9D9"/>
            <w:vAlign w:val="center"/>
          </w:tcPr>
          <w:p w14:paraId="1491F20F"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1.0-2.0</w:t>
            </w:r>
          </w:p>
        </w:tc>
        <w:tc>
          <w:tcPr>
            <w:tcW w:w="900" w:type="dxa"/>
            <w:tcBorders>
              <w:top w:val="nil"/>
              <w:left w:val="nil"/>
              <w:bottom w:val="nil"/>
              <w:right w:val="nil"/>
            </w:tcBorders>
            <w:shd w:val="clear" w:color="000000" w:fill="D9D9D9"/>
            <w:vAlign w:val="center"/>
          </w:tcPr>
          <w:p w14:paraId="3DFFEC70"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0.2-0.4</w:t>
            </w:r>
          </w:p>
        </w:tc>
        <w:tc>
          <w:tcPr>
            <w:tcW w:w="810" w:type="dxa"/>
            <w:tcBorders>
              <w:top w:val="nil"/>
              <w:left w:val="nil"/>
              <w:bottom w:val="nil"/>
              <w:right w:val="nil"/>
            </w:tcBorders>
            <w:shd w:val="clear" w:color="000000" w:fill="D9D9D9"/>
            <w:vAlign w:val="center"/>
          </w:tcPr>
          <w:p w14:paraId="1E1E4700"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810" w:type="dxa"/>
            <w:tcBorders>
              <w:top w:val="nil"/>
              <w:left w:val="nil"/>
              <w:bottom w:val="nil"/>
              <w:right w:val="nil"/>
            </w:tcBorders>
            <w:shd w:val="clear" w:color="000000" w:fill="D9D9D9"/>
            <w:vAlign w:val="center"/>
          </w:tcPr>
          <w:p w14:paraId="0A969B54"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900" w:type="dxa"/>
            <w:tcBorders>
              <w:top w:val="nil"/>
              <w:left w:val="nil"/>
              <w:bottom w:val="nil"/>
              <w:right w:val="nil"/>
            </w:tcBorders>
            <w:shd w:val="clear" w:color="000000" w:fill="D9D9D9"/>
            <w:vAlign w:val="center"/>
          </w:tcPr>
          <w:p w14:paraId="4ED18E33"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20-100</w:t>
            </w:r>
          </w:p>
        </w:tc>
        <w:tc>
          <w:tcPr>
            <w:tcW w:w="900" w:type="dxa"/>
            <w:tcBorders>
              <w:top w:val="nil"/>
              <w:left w:val="nil"/>
              <w:bottom w:val="nil"/>
              <w:right w:val="nil"/>
            </w:tcBorders>
            <w:shd w:val="clear" w:color="000000" w:fill="D9D9D9"/>
            <w:vAlign w:val="center"/>
          </w:tcPr>
          <w:p w14:paraId="58492C91"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30-100</w:t>
            </w:r>
          </w:p>
        </w:tc>
        <w:tc>
          <w:tcPr>
            <w:tcW w:w="904" w:type="dxa"/>
            <w:tcBorders>
              <w:top w:val="nil"/>
              <w:left w:val="nil"/>
              <w:bottom w:val="nil"/>
              <w:right w:val="nil"/>
            </w:tcBorders>
            <w:shd w:val="clear" w:color="000000" w:fill="D9D9D9"/>
            <w:vAlign w:val="center"/>
          </w:tcPr>
          <w:p w14:paraId="0A3FA20D"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5-10</w:t>
            </w:r>
          </w:p>
        </w:tc>
      </w:tr>
      <w:tr w:rsidR="00FB5433" w:rsidRPr="00770CCA" w14:paraId="5C6AC513" w14:textId="77777777" w:rsidTr="0006588A">
        <w:trPr>
          <w:trHeight w:val="810"/>
          <w:jc w:val="center"/>
        </w:trPr>
        <w:tc>
          <w:tcPr>
            <w:tcW w:w="1980" w:type="dxa"/>
            <w:gridSpan w:val="2"/>
            <w:tcBorders>
              <w:top w:val="nil"/>
              <w:left w:val="nil"/>
              <w:bottom w:val="single" w:sz="8" w:space="0" w:color="auto"/>
              <w:right w:val="nil"/>
            </w:tcBorders>
            <w:shd w:val="clear" w:color="auto" w:fill="auto"/>
            <w:vAlign w:val="center"/>
            <w:hideMark/>
          </w:tcPr>
          <w:p w14:paraId="024742EF"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 xml:space="preserve">Harvest </w:t>
            </w:r>
            <w:r w:rsidRPr="00770CCA">
              <w:rPr>
                <w:rFonts w:ascii="Calibri Light" w:eastAsia="Times New Roman" w:hAnsi="Calibri Light" w:cs="Times New Roman"/>
                <w:color w:val="000000"/>
                <w:sz w:val="24"/>
                <w:szCs w:val="24"/>
              </w:rPr>
              <w:t>Period</w:t>
            </w:r>
          </w:p>
        </w:tc>
        <w:tc>
          <w:tcPr>
            <w:tcW w:w="931" w:type="dxa"/>
            <w:gridSpan w:val="3"/>
            <w:tcBorders>
              <w:top w:val="nil"/>
              <w:left w:val="nil"/>
              <w:bottom w:val="single" w:sz="8" w:space="0" w:color="auto"/>
              <w:right w:val="nil"/>
            </w:tcBorders>
            <w:shd w:val="clear" w:color="auto" w:fill="auto"/>
            <w:vAlign w:val="center"/>
          </w:tcPr>
          <w:p w14:paraId="02DF7DA1"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2.0-3.0</w:t>
            </w:r>
          </w:p>
        </w:tc>
        <w:tc>
          <w:tcPr>
            <w:tcW w:w="900" w:type="dxa"/>
            <w:tcBorders>
              <w:top w:val="nil"/>
              <w:left w:val="nil"/>
              <w:bottom w:val="single" w:sz="8" w:space="0" w:color="auto"/>
              <w:right w:val="nil"/>
            </w:tcBorders>
            <w:shd w:val="clear" w:color="auto" w:fill="auto"/>
            <w:vAlign w:val="center"/>
          </w:tcPr>
          <w:p w14:paraId="52E342CF"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0.3-0.5</w:t>
            </w:r>
          </w:p>
        </w:tc>
        <w:tc>
          <w:tcPr>
            <w:tcW w:w="900" w:type="dxa"/>
            <w:tcBorders>
              <w:top w:val="nil"/>
              <w:left w:val="nil"/>
              <w:bottom w:val="single" w:sz="8" w:space="0" w:color="auto"/>
              <w:right w:val="nil"/>
            </w:tcBorders>
            <w:shd w:val="clear" w:color="auto" w:fill="auto"/>
            <w:vAlign w:val="center"/>
          </w:tcPr>
          <w:p w14:paraId="7386EE4F"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2.0-3.0</w:t>
            </w:r>
          </w:p>
        </w:tc>
        <w:tc>
          <w:tcPr>
            <w:tcW w:w="1080" w:type="dxa"/>
            <w:tcBorders>
              <w:top w:val="nil"/>
              <w:left w:val="nil"/>
              <w:bottom w:val="single" w:sz="8" w:space="0" w:color="auto"/>
              <w:right w:val="nil"/>
            </w:tcBorders>
            <w:shd w:val="clear" w:color="auto" w:fill="auto"/>
            <w:vAlign w:val="center"/>
          </w:tcPr>
          <w:p w14:paraId="1A715393"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0.25-0.5</w:t>
            </w:r>
          </w:p>
        </w:tc>
        <w:tc>
          <w:tcPr>
            <w:tcW w:w="900" w:type="dxa"/>
            <w:tcBorders>
              <w:top w:val="nil"/>
              <w:left w:val="nil"/>
              <w:bottom w:val="single" w:sz="8" w:space="0" w:color="auto"/>
              <w:right w:val="nil"/>
            </w:tcBorders>
            <w:shd w:val="clear" w:color="auto" w:fill="auto"/>
            <w:vAlign w:val="center"/>
          </w:tcPr>
          <w:p w14:paraId="089FE015"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1.0-2.0</w:t>
            </w:r>
          </w:p>
        </w:tc>
        <w:tc>
          <w:tcPr>
            <w:tcW w:w="900" w:type="dxa"/>
            <w:tcBorders>
              <w:top w:val="nil"/>
              <w:left w:val="nil"/>
              <w:bottom w:val="single" w:sz="8" w:space="0" w:color="auto"/>
              <w:right w:val="nil"/>
            </w:tcBorders>
            <w:shd w:val="clear" w:color="auto" w:fill="auto"/>
            <w:vAlign w:val="center"/>
          </w:tcPr>
          <w:p w14:paraId="78644983"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0.2-0.4</w:t>
            </w:r>
          </w:p>
        </w:tc>
        <w:tc>
          <w:tcPr>
            <w:tcW w:w="810" w:type="dxa"/>
            <w:tcBorders>
              <w:top w:val="nil"/>
              <w:left w:val="nil"/>
              <w:bottom w:val="single" w:sz="8" w:space="0" w:color="auto"/>
              <w:right w:val="nil"/>
            </w:tcBorders>
            <w:shd w:val="clear" w:color="auto" w:fill="auto"/>
            <w:vAlign w:val="center"/>
          </w:tcPr>
          <w:p w14:paraId="3A651629"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810" w:type="dxa"/>
            <w:tcBorders>
              <w:top w:val="nil"/>
              <w:left w:val="nil"/>
              <w:bottom w:val="single" w:sz="8" w:space="0" w:color="auto"/>
              <w:right w:val="nil"/>
            </w:tcBorders>
            <w:shd w:val="clear" w:color="auto" w:fill="auto"/>
            <w:vAlign w:val="center"/>
          </w:tcPr>
          <w:p w14:paraId="530FE834"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20-40</w:t>
            </w:r>
          </w:p>
        </w:tc>
        <w:tc>
          <w:tcPr>
            <w:tcW w:w="900" w:type="dxa"/>
            <w:tcBorders>
              <w:top w:val="nil"/>
              <w:left w:val="nil"/>
              <w:bottom w:val="single" w:sz="8" w:space="0" w:color="auto"/>
              <w:right w:val="nil"/>
            </w:tcBorders>
            <w:shd w:val="clear" w:color="auto" w:fill="auto"/>
            <w:vAlign w:val="center"/>
          </w:tcPr>
          <w:p w14:paraId="244BED68"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20-100</w:t>
            </w:r>
          </w:p>
        </w:tc>
        <w:tc>
          <w:tcPr>
            <w:tcW w:w="900" w:type="dxa"/>
            <w:tcBorders>
              <w:top w:val="nil"/>
              <w:left w:val="nil"/>
              <w:bottom w:val="single" w:sz="8" w:space="0" w:color="auto"/>
              <w:right w:val="nil"/>
            </w:tcBorders>
            <w:shd w:val="clear" w:color="auto" w:fill="auto"/>
            <w:vAlign w:val="center"/>
          </w:tcPr>
          <w:p w14:paraId="0FDF7272"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30-100</w:t>
            </w:r>
          </w:p>
        </w:tc>
        <w:tc>
          <w:tcPr>
            <w:tcW w:w="904" w:type="dxa"/>
            <w:tcBorders>
              <w:top w:val="nil"/>
              <w:left w:val="nil"/>
              <w:bottom w:val="single" w:sz="8" w:space="0" w:color="auto"/>
              <w:right w:val="nil"/>
            </w:tcBorders>
            <w:shd w:val="clear" w:color="auto" w:fill="auto"/>
            <w:vAlign w:val="center"/>
          </w:tcPr>
          <w:p w14:paraId="0A3633B8" w14:textId="77777777" w:rsidR="00FB5433" w:rsidRPr="00770CCA" w:rsidRDefault="00FB5433" w:rsidP="0006588A">
            <w:pPr>
              <w:spacing w:after="0" w:line="240" w:lineRule="auto"/>
              <w:jc w:val="center"/>
              <w:rPr>
                <w:rFonts w:ascii="Calibri Light" w:eastAsia="Times New Roman" w:hAnsi="Calibri Light" w:cs="Times New Roman"/>
                <w:color w:val="000000"/>
                <w:sz w:val="24"/>
                <w:szCs w:val="24"/>
              </w:rPr>
            </w:pPr>
            <w:r>
              <w:rPr>
                <w:rFonts w:ascii="Calibri Light" w:eastAsia="Times New Roman" w:hAnsi="Calibri Light" w:cs="Times New Roman"/>
                <w:color w:val="000000"/>
                <w:sz w:val="24"/>
                <w:szCs w:val="24"/>
              </w:rPr>
              <w:t>3-10</w:t>
            </w:r>
          </w:p>
        </w:tc>
      </w:tr>
    </w:tbl>
    <w:p w14:paraId="7B5016B2" w14:textId="7314A142" w:rsidR="00FB5433" w:rsidRDefault="00FB5433" w:rsidP="001E020F">
      <w:pPr>
        <w:tabs>
          <w:tab w:val="left" w:pos="7315"/>
        </w:tabs>
        <w:spacing w:after="0" w:line="240" w:lineRule="auto"/>
        <w:contextualSpacing/>
        <w:rPr>
          <w:rStyle w:val="UnitHeading"/>
          <w:rFonts w:asciiTheme="majorHAnsi" w:eastAsia="Times New Roman" w:hAnsiTheme="majorHAnsi" w:cs="Times New Roman"/>
          <w:color w:val="auto"/>
          <w:sz w:val="24"/>
          <w:szCs w:val="24"/>
        </w:rPr>
      </w:pPr>
    </w:p>
    <w:p w14:paraId="499AC029" w14:textId="3D3F2E81" w:rsidR="001E020F" w:rsidRPr="00BE5F48" w:rsidRDefault="00BE5F48" w:rsidP="001E020F">
      <w:pPr>
        <w:tabs>
          <w:tab w:val="left" w:pos="7315"/>
        </w:tabs>
        <w:spacing w:after="0" w:line="240" w:lineRule="auto"/>
        <w:contextualSpacing/>
        <w:rPr>
          <w:rStyle w:val="UnitHeading"/>
          <w:rFonts w:asciiTheme="majorHAnsi" w:eastAsia="Times New Roman" w:hAnsiTheme="majorHAnsi" w:cs="Times New Roman"/>
          <w:color w:val="auto"/>
        </w:rPr>
      </w:pPr>
      <w:r>
        <w:rPr>
          <w:rStyle w:val="UnitHeading"/>
          <w:rFonts w:asciiTheme="majorHAnsi" w:eastAsia="Times New Roman" w:hAnsiTheme="majorHAnsi" w:cs="Times New Roman"/>
          <w:color w:val="auto"/>
          <w:sz w:val="24"/>
          <w:szCs w:val="24"/>
        </w:rPr>
        <w:t xml:space="preserve">                  </w:t>
      </w:r>
      <w:r w:rsidR="001E020F" w:rsidRPr="00147770">
        <w:rPr>
          <w:rStyle w:val="UnitHeading"/>
          <w:rFonts w:asciiTheme="majorHAnsi" w:eastAsia="Times New Roman" w:hAnsiTheme="majorHAnsi" w:cs="Times New Roman"/>
          <w:color w:val="auto"/>
          <w:sz w:val="24"/>
          <w:szCs w:val="24"/>
        </w:rPr>
        <w:t xml:space="preserve">    </w:t>
      </w:r>
      <w:r w:rsidR="001E020F" w:rsidRPr="00BE5F48">
        <w:rPr>
          <w:rStyle w:val="UnitHeading"/>
          <w:rFonts w:asciiTheme="majorHAnsi" w:eastAsia="Times New Roman" w:hAnsiTheme="majorHAnsi" w:cs="Times New Roman"/>
          <w:color w:val="auto"/>
        </w:rPr>
        <w:t xml:space="preserve">Source: Plant Tissue Analysis and Interpretation for Vegetable Crops in Florida. G. Hochmuth, D. Maynard, C. </w:t>
      </w:r>
      <w:proofErr w:type="spellStart"/>
      <w:r w:rsidR="001E020F" w:rsidRPr="00BE5F48">
        <w:rPr>
          <w:rStyle w:val="UnitHeading"/>
          <w:rFonts w:asciiTheme="majorHAnsi" w:eastAsia="Times New Roman" w:hAnsiTheme="majorHAnsi" w:cs="Times New Roman"/>
          <w:color w:val="auto"/>
        </w:rPr>
        <w:t>Vavrina</w:t>
      </w:r>
      <w:proofErr w:type="spellEnd"/>
      <w:r w:rsidR="001E020F" w:rsidRPr="00BE5F48">
        <w:rPr>
          <w:rStyle w:val="UnitHeading"/>
          <w:rFonts w:asciiTheme="majorHAnsi" w:eastAsia="Times New Roman" w:hAnsiTheme="majorHAnsi" w:cs="Times New Roman"/>
          <w:color w:val="auto"/>
        </w:rPr>
        <w:t>, E. Hanlon, and E. Simonne.</w:t>
      </w:r>
    </w:p>
    <w:p w14:paraId="3C45DB68" w14:textId="2CEE9B8F" w:rsidR="7E396AA2" w:rsidRDefault="7E396AA2" w:rsidP="001E020F">
      <w:pPr>
        <w:rPr>
          <w:rStyle w:val="UnitHeading"/>
          <w:rFonts w:asciiTheme="majorHAnsi" w:eastAsia="Times New Roman" w:hAnsiTheme="majorHAnsi" w:cs="Times New Roman"/>
          <w:b/>
          <w:bCs/>
          <w:color w:val="auto"/>
          <w:sz w:val="24"/>
          <w:szCs w:val="24"/>
        </w:rPr>
      </w:pPr>
    </w:p>
    <w:p w14:paraId="6B3B7899" w14:textId="33855ACE" w:rsidR="7E396AA2" w:rsidRDefault="7E396AA2" w:rsidP="7E396AA2">
      <w:pPr>
        <w:jc w:val="center"/>
        <w:rPr>
          <w:rStyle w:val="UnitHeading"/>
          <w:rFonts w:asciiTheme="majorHAnsi" w:eastAsia="Times New Roman" w:hAnsiTheme="majorHAnsi" w:cs="Times New Roman"/>
          <w:b/>
          <w:bCs/>
          <w:color w:val="auto"/>
          <w:sz w:val="24"/>
          <w:szCs w:val="24"/>
        </w:rPr>
      </w:pPr>
    </w:p>
    <w:p w14:paraId="1B68BA7D" w14:textId="532225FF" w:rsidR="007956C2" w:rsidRPr="009A65BB" w:rsidRDefault="007956C2">
      <w:pPr>
        <w:rPr>
          <w:rStyle w:val="UnitHeading"/>
          <w:rFonts w:asciiTheme="majorHAnsi" w:eastAsia="Times New Roman" w:hAnsiTheme="majorHAnsi" w:cs="Times New Roman"/>
          <w:b/>
          <w:bCs/>
          <w:color w:val="auto"/>
          <w:sz w:val="24"/>
          <w:szCs w:val="24"/>
        </w:rPr>
      </w:pPr>
    </w:p>
    <w:sectPr w:rsidR="007956C2" w:rsidRPr="009A65BB" w:rsidSect="0072610D">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10A1B" w14:textId="77777777" w:rsidR="00A6258E" w:rsidRDefault="00A6258E" w:rsidP="003A7B1E">
      <w:pPr>
        <w:spacing w:after="0" w:line="240" w:lineRule="auto"/>
      </w:pPr>
      <w:r>
        <w:separator/>
      </w:r>
    </w:p>
  </w:endnote>
  <w:endnote w:type="continuationSeparator" w:id="0">
    <w:p w14:paraId="36F47DDE" w14:textId="77777777" w:rsidR="00A6258E" w:rsidRDefault="00A6258E" w:rsidP="003A7B1E">
      <w:pPr>
        <w:spacing w:after="0" w:line="240" w:lineRule="auto"/>
      </w:pPr>
      <w:r>
        <w:continuationSeparator/>
      </w:r>
    </w:p>
  </w:endnote>
  <w:endnote w:type="continuationNotice" w:id="1">
    <w:p w14:paraId="3A1574CB" w14:textId="77777777" w:rsidR="00A6258E" w:rsidRDefault="00A625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299495"/>
      <w:docPartObj>
        <w:docPartGallery w:val="Page Numbers (Bottom of Page)"/>
        <w:docPartUnique/>
      </w:docPartObj>
    </w:sdtPr>
    <w:sdtEndPr>
      <w:rPr>
        <w:noProof/>
      </w:rPr>
    </w:sdtEndPr>
    <w:sdtContent>
      <w:p w14:paraId="35D60E4D" w14:textId="4E43F336" w:rsidR="00BC2E19" w:rsidRDefault="00BC2E19">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1A982E38" w14:textId="77777777" w:rsidR="00BC2E19" w:rsidRDefault="00BC2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6648088"/>
      <w:docPartObj>
        <w:docPartGallery w:val="Page Numbers (Bottom of Page)"/>
        <w:docPartUnique/>
      </w:docPartObj>
    </w:sdtPr>
    <w:sdtEndPr>
      <w:rPr>
        <w:noProof/>
      </w:rPr>
    </w:sdtEndPr>
    <w:sdtContent>
      <w:p w14:paraId="1BA20284" w14:textId="148BC69E" w:rsidR="00BC2E19" w:rsidRDefault="00BC2E1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4A3AAA4" w14:textId="77777777" w:rsidR="00BC2E19" w:rsidRDefault="00BC2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47FBB" w14:textId="77777777" w:rsidR="00A6258E" w:rsidRDefault="00A6258E" w:rsidP="003A7B1E">
      <w:pPr>
        <w:spacing w:after="0" w:line="240" w:lineRule="auto"/>
      </w:pPr>
      <w:r>
        <w:separator/>
      </w:r>
    </w:p>
  </w:footnote>
  <w:footnote w:type="continuationSeparator" w:id="0">
    <w:p w14:paraId="5B0515AA" w14:textId="77777777" w:rsidR="00A6258E" w:rsidRDefault="00A6258E" w:rsidP="003A7B1E">
      <w:pPr>
        <w:spacing w:after="0" w:line="240" w:lineRule="auto"/>
      </w:pPr>
      <w:r>
        <w:continuationSeparator/>
      </w:r>
    </w:p>
  </w:footnote>
  <w:footnote w:type="continuationNotice" w:id="1">
    <w:p w14:paraId="0D83E4DE" w14:textId="77777777" w:rsidR="00A6258E" w:rsidRDefault="00A6258E">
      <w:pPr>
        <w:spacing w:after="0" w:line="240" w:lineRule="auto"/>
      </w:pPr>
    </w:p>
  </w:footnote>
  <w:footnote w:id="2">
    <w:p w14:paraId="10BBB49D" w14:textId="77777777" w:rsidR="00FA7162" w:rsidRPr="0015128A" w:rsidRDefault="00FA7162" w:rsidP="00FA7162">
      <w:pPr>
        <w:tabs>
          <w:tab w:val="left" w:pos="7315"/>
        </w:tabs>
        <w:spacing w:after="0" w:line="240" w:lineRule="auto"/>
        <w:contextualSpacing/>
        <w:rPr>
          <w:rStyle w:val="UnitHeading"/>
          <w:rFonts w:asciiTheme="majorHAnsi" w:eastAsia="Times New Roman" w:hAnsiTheme="majorHAnsi" w:cs="Times New Roman"/>
          <w:color w:val="auto"/>
          <w:sz w:val="24"/>
          <w:szCs w:val="24"/>
        </w:rPr>
      </w:pPr>
      <w:r>
        <w:rPr>
          <w:rStyle w:val="FootnoteReference"/>
        </w:rPr>
        <w:footnoteRef/>
      </w:r>
      <w:r>
        <w:t xml:space="preserve"> </w:t>
      </w:r>
      <w:r w:rsidRPr="00407F20">
        <w:rPr>
          <w:rStyle w:val="UnitHeading"/>
          <w:rFonts w:asciiTheme="majorHAnsi" w:eastAsia="Times New Roman" w:hAnsiTheme="majorHAnsi" w:cs="Times New Roman"/>
          <w:color w:val="auto"/>
        </w:rPr>
        <w:t>The top graph shows rainfall in inches. The graph in the center shows soil moisture content readings for each soil moisture sensor placed at different depths beneath the soil surface: 4” (black line), 8” (red line), 12” (blue line), 16” (orange line), and 20” (green line). The bottom graph shows soil moisture content as the sum of all sensors and are shown within a blue zone indicating soil moisture saturation, a green zone indicating optimum soil moisture, and a red zone indicating low soil moisture and potential crop stress. Note the sudden drop in soil moisture on May 24-25 was due to an irrigation line becoming temporarily disconnected.</w:t>
      </w:r>
    </w:p>
    <w:p w14:paraId="0C0CB6CB" w14:textId="77777777" w:rsidR="00FA7162" w:rsidRDefault="00FA7162" w:rsidP="00FA7162">
      <w:pPr>
        <w:pStyle w:val="FootnoteText"/>
      </w:pPr>
    </w:p>
  </w:footnote>
  <w:footnote w:id="3">
    <w:p w14:paraId="4B882B4B" w14:textId="77777777" w:rsidR="00B766BE" w:rsidRPr="00B766BE" w:rsidRDefault="001026EF" w:rsidP="00B766BE">
      <w:pPr>
        <w:tabs>
          <w:tab w:val="left" w:pos="7315"/>
        </w:tabs>
        <w:spacing w:after="0" w:line="240" w:lineRule="auto"/>
        <w:contextualSpacing/>
        <w:rPr>
          <w:rStyle w:val="UnitHeading"/>
          <w:rFonts w:asciiTheme="majorHAnsi" w:eastAsia="Times New Roman" w:hAnsiTheme="majorHAnsi" w:cs="Times New Roman"/>
          <w:color w:val="auto"/>
        </w:rPr>
      </w:pPr>
      <w:r>
        <w:rPr>
          <w:rStyle w:val="FootnoteReference"/>
        </w:rPr>
        <w:footnoteRef/>
      </w:r>
      <w:r>
        <w:t xml:space="preserve"> </w:t>
      </w:r>
      <w:r w:rsidR="00B766BE" w:rsidRPr="00B766BE">
        <w:rPr>
          <w:rStyle w:val="UnitHeading"/>
          <w:rFonts w:asciiTheme="majorHAnsi" w:eastAsia="Times New Roman" w:hAnsiTheme="majorHAnsi" w:cs="Times New Roman"/>
          <w:color w:val="auto"/>
        </w:rPr>
        <w:t>The top graph shows rainfall in inches. The graphs in the center show soil moisture content readings for each soil moisture sensor placed at different depths beneath the soil surface: 4” (black line), 8” (red line), 12” (blue line), 16” (orange line), and 20” (green line). The bottom graph shows soil moisture content as the sum of all sensors and are shown within a blue zone indicating soil moisture saturation, a green zone indicating optimum soil moisture, and a red zone indicating low soil moisture and potential crop stress.</w:t>
      </w:r>
    </w:p>
    <w:p w14:paraId="18DAE486" w14:textId="0FC52639" w:rsidR="001026EF" w:rsidRDefault="001026EF">
      <w:pPr>
        <w:pStyle w:val="FootnoteText"/>
      </w:pPr>
    </w:p>
  </w:footnote>
  <w:footnote w:id="4">
    <w:p w14:paraId="5444951A" w14:textId="4E8BF319" w:rsidR="00D630C1" w:rsidRPr="00AF2C39" w:rsidRDefault="00D630C1" w:rsidP="00AF2C39">
      <w:pPr>
        <w:rPr>
          <w:rFonts w:asciiTheme="majorHAnsi" w:eastAsia="Times New Roman" w:hAnsiTheme="majorHAnsi" w:cs="Times New Roman"/>
        </w:rPr>
      </w:pPr>
      <w:r>
        <w:rPr>
          <w:rStyle w:val="FootnoteReference"/>
        </w:rPr>
        <w:footnoteRef/>
      </w:r>
      <w:r>
        <w:t xml:space="preserve"> </w:t>
      </w:r>
      <w:r w:rsidR="00AF2C39" w:rsidRPr="00490FF1">
        <w:rPr>
          <w:rStyle w:val="UnitHeading"/>
          <w:rFonts w:asciiTheme="majorHAnsi" w:eastAsia="Times New Roman" w:hAnsiTheme="majorHAnsi" w:cs="Times New Roman"/>
          <w:color w:val="auto"/>
        </w:rPr>
        <w:t>Note th</w:t>
      </w:r>
      <w:r w:rsidR="00413188">
        <w:rPr>
          <w:rStyle w:val="UnitHeading"/>
          <w:rFonts w:asciiTheme="majorHAnsi" w:eastAsia="Times New Roman" w:hAnsiTheme="majorHAnsi" w:cs="Times New Roman"/>
          <w:color w:val="auto"/>
        </w:rPr>
        <w:t>e</w:t>
      </w:r>
      <w:r w:rsidR="00AF2C39" w:rsidRPr="00490FF1">
        <w:rPr>
          <w:rStyle w:val="UnitHeading"/>
          <w:rFonts w:asciiTheme="majorHAnsi" w:eastAsia="Times New Roman" w:hAnsiTheme="majorHAnsi" w:cs="Times New Roman"/>
          <w:color w:val="auto"/>
        </w:rPr>
        <w:t xml:space="preserve"> photo shows the typical soil profile in North Florida, in this case, the profile is under a corn crop.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B825" w14:textId="2F46FF1D" w:rsidR="00BC2E19" w:rsidRDefault="00BC2E19">
    <w:pPr>
      <w:pStyle w:val="Header"/>
    </w:pPr>
  </w:p>
  <w:p w14:paraId="21875B41" w14:textId="77777777" w:rsidR="00BC2E19" w:rsidRDefault="00BC2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91A03"/>
    <w:multiLevelType w:val="hybridMultilevel"/>
    <w:tmpl w:val="22CEB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50BBA"/>
    <w:multiLevelType w:val="hybridMultilevel"/>
    <w:tmpl w:val="30546094"/>
    <w:lvl w:ilvl="0" w:tplc="738A0DBC">
      <w:start w:val="1"/>
      <w:numFmt w:val="bullet"/>
      <w:lvlText w:val=""/>
      <w:lvlJc w:val="left"/>
      <w:pPr>
        <w:ind w:left="720" w:hanging="360"/>
      </w:pPr>
      <w:rPr>
        <w:rFonts w:ascii="Symbol" w:hAnsi="Symbol" w:hint="default"/>
      </w:rPr>
    </w:lvl>
    <w:lvl w:ilvl="1" w:tplc="41A6E586">
      <w:start w:val="1"/>
      <w:numFmt w:val="bullet"/>
      <w:lvlText w:val="o"/>
      <w:lvlJc w:val="left"/>
      <w:pPr>
        <w:ind w:left="1440" w:hanging="360"/>
      </w:pPr>
      <w:rPr>
        <w:rFonts w:ascii="Courier New" w:hAnsi="Courier New" w:hint="default"/>
      </w:rPr>
    </w:lvl>
    <w:lvl w:ilvl="2" w:tplc="0C927A7C">
      <w:start w:val="1"/>
      <w:numFmt w:val="bullet"/>
      <w:lvlText w:val=""/>
      <w:lvlJc w:val="left"/>
      <w:pPr>
        <w:ind w:left="2160" w:hanging="360"/>
      </w:pPr>
      <w:rPr>
        <w:rFonts w:ascii="Wingdings" w:hAnsi="Wingdings" w:hint="default"/>
      </w:rPr>
    </w:lvl>
    <w:lvl w:ilvl="3" w:tplc="795C22C6">
      <w:start w:val="1"/>
      <w:numFmt w:val="bullet"/>
      <w:lvlText w:val=""/>
      <w:lvlJc w:val="left"/>
      <w:pPr>
        <w:ind w:left="2880" w:hanging="360"/>
      </w:pPr>
      <w:rPr>
        <w:rFonts w:ascii="Symbol" w:hAnsi="Symbol" w:hint="default"/>
      </w:rPr>
    </w:lvl>
    <w:lvl w:ilvl="4" w:tplc="77765094">
      <w:start w:val="1"/>
      <w:numFmt w:val="bullet"/>
      <w:lvlText w:val="o"/>
      <w:lvlJc w:val="left"/>
      <w:pPr>
        <w:ind w:left="3600" w:hanging="360"/>
      </w:pPr>
      <w:rPr>
        <w:rFonts w:ascii="Courier New" w:hAnsi="Courier New" w:hint="default"/>
      </w:rPr>
    </w:lvl>
    <w:lvl w:ilvl="5" w:tplc="AD3EB416">
      <w:start w:val="1"/>
      <w:numFmt w:val="bullet"/>
      <w:lvlText w:val=""/>
      <w:lvlJc w:val="left"/>
      <w:pPr>
        <w:ind w:left="4320" w:hanging="360"/>
      </w:pPr>
      <w:rPr>
        <w:rFonts w:ascii="Wingdings" w:hAnsi="Wingdings" w:hint="default"/>
      </w:rPr>
    </w:lvl>
    <w:lvl w:ilvl="6" w:tplc="58A633B2">
      <w:start w:val="1"/>
      <w:numFmt w:val="bullet"/>
      <w:lvlText w:val=""/>
      <w:lvlJc w:val="left"/>
      <w:pPr>
        <w:ind w:left="5040" w:hanging="360"/>
      </w:pPr>
      <w:rPr>
        <w:rFonts w:ascii="Symbol" w:hAnsi="Symbol" w:hint="default"/>
      </w:rPr>
    </w:lvl>
    <w:lvl w:ilvl="7" w:tplc="AD3EC680">
      <w:start w:val="1"/>
      <w:numFmt w:val="bullet"/>
      <w:lvlText w:val="o"/>
      <w:lvlJc w:val="left"/>
      <w:pPr>
        <w:ind w:left="5760" w:hanging="360"/>
      </w:pPr>
      <w:rPr>
        <w:rFonts w:ascii="Courier New" w:hAnsi="Courier New" w:hint="default"/>
      </w:rPr>
    </w:lvl>
    <w:lvl w:ilvl="8" w:tplc="951E1AB8">
      <w:start w:val="1"/>
      <w:numFmt w:val="bullet"/>
      <w:lvlText w:val=""/>
      <w:lvlJc w:val="left"/>
      <w:pPr>
        <w:ind w:left="6480" w:hanging="360"/>
      </w:pPr>
      <w:rPr>
        <w:rFonts w:ascii="Wingdings" w:hAnsi="Wingdings" w:hint="default"/>
      </w:rPr>
    </w:lvl>
  </w:abstractNum>
  <w:abstractNum w:abstractNumId="2" w15:restartNumberingAfterBreak="0">
    <w:nsid w:val="4964423D"/>
    <w:multiLevelType w:val="hybridMultilevel"/>
    <w:tmpl w:val="3386F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B74000"/>
    <w:multiLevelType w:val="hybridMultilevel"/>
    <w:tmpl w:val="3386F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B94FB6"/>
    <w:multiLevelType w:val="hybridMultilevel"/>
    <w:tmpl w:val="FEA0D088"/>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NDA0NTc2NDcBIiUdpeDU4uLM/DyQApNaAAXm+T8sAAAA"/>
  </w:docVars>
  <w:rsids>
    <w:rsidRoot w:val="3A9D52BB"/>
    <w:rsid w:val="00001D14"/>
    <w:rsid w:val="00002EE7"/>
    <w:rsid w:val="0000426F"/>
    <w:rsid w:val="0001174F"/>
    <w:rsid w:val="00020040"/>
    <w:rsid w:val="00022EC6"/>
    <w:rsid w:val="00026AB3"/>
    <w:rsid w:val="0003019D"/>
    <w:rsid w:val="00030421"/>
    <w:rsid w:val="000324EC"/>
    <w:rsid w:val="000334E4"/>
    <w:rsid w:val="00034C08"/>
    <w:rsid w:val="00040646"/>
    <w:rsid w:val="00052EDC"/>
    <w:rsid w:val="00053400"/>
    <w:rsid w:val="00055921"/>
    <w:rsid w:val="0005710F"/>
    <w:rsid w:val="00061BBA"/>
    <w:rsid w:val="00063777"/>
    <w:rsid w:val="00064AAE"/>
    <w:rsid w:val="0006588A"/>
    <w:rsid w:val="00070366"/>
    <w:rsid w:val="000719A6"/>
    <w:rsid w:val="00072CD4"/>
    <w:rsid w:val="000731B5"/>
    <w:rsid w:val="000772E1"/>
    <w:rsid w:val="00080F1C"/>
    <w:rsid w:val="00082218"/>
    <w:rsid w:val="00090F11"/>
    <w:rsid w:val="0009219C"/>
    <w:rsid w:val="0009576A"/>
    <w:rsid w:val="00097F3B"/>
    <w:rsid w:val="000A3AD8"/>
    <w:rsid w:val="000A3CC8"/>
    <w:rsid w:val="000A3F4D"/>
    <w:rsid w:val="000B0081"/>
    <w:rsid w:val="000B1D46"/>
    <w:rsid w:val="000B267B"/>
    <w:rsid w:val="000B27FB"/>
    <w:rsid w:val="000C2AA5"/>
    <w:rsid w:val="000C35A1"/>
    <w:rsid w:val="000C459F"/>
    <w:rsid w:val="000C4968"/>
    <w:rsid w:val="000C49AA"/>
    <w:rsid w:val="000D71B4"/>
    <w:rsid w:val="000D753E"/>
    <w:rsid w:val="000E1C89"/>
    <w:rsid w:val="000E351E"/>
    <w:rsid w:val="000E71F6"/>
    <w:rsid w:val="000E7B61"/>
    <w:rsid w:val="000F2390"/>
    <w:rsid w:val="000F6034"/>
    <w:rsid w:val="000F7395"/>
    <w:rsid w:val="000F7DAA"/>
    <w:rsid w:val="001026EF"/>
    <w:rsid w:val="00105D16"/>
    <w:rsid w:val="001100D0"/>
    <w:rsid w:val="00110B1D"/>
    <w:rsid w:val="00111A61"/>
    <w:rsid w:val="00113F7B"/>
    <w:rsid w:val="0011662D"/>
    <w:rsid w:val="0012122A"/>
    <w:rsid w:val="00122095"/>
    <w:rsid w:val="00126469"/>
    <w:rsid w:val="00133FC5"/>
    <w:rsid w:val="00134A3E"/>
    <w:rsid w:val="00145028"/>
    <w:rsid w:val="00147770"/>
    <w:rsid w:val="00154FED"/>
    <w:rsid w:val="00156F80"/>
    <w:rsid w:val="00157130"/>
    <w:rsid w:val="00161ABE"/>
    <w:rsid w:val="00165D5A"/>
    <w:rsid w:val="00173B18"/>
    <w:rsid w:val="00185CF5"/>
    <w:rsid w:val="00191A06"/>
    <w:rsid w:val="00193B22"/>
    <w:rsid w:val="0019475A"/>
    <w:rsid w:val="001B56B6"/>
    <w:rsid w:val="001B579C"/>
    <w:rsid w:val="001B61B9"/>
    <w:rsid w:val="001B7E05"/>
    <w:rsid w:val="001C0AB8"/>
    <w:rsid w:val="001C55BD"/>
    <w:rsid w:val="001C628E"/>
    <w:rsid w:val="001D139C"/>
    <w:rsid w:val="001E020F"/>
    <w:rsid w:val="001E3983"/>
    <w:rsid w:val="002033F1"/>
    <w:rsid w:val="00205486"/>
    <w:rsid w:val="00210547"/>
    <w:rsid w:val="00211B50"/>
    <w:rsid w:val="0022123D"/>
    <w:rsid w:val="00221903"/>
    <w:rsid w:val="00222B09"/>
    <w:rsid w:val="0022435D"/>
    <w:rsid w:val="0022652B"/>
    <w:rsid w:val="002310AA"/>
    <w:rsid w:val="002364E0"/>
    <w:rsid w:val="00257750"/>
    <w:rsid w:val="00260E4C"/>
    <w:rsid w:val="00262CEA"/>
    <w:rsid w:val="00264393"/>
    <w:rsid w:val="00270320"/>
    <w:rsid w:val="00275708"/>
    <w:rsid w:val="00284922"/>
    <w:rsid w:val="002905E1"/>
    <w:rsid w:val="002909F9"/>
    <w:rsid w:val="00290A36"/>
    <w:rsid w:val="002A5A4B"/>
    <w:rsid w:val="002A6E55"/>
    <w:rsid w:val="002C3215"/>
    <w:rsid w:val="002C500A"/>
    <w:rsid w:val="002D0B5F"/>
    <w:rsid w:val="002D2595"/>
    <w:rsid w:val="002D2E7D"/>
    <w:rsid w:val="002D5943"/>
    <w:rsid w:val="002D7100"/>
    <w:rsid w:val="002E7C43"/>
    <w:rsid w:val="002F10F7"/>
    <w:rsid w:val="002F66E6"/>
    <w:rsid w:val="0030030C"/>
    <w:rsid w:val="003067C5"/>
    <w:rsid w:val="00312791"/>
    <w:rsid w:val="003156D5"/>
    <w:rsid w:val="003308CF"/>
    <w:rsid w:val="00332352"/>
    <w:rsid w:val="003410A6"/>
    <w:rsid w:val="00347C9D"/>
    <w:rsid w:val="003503F0"/>
    <w:rsid w:val="00356933"/>
    <w:rsid w:val="00356C06"/>
    <w:rsid w:val="0037518C"/>
    <w:rsid w:val="003811CB"/>
    <w:rsid w:val="00392BD7"/>
    <w:rsid w:val="003932FD"/>
    <w:rsid w:val="00397A4E"/>
    <w:rsid w:val="003A1746"/>
    <w:rsid w:val="003A1F4D"/>
    <w:rsid w:val="003A2332"/>
    <w:rsid w:val="003A535B"/>
    <w:rsid w:val="003A7B1E"/>
    <w:rsid w:val="003B0758"/>
    <w:rsid w:val="003B3DD9"/>
    <w:rsid w:val="003B428F"/>
    <w:rsid w:val="003B57FA"/>
    <w:rsid w:val="003B5C9D"/>
    <w:rsid w:val="003C12B3"/>
    <w:rsid w:val="003C4274"/>
    <w:rsid w:val="003C5C8D"/>
    <w:rsid w:val="003C7674"/>
    <w:rsid w:val="003D37E3"/>
    <w:rsid w:val="003D42A5"/>
    <w:rsid w:val="003D4FCD"/>
    <w:rsid w:val="003D5817"/>
    <w:rsid w:val="003E2EB5"/>
    <w:rsid w:val="003E4D7C"/>
    <w:rsid w:val="003F57B6"/>
    <w:rsid w:val="003F5913"/>
    <w:rsid w:val="003F7017"/>
    <w:rsid w:val="003F7E99"/>
    <w:rsid w:val="004009D2"/>
    <w:rsid w:val="0040314D"/>
    <w:rsid w:val="00406751"/>
    <w:rsid w:val="00407F20"/>
    <w:rsid w:val="00413188"/>
    <w:rsid w:val="00414563"/>
    <w:rsid w:val="00414A1F"/>
    <w:rsid w:val="00415847"/>
    <w:rsid w:val="0041686D"/>
    <w:rsid w:val="00420261"/>
    <w:rsid w:val="00421FA8"/>
    <w:rsid w:val="00433779"/>
    <w:rsid w:val="0043783E"/>
    <w:rsid w:val="0044723D"/>
    <w:rsid w:val="004513F4"/>
    <w:rsid w:val="00452767"/>
    <w:rsid w:val="00452921"/>
    <w:rsid w:val="00455EEE"/>
    <w:rsid w:val="00456781"/>
    <w:rsid w:val="00460B44"/>
    <w:rsid w:val="004705F6"/>
    <w:rsid w:val="00482B0C"/>
    <w:rsid w:val="00487D28"/>
    <w:rsid w:val="0049342A"/>
    <w:rsid w:val="00494954"/>
    <w:rsid w:val="00495F10"/>
    <w:rsid w:val="004A22CA"/>
    <w:rsid w:val="004A3AD0"/>
    <w:rsid w:val="004A3FC4"/>
    <w:rsid w:val="004B6395"/>
    <w:rsid w:val="004B7FF7"/>
    <w:rsid w:val="004C2FA1"/>
    <w:rsid w:val="004C3A52"/>
    <w:rsid w:val="004D36DB"/>
    <w:rsid w:val="004D5F27"/>
    <w:rsid w:val="004D66E0"/>
    <w:rsid w:val="004D6B53"/>
    <w:rsid w:val="004E5EA9"/>
    <w:rsid w:val="004F0F0E"/>
    <w:rsid w:val="004F13CF"/>
    <w:rsid w:val="005013FE"/>
    <w:rsid w:val="0050205F"/>
    <w:rsid w:val="005132AA"/>
    <w:rsid w:val="0051338A"/>
    <w:rsid w:val="005152A2"/>
    <w:rsid w:val="005210B1"/>
    <w:rsid w:val="00530283"/>
    <w:rsid w:val="00530A2F"/>
    <w:rsid w:val="0053292C"/>
    <w:rsid w:val="00534E00"/>
    <w:rsid w:val="00536357"/>
    <w:rsid w:val="00543194"/>
    <w:rsid w:val="00543F61"/>
    <w:rsid w:val="00544305"/>
    <w:rsid w:val="00545C35"/>
    <w:rsid w:val="005502E7"/>
    <w:rsid w:val="00552A26"/>
    <w:rsid w:val="005539F0"/>
    <w:rsid w:val="00556A99"/>
    <w:rsid w:val="00560769"/>
    <w:rsid w:val="00565444"/>
    <w:rsid w:val="00565566"/>
    <w:rsid w:val="005713A8"/>
    <w:rsid w:val="00573338"/>
    <w:rsid w:val="00576D66"/>
    <w:rsid w:val="005942F7"/>
    <w:rsid w:val="005A03E5"/>
    <w:rsid w:val="005A512A"/>
    <w:rsid w:val="005A7977"/>
    <w:rsid w:val="005A7BE1"/>
    <w:rsid w:val="005B7A40"/>
    <w:rsid w:val="005D1D1A"/>
    <w:rsid w:val="005D367F"/>
    <w:rsid w:val="005D37BB"/>
    <w:rsid w:val="005D39FA"/>
    <w:rsid w:val="005D4CE7"/>
    <w:rsid w:val="005E4E7F"/>
    <w:rsid w:val="005E580D"/>
    <w:rsid w:val="005E5DEA"/>
    <w:rsid w:val="005F561B"/>
    <w:rsid w:val="005F6FC8"/>
    <w:rsid w:val="00600859"/>
    <w:rsid w:val="00606F91"/>
    <w:rsid w:val="006162B4"/>
    <w:rsid w:val="00620DBB"/>
    <w:rsid w:val="00626481"/>
    <w:rsid w:val="00627A3C"/>
    <w:rsid w:val="00632582"/>
    <w:rsid w:val="00632941"/>
    <w:rsid w:val="00637BC1"/>
    <w:rsid w:val="00640124"/>
    <w:rsid w:val="0064052B"/>
    <w:rsid w:val="00641E10"/>
    <w:rsid w:val="00644A4C"/>
    <w:rsid w:val="00647B8C"/>
    <w:rsid w:val="0065010B"/>
    <w:rsid w:val="006506DA"/>
    <w:rsid w:val="00653D5C"/>
    <w:rsid w:val="006551A7"/>
    <w:rsid w:val="006627E0"/>
    <w:rsid w:val="00673AA5"/>
    <w:rsid w:val="00675B0C"/>
    <w:rsid w:val="00682D01"/>
    <w:rsid w:val="006860BB"/>
    <w:rsid w:val="0069446F"/>
    <w:rsid w:val="006A1EDB"/>
    <w:rsid w:val="006A5B44"/>
    <w:rsid w:val="006A774E"/>
    <w:rsid w:val="006B0682"/>
    <w:rsid w:val="006B1237"/>
    <w:rsid w:val="006B31CA"/>
    <w:rsid w:val="006B5C9E"/>
    <w:rsid w:val="006C15CA"/>
    <w:rsid w:val="006D1A57"/>
    <w:rsid w:val="006D46BB"/>
    <w:rsid w:val="006E0493"/>
    <w:rsid w:val="006E19F9"/>
    <w:rsid w:val="006E5396"/>
    <w:rsid w:val="006E55D4"/>
    <w:rsid w:val="006E7564"/>
    <w:rsid w:val="006E7F0F"/>
    <w:rsid w:val="006F0DBD"/>
    <w:rsid w:val="006F407B"/>
    <w:rsid w:val="006F7A07"/>
    <w:rsid w:val="00701A56"/>
    <w:rsid w:val="007037C0"/>
    <w:rsid w:val="00706DEC"/>
    <w:rsid w:val="007073D3"/>
    <w:rsid w:val="00712CFC"/>
    <w:rsid w:val="00714858"/>
    <w:rsid w:val="00715350"/>
    <w:rsid w:val="00716289"/>
    <w:rsid w:val="0071738D"/>
    <w:rsid w:val="007231C2"/>
    <w:rsid w:val="0072610D"/>
    <w:rsid w:val="007306F5"/>
    <w:rsid w:val="00750D8B"/>
    <w:rsid w:val="00751B94"/>
    <w:rsid w:val="00752285"/>
    <w:rsid w:val="00754608"/>
    <w:rsid w:val="0075639E"/>
    <w:rsid w:val="0076272F"/>
    <w:rsid w:val="0076672E"/>
    <w:rsid w:val="00770CCA"/>
    <w:rsid w:val="00773262"/>
    <w:rsid w:val="00773356"/>
    <w:rsid w:val="00773BE8"/>
    <w:rsid w:val="00780021"/>
    <w:rsid w:val="00786439"/>
    <w:rsid w:val="00786885"/>
    <w:rsid w:val="0079266D"/>
    <w:rsid w:val="00792C86"/>
    <w:rsid w:val="00795371"/>
    <w:rsid w:val="007956C2"/>
    <w:rsid w:val="00796DC5"/>
    <w:rsid w:val="00797358"/>
    <w:rsid w:val="007A59E7"/>
    <w:rsid w:val="007A710D"/>
    <w:rsid w:val="007B47CA"/>
    <w:rsid w:val="007C182E"/>
    <w:rsid w:val="007C3DF5"/>
    <w:rsid w:val="007D1331"/>
    <w:rsid w:val="007D5AD7"/>
    <w:rsid w:val="007D5FDD"/>
    <w:rsid w:val="007D61F9"/>
    <w:rsid w:val="007E7A08"/>
    <w:rsid w:val="007F6A08"/>
    <w:rsid w:val="00801C45"/>
    <w:rsid w:val="00802022"/>
    <w:rsid w:val="008169A6"/>
    <w:rsid w:val="00816D8A"/>
    <w:rsid w:val="0082563E"/>
    <w:rsid w:val="008375CE"/>
    <w:rsid w:val="00842823"/>
    <w:rsid w:val="0084572C"/>
    <w:rsid w:val="00847350"/>
    <w:rsid w:val="00852BF8"/>
    <w:rsid w:val="0085445E"/>
    <w:rsid w:val="00861ED5"/>
    <w:rsid w:val="0086356C"/>
    <w:rsid w:val="00865530"/>
    <w:rsid w:val="00867A54"/>
    <w:rsid w:val="00875F63"/>
    <w:rsid w:val="00881C33"/>
    <w:rsid w:val="008862F9"/>
    <w:rsid w:val="00886FFB"/>
    <w:rsid w:val="00895A09"/>
    <w:rsid w:val="008A052B"/>
    <w:rsid w:val="008A0CE8"/>
    <w:rsid w:val="008A164F"/>
    <w:rsid w:val="008A3333"/>
    <w:rsid w:val="008B5E4E"/>
    <w:rsid w:val="008C0130"/>
    <w:rsid w:val="008C3001"/>
    <w:rsid w:val="008C5148"/>
    <w:rsid w:val="008D4140"/>
    <w:rsid w:val="008D4141"/>
    <w:rsid w:val="008D56EB"/>
    <w:rsid w:val="008D7902"/>
    <w:rsid w:val="008E000E"/>
    <w:rsid w:val="008E218D"/>
    <w:rsid w:val="008E3E40"/>
    <w:rsid w:val="008E615C"/>
    <w:rsid w:val="008E677F"/>
    <w:rsid w:val="008F1061"/>
    <w:rsid w:val="008F5A74"/>
    <w:rsid w:val="008F5DBB"/>
    <w:rsid w:val="008F6821"/>
    <w:rsid w:val="00900ABA"/>
    <w:rsid w:val="00912DF6"/>
    <w:rsid w:val="009143DA"/>
    <w:rsid w:val="009149A7"/>
    <w:rsid w:val="009176AC"/>
    <w:rsid w:val="00920407"/>
    <w:rsid w:val="00924B9A"/>
    <w:rsid w:val="00932998"/>
    <w:rsid w:val="00933ED0"/>
    <w:rsid w:val="0093584E"/>
    <w:rsid w:val="00936A2A"/>
    <w:rsid w:val="00940B1A"/>
    <w:rsid w:val="009462C1"/>
    <w:rsid w:val="00960A6B"/>
    <w:rsid w:val="0096143F"/>
    <w:rsid w:val="00971770"/>
    <w:rsid w:val="00975B0D"/>
    <w:rsid w:val="009777ED"/>
    <w:rsid w:val="00980817"/>
    <w:rsid w:val="00981004"/>
    <w:rsid w:val="00983C14"/>
    <w:rsid w:val="0098560D"/>
    <w:rsid w:val="00986A12"/>
    <w:rsid w:val="00987241"/>
    <w:rsid w:val="0099674A"/>
    <w:rsid w:val="00996791"/>
    <w:rsid w:val="009A261C"/>
    <w:rsid w:val="009A49DA"/>
    <w:rsid w:val="009A65BB"/>
    <w:rsid w:val="009B4090"/>
    <w:rsid w:val="009C07FC"/>
    <w:rsid w:val="009C0CAF"/>
    <w:rsid w:val="009C30A6"/>
    <w:rsid w:val="009C4F47"/>
    <w:rsid w:val="009C6A06"/>
    <w:rsid w:val="009D7135"/>
    <w:rsid w:val="009E014E"/>
    <w:rsid w:val="009E10C3"/>
    <w:rsid w:val="00A02C57"/>
    <w:rsid w:val="00A045B6"/>
    <w:rsid w:val="00A052BE"/>
    <w:rsid w:val="00A061B5"/>
    <w:rsid w:val="00A107C8"/>
    <w:rsid w:val="00A11177"/>
    <w:rsid w:val="00A132DF"/>
    <w:rsid w:val="00A17113"/>
    <w:rsid w:val="00A17439"/>
    <w:rsid w:val="00A228FF"/>
    <w:rsid w:val="00A269C1"/>
    <w:rsid w:val="00A30617"/>
    <w:rsid w:val="00A315E2"/>
    <w:rsid w:val="00A32AE2"/>
    <w:rsid w:val="00A34BA1"/>
    <w:rsid w:val="00A34CCD"/>
    <w:rsid w:val="00A35EAE"/>
    <w:rsid w:val="00A37A10"/>
    <w:rsid w:val="00A4147F"/>
    <w:rsid w:val="00A55269"/>
    <w:rsid w:val="00A5539C"/>
    <w:rsid w:val="00A56EFD"/>
    <w:rsid w:val="00A57D8B"/>
    <w:rsid w:val="00A6176D"/>
    <w:rsid w:val="00A6258E"/>
    <w:rsid w:val="00A6368B"/>
    <w:rsid w:val="00A67930"/>
    <w:rsid w:val="00A70C15"/>
    <w:rsid w:val="00A72A00"/>
    <w:rsid w:val="00A751DE"/>
    <w:rsid w:val="00A7608F"/>
    <w:rsid w:val="00A77162"/>
    <w:rsid w:val="00A77B8A"/>
    <w:rsid w:val="00A8347C"/>
    <w:rsid w:val="00A854A9"/>
    <w:rsid w:val="00A9737F"/>
    <w:rsid w:val="00AA18C8"/>
    <w:rsid w:val="00AA23E2"/>
    <w:rsid w:val="00AA25CA"/>
    <w:rsid w:val="00AA74C6"/>
    <w:rsid w:val="00AA7785"/>
    <w:rsid w:val="00AB51B5"/>
    <w:rsid w:val="00AB71E0"/>
    <w:rsid w:val="00AC2709"/>
    <w:rsid w:val="00AC2D12"/>
    <w:rsid w:val="00AC2F83"/>
    <w:rsid w:val="00AC3604"/>
    <w:rsid w:val="00AD418E"/>
    <w:rsid w:val="00AE5E9E"/>
    <w:rsid w:val="00AE72DD"/>
    <w:rsid w:val="00AE75A4"/>
    <w:rsid w:val="00AF0D50"/>
    <w:rsid w:val="00AF182A"/>
    <w:rsid w:val="00AF2C39"/>
    <w:rsid w:val="00AF331F"/>
    <w:rsid w:val="00AF3E8C"/>
    <w:rsid w:val="00B07565"/>
    <w:rsid w:val="00B076EB"/>
    <w:rsid w:val="00B16C40"/>
    <w:rsid w:val="00B17E2B"/>
    <w:rsid w:val="00B25576"/>
    <w:rsid w:val="00B31838"/>
    <w:rsid w:val="00B340F3"/>
    <w:rsid w:val="00B348D7"/>
    <w:rsid w:val="00B44164"/>
    <w:rsid w:val="00B531F2"/>
    <w:rsid w:val="00B65A02"/>
    <w:rsid w:val="00B71E2B"/>
    <w:rsid w:val="00B732AF"/>
    <w:rsid w:val="00B7416D"/>
    <w:rsid w:val="00B759AA"/>
    <w:rsid w:val="00B766BE"/>
    <w:rsid w:val="00B768FA"/>
    <w:rsid w:val="00B76E75"/>
    <w:rsid w:val="00B832B8"/>
    <w:rsid w:val="00B92CCF"/>
    <w:rsid w:val="00B92D8A"/>
    <w:rsid w:val="00B948C2"/>
    <w:rsid w:val="00B9758F"/>
    <w:rsid w:val="00B97F0C"/>
    <w:rsid w:val="00BA1492"/>
    <w:rsid w:val="00BA3BF1"/>
    <w:rsid w:val="00BB628D"/>
    <w:rsid w:val="00BC1A2A"/>
    <w:rsid w:val="00BC1E3F"/>
    <w:rsid w:val="00BC2E19"/>
    <w:rsid w:val="00BC33F4"/>
    <w:rsid w:val="00BC63EF"/>
    <w:rsid w:val="00BE5F48"/>
    <w:rsid w:val="00BF6D6E"/>
    <w:rsid w:val="00BF7B93"/>
    <w:rsid w:val="00C1259D"/>
    <w:rsid w:val="00C1288E"/>
    <w:rsid w:val="00C15541"/>
    <w:rsid w:val="00C15F18"/>
    <w:rsid w:val="00C22151"/>
    <w:rsid w:val="00C231CB"/>
    <w:rsid w:val="00C31AF0"/>
    <w:rsid w:val="00C32782"/>
    <w:rsid w:val="00C32E16"/>
    <w:rsid w:val="00C33DB1"/>
    <w:rsid w:val="00C36434"/>
    <w:rsid w:val="00C52F10"/>
    <w:rsid w:val="00C54B29"/>
    <w:rsid w:val="00C555FA"/>
    <w:rsid w:val="00C70278"/>
    <w:rsid w:val="00C71489"/>
    <w:rsid w:val="00C8225B"/>
    <w:rsid w:val="00C85C10"/>
    <w:rsid w:val="00C87116"/>
    <w:rsid w:val="00C87345"/>
    <w:rsid w:val="00C96989"/>
    <w:rsid w:val="00CA0890"/>
    <w:rsid w:val="00CA29B2"/>
    <w:rsid w:val="00CB120C"/>
    <w:rsid w:val="00CB1B2A"/>
    <w:rsid w:val="00CB59CF"/>
    <w:rsid w:val="00CB66F5"/>
    <w:rsid w:val="00CB67C0"/>
    <w:rsid w:val="00CC043A"/>
    <w:rsid w:val="00CC0F5B"/>
    <w:rsid w:val="00CC5997"/>
    <w:rsid w:val="00CD03CD"/>
    <w:rsid w:val="00CD4C06"/>
    <w:rsid w:val="00CD6C10"/>
    <w:rsid w:val="00CE3C97"/>
    <w:rsid w:val="00CE4DFE"/>
    <w:rsid w:val="00CE7558"/>
    <w:rsid w:val="00CF173C"/>
    <w:rsid w:val="00CF22BA"/>
    <w:rsid w:val="00CF373B"/>
    <w:rsid w:val="00CF5903"/>
    <w:rsid w:val="00D04388"/>
    <w:rsid w:val="00D1030D"/>
    <w:rsid w:val="00D10CE2"/>
    <w:rsid w:val="00D1684F"/>
    <w:rsid w:val="00D25C0C"/>
    <w:rsid w:val="00D27C49"/>
    <w:rsid w:val="00D32B2C"/>
    <w:rsid w:val="00D35BBD"/>
    <w:rsid w:val="00D40AEA"/>
    <w:rsid w:val="00D44D6F"/>
    <w:rsid w:val="00D44F26"/>
    <w:rsid w:val="00D47991"/>
    <w:rsid w:val="00D557AA"/>
    <w:rsid w:val="00D55B36"/>
    <w:rsid w:val="00D601FE"/>
    <w:rsid w:val="00D630C1"/>
    <w:rsid w:val="00D6484D"/>
    <w:rsid w:val="00D655DC"/>
    <w:rsid w:val="00D674B4"/>
    <w:rsid w:val="00D73DD4"/>
    <w:rsid w:val="00D81343"/>
    <w:rsid w:val="00D828A4"/>
    <w:rsid w:val="00D83FDA"/>
    <w:rsid w:val="00D86619"/>
    <w:rsid w:val="00D90E1B"/>
    <w:rsid w:val="00D91054"/>
    <w:rsid w:val="00D91F28"/>
    <w:rsid w:val="00D97587"/>
    <w:rsid w:val="00DA4367"/>
    <w:rsid w:val="00DB75DC"/>
    <w:rsid w:val="00DC079D"/>
    <w:rsid w:val="00DC1720"/>
    <w:rsid w:val="00DC23CF"/>
    <w:rsid w:val="00DC2948"/>
    <w:rsid w:val="00DD1E22"/>
    <w:rsid w:val="00DD750C"/>
    <w:rsid w:val="00DE244C"/>
    <w:rsid w:val="00DE6BF1"/>
    <w:rsid w:val="00DF27FB"/>
    <w:rsid w:val="00DF51DE"/>
    <w:rsid w:val="00DF5DF8"/>
    <w:rsid w:val="00E000E3"/>
    <w:rsid w:val="00E03A17"/>
    <w:rsid w:val="00E054B9"/>
    <w:rsid w:val="00E07B0B"/>
    <w:rsid w:val="00E1214E"/>
    <w:rsid w:val="00E15628"/>
    <w:rsid w:val="00E20938"/>
    <w:rsid w:val="00E22F9D"/>
    <w:rsid w:val="00E2510A"/>
    <w:rsid w:val="00E26BA9"/>
    <w:rsid w:val="00E32AA8"/>
    <w:rsid w:val="00E37C40"/>
    <w:rsid w:val="00E46E42"/>
    <w:rsid w:val="00E52EB0"/>
    <w:rsid w:val="00E55A91"/>
    <w:rsid w:val="00E56564"/>
    <w:rsid w:val="00E6166A"/>
    <w:rsid w:val="00E63DD9"/>
    <w:rsid w:val="00E64923"/>
    <w:rsid w:val="00E65E8C"/>
    <w:rsid w:val="00E7103D"/>
    <w:rsid w:val="00E73E59"/>
    <w:rsid w:val="00E7412E"/>
    <w:rsid w:val="00E75DD8"/>
    <w:rsid w:val="00E85163"/>
    <w:rsid w:val="00E9557C"/>
    <w:rsid w:val="00EA0F16"/>
    <w:rsid w:val="00EA164B"/>
    <w:rsid w:val="00EA274C"/>
    <w:rsid w:val="00EA31F6"/>
    <w:rsid w:val="00EA382B"/>
    <w:rsid w:val="00EA6F7B"/>
    <w:rsid w:val="00EB1A19"/>
    <w:rsid w:val="00EB1DDE"/>
    <w:rsid w:val="00EB3BE1"/>
    <w:rsid w:val="00EB646E"/>
    <w:rsid w:val="00EB75A1"/>
    <w:rsid w:val="00EC1D6E"/>
    <w:rsid w:val="00ED1C36"/>
    <w:rsid w:val="00ED2C76"/>
    <w:rsid w:val="00ED2F89"/>
    <w:rsid w:val="00ED5063"/>
    <w:rsid w:val="00ED6745"/>
    <w:rsid w:val="00ED68E5"/>
    <w:rsid w:val="00ED7A62"/>
    <w:rsid w:val="00EE1CAF"/>
    <w:rsid w:val="00EE287D"/>
    <w:rsid w:val="00EE2B8A"/>
    <w:rsid w:val="00EF4E27"/>
    <w:rsid w:val="00EF519C"/>
    <w:rsid w:val="00F113A8"/>
    <w:rsid w:val="00F11900"/>
    <w:rsid w:val="00F122D4"/>
    <w:rsid w:val="00F12C58"/>
    <w:rsid w:val="00F260CF"/>
    <w:rsid w:val="00F26C56"/>
    <w:rsid w:val="00F279DA"/>
    <w:rsid w:val="00F3141A"/>
    <w:rsid w:val="00F33CC2"/>
    <w:rsid w:val="00F34CDD"/>
    <w:rsid w:val="00F43025"/>
    <w:rsid w:val="00F54406"/>
    <w:rsid w:val="00F63B0C"/>
    <w:rsid w:val="00F663D0"/>
    <w:rsid w:val="00F715F5"/>
    <w:rsid w:val="00F72A66"/>
    <w:rsid w:val="00F73E39"/>
    <w:rsid w:val="00F742B3"/>
    <w:rsid w:val="00F76881"/>
    <w:rsid w:val="00F81DDF"/>
    <w:rsid w:val="00F82EE8"/>
    <w:rsid w:val="00F83B5A"/>
    <w:rsid w:val="00F950EC"/>
    <w:rsid w:val="00FA7162"/>
    <w:rsid w:val="00FA76D1"/>
    <w:rsid w:val="00FB01EC"/>
    <w:rsid w:val="00FB5291"/>
    <w:rsid w:val="00FB5433"/>
    <w:rsid w:val="00FC01B6"/>
    <w:rsid w:val="00FC20B3"/>
    <w:rsid w:val="00FC28A2"/>
    <w:rsid w:val="00FD341D"/>
    <w:rsid w:val="00FD3DCA"/>
    <w:rsid w:val="00FE37CC"/>
    <w:rsid w:val="00FE6550"/>
    <w:rsid w:val="00FE7291"/>
    <w:rsid w:val="00FF6CEA"/>
    <w:rsid w:val="077DDB72"/>
    <w:rsid w:val="09814E25"/>
    <w:rsid w:val="1562526E"/>
    <w:rsid w:val="2A867D01"/>
    <w:rsid w:val="3A9D52BB"/>
    <w:rsid w:val="3C802F72"/>
    <w:rsid w:val="44A67602"/>
    <w:rsid w:val="4E6A2183"/>
    <w:rsid w:val="521618B3"/>
    <w:rsid w:val="542E7074"/>
    <w:rsid w:val="63F83A4B"/>
    <w:rsid w:val="7E396AA2"/>
    <w:rsid w:val="7F963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9D52BB"/>
  <w15:chartTrackingRefBased/>
  <w15:docId w15:val="{EA74877C-F8A5-4C1F-928F-0B0206F6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B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B1E"/>
  </w:style>
  <w:style w:type="paragraph" w:styleId="Footer">
    <w:name w:val="footer"/>
    <w:basedOn w:val="Normal"/>
    <w:link w:val="FooterChar"/>
    <w:uiPriority w:val="99"/>
    <w:unhideWhenUsed/>
    <w:rsid w:val="003A7B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B1E"/>
  </w:style>
  <w:style w:type="paragraph" w:customStyle="1" w:styleId="ThemeLine">
    <w:name w:val="ThemeLine"/>
    <w:basedOn w:val="Footer"/>
    <w:rsid w:val="003A7B1E"/>
    <w:pPr>
      <w:widowControl w:val="0"/>
      <w:tabs>
        <w:tab w:val="clear" w:pos="4680"/>
        <w:tab w:val="clear" w:pos="9360"/>
        <w:tab w:val="center" w:pos="4320"/>
        <w:tab w:val="right" w:pos="8640"/>
      </w:tabs>
      <w:autoSpaceDE w:val="0"/>
      <w:autoSpaceDN w:val="0"/>
      <w:adjustRightInd w:val="0"/>
      <w:spacing w:line="288" w:lineRule="auto"/>
      <w:textAlignment w:val="center"/>
    </w:pPr>
    <w:rPr>
      <w:rFonts w:ascii="Palatino Linotype" w:eastAsia="Times New Roman" w:hAnsi="Palatino Linotype" w:cs="Times New Roman"/>
      <w:i/>
      <w:color w:val="0021A5"/>
      <w:sz w:val="24"/>
      <w:szCs w:val="24"/>
    </w:rPr>
  </w:style>
  <w:style w:type="character" w:customStyle="1" w:styleId="UnitHeading">
    <w:name w:val="Unit Heading"/>
    <w:basedOn w:val="DefaultParagraphFont"/>
    <w:rsid w:val="003A7B1E"/>
    <w:rPr>
      <w:color w:val="0021A5"/>
    </w:rPr>
  </w:style>
  <w:style w:type="paragraph" w:styleId="NoSpacing">
    <w:name w:val="No Spacing"/>
    <w:uiPriority w:val="1"/>
    <w:qFormat/>
    <w:rsid w:val="00111A61"/>
    <w:pPr>
      <w:spacing w:after="0" w:line="240" w:lineRule="auto"/>
    </w:pPr>
  </w:style>
  <w:style w:type="character" w:styleId="CommentReference">
    <w:name w:val="annotation reference"/>
    <w:basedOn w:val="DefaultParagraphFont"/>
    <w:uiPriority w:val="99"/>
    <w:semiHidden/>
    <w:unhideWhenUsed/>
    <w:rsid w:val="000D753E"/>
    <w:rPr>
      <w:sz w:val="16"/>
      <w:szCs w:val="16"/>
    </w:rPr>
  </w:style>
  <w:style w:type="paragraph" w:styleId="CommentText">
    <w:name w:val="annotation text"/>
    <w:basedOn w:val="Normal"/>
    <w:link w:val="CommentTextChar"/>
    <w:uiPriority w:val="99"/>
    <w:unhideWhenUsed/>
    <w:rsid w:val="000D753E"/>
    <w:pPr>
      <w:spacing w:line="240" w:lineRule="auto"/>
    </w:pPr>
    <w:rPr>
      <w:sz w:val="20"/>
      <w:szCs w:val="20"/>
    </w:rPr>
  </w:style>
  <w:style w:type="character" w:customStyle="1" w:styleId="CommentTextChar">
    <w:name w:val="Comment Text Char"/>
    <w:basedOn w:val="DefaultParagraphFont"/>
    <w:link w:val="CommentText"/>
    <w:uiPriority w:val="99"/>
    <w:rsid w:val="000D753E"/>
    <w:rPr>
      <w:sz w:val="20"/>
      <w:szCs w:val="20"/>
    </w:rPr>
  </w:style>
  <w:style w:type="paragraph" w:styleId="CommentSubject">
    <w:name w:val="annotation subject"/>
    <w:basedOn w:val="CommentText"/>
    <w:next w:val="CommentText"/>
    <w:link w:val="CommentSubjectChar"/>
    <w:uiPriority w:val="99"/>
    <w:semiHidden/>
    <w:unhideWhenUsed/>
    <w:rsid w:val="000D753E"/>
    <w:rPr>
      <w:b/>
      <w:bCs/>
    </w:rPr>
  </w:style>
  <w:style w:type="character" w:customStyle="1" w:styleId="CommentSubjectChar">
    <w:name w:val="Comment Subject Char"/>
    <w:basedOn w:val="CommentTextChar"/>
    <w:link w:val="CommentSubject"/>
    <w:uiPriority w:val="99"/>
    <w:semiHidden/>
    <w:rsid w:val="000D753E"/>
    <w:rPr>
      <w:b/>
      <w:bCs/>
      <w:sz w:val="20"/>
      <w:szCs w:val="20"/>
    </w:rPr>
  </w:style>
  <w:style w:type="paragraph" w:styleId="BalloonText">
    <w:name w:val="Balloon Text"/>
    <w:basedOn w:val="Normal"/>
    <w:link w:val="BalloonTextChar"/>
    <w:uiPriority w:val="99"/>
    <w:semiHidden/>
    <w:unhideWhenUsed/>
    <w:rsid w:val="000D7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53E"/>
    <w:rPr>
      <w:rFonts w:ascii="Segoe UI" w:hAnsi="Segoe UI" w:cs="Segoe UI"/>
      <w:sz w:val="18"/>
      <w:szCs w:val="18"/>
    </w:rPr>
  </w:style>
  <w:style w:type="character" w:styleId="Hyperlink">
    <w:name w:val="Hyperlink"/>
    <w:basedOn w:val="DefaultParagraphFont"/>
    <w:uiPriority w:val="99"/>
    <w:unhideWhenUsed/>
    <w:rsid w:val="006D46BB"/>
    <w:rPr>
      <w:color w:val="0000FF"/>
      <w:u w:val="single"/>
    </w:rPr>
  </w:style>
  <w:style w:type="paragraph" w:styleId="ListParagraph">
    <w:name w:val="List Paragraph"/>
    <w:basedOn w:val="Normal"/>
    <w:uiPriority w:val="34"/>
    <w:qFormat/>
    <w:rsid w:val="002E7C43"/>
    <w:pPr>
      <w:ind w:left="720"/>
      <w:contextualSpacing/>
    </w:pPr>
  </w:style>
  <w:style w:type="paragraph" w:styleId="Revision">
    <w:name w:val="Revision"/>
    <w:hidden/>
    <w:uiPriority w:val="99"/>
    <w:semiHidden/>
    <w:rsid w:val="004D6B53"/>
    <w:pPr>
      <w:spacing w:after="0" w:line="240" w:lineRule="auto"/>
    </w:pPr>
  </w:style>
  <w:style w:type="character" w:customStyle="1" w:styleId="UnresolvedMention1">
    <w:name w:val="Unresolved Mention1"/>
    <w:basedOn w:val="DefaultParagraphFont"/>
    <w:uiPriority w:val="99"/>
    <w:semiHidden/>
    <w:unhideWhenUsed/>
    <w:rsid w:val="00A17113"/>
    <w:rPr>
      <w:color w:val="605E5C"/>
      <w:shd w:val="clear" w:color="auto" w:fill="E1DFDD"/>
    </w:rPr>
  </w:style>
  <w:style w:type="character" w:styleId="UnresolvedMention">
    <w:name w:val="Unresolved Mention"/>
    <w:basedOn w:val="DefaultParagraphFont"/>
    <w:uiPriority w:val="99"/>
    <w:unhideWhenUsed/>
    <w:rsid w:val="00C33DB1"/>
    <w:rPr>
      <w:color w:val="605E5C"/>
      <w:shd w:val="clear" w:color="auto" w:fill="E1DFDD"/>
    </w:rPr>
  </w:style>
  <w:style w:type="character" w:styleId="FollowedHyperlink">
    <w:name w:val="FollowedHyperlink"/>
    <w:basedOn w:val="DefaultParagraphFont"/>
    <w:uiPriority w:val="99"/>
    <w:semiHidden/>
    <w:unhideWhenUsed/>
    <w:rsid w:val="004E5EA9"/>
    <w:rPr>
      <w:color w:val="954F72" w:themeColor="followedHyperlink"/>
      <w:u w:val="single"/>
    </w:rPr>
  </w:style>
  <w:style w:type="character" w:styleId="Mention">
    <w:name w:val="Mention"/>
    <w:basedOn w:val="DefaultParagraphFont"/>
    <w:uiPriority w:val="99"/>
    <w:unhideWhenUsed/>
    <w:rsid w:val="00DF51DE"/>
    <w:rPr>
      <w:color w:val="2B579A"/>
      <w:shd w:val="clear" w:color="auto" w:fill="E1DFDD"/>
    </w:rPr>
  </w:style>
  <w:style w:type="paragraph" w:styleId="FootnoteText">
    <w:name w:val="footnote text"/>
    <w:basedOn w:val="Normal"/>
    <w:link w:val="FootnoteTextChar"/>
    <w:uiPriority w:val="99"/>
    <w:semiHidden/>
    <w:unhideWhenUsed/>
    <w:rsid w:val="004F0F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0F0E"/>
    <w:rPr>
      <w:sz w:val="20"/>
      <w:szCs w:val="20"/>
    </w:rPr>
  </w:style>
  <w:style w:type="character" w:styleId="FootnoteReference">
    <w:name w:val="footnote reference"/>
    <w:basedOn w:val="DefaultParagraphFont"/>
    <w:uiPriority w:val="99"/>
    <w:semiHidden/>
    <w:unhideWhenUsed/>
    <w:rsid w:val="004F0F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1049">
      <w:bodyDiv w:val="1"/>
      <w:marLeft w:val="0"/>
      <w:marRight w:val="0"/>
      <w:marTop w:val="0"/>
      <w:marBottom w:val="0"/>
      <w:divBdr>
        <w:top w:val="none" w:sz="0" w:space="0" w:color="auto"/>
        <w:left w:val="none" w:sz="0" w:space="0" w:color="auto"/>
        <w:bottom w:val="none" w:sz="0" w:space="0" w:color="auto"/>
        <w:right w:val="none" w:sz="0" w:space="0" w:color="auto"/>
      </w:divBdr>
    </w:div>
    <w:div w:id="36634884">
      <w:bodyDiv w:val="1"/>
      <w:marLeft w:val="0"/>
      <w:marRight w:val="0"/>
      <w:marTop w:val="0"/>
      <w:marBottom w:val="0"/>
      <w:divBdr>
        <w:top w:val="none" w:sz="0" w:space="0" w:color="auto"/>
        <w:left w:val="none" w:sz="0" w:space="0" w:color="auto"/>
        <w:bottom w:val="none" w:sz="0" w:space="0" w:color="auto"/>
        <w:right w:val="none" w:sz="0" w:space="0" w:color="auto"/>
      </w:divBdr>
    </w:div>
    <w:div w:id="138350819">
      <w:bodyDiv w:val="1"/>
      <w:marLeft w:val="0"/>
      <w:marRight w:val="0"/>
      <w:marTop w:val="0"/>
      <w:marBottom w:val="0"/>
      <w:divBdr>
        <w:top w:val="none" w:sz="0" w:space="0" w:color="auto"/>
        <w:left w:val="none" w:sz="0" w:space="0" w:color="auto"/>
        <w:bottom w:val="none" w:sz="0" w:space="0" w:color="auto"/>
        <w:right w:val="none" w:sz="0" w:space="0" w:color="auto"/>
      </w:divBdr>
    </w:div>
    <w:div w:id="171264201">
      <w:bodyDiv w:val="1"/>
      <w:marLeft w:val="0"/>
      <w:marRight w:val="0"/>
      <w:marTop w:val="0"/>
      <w:marBottom w:val="0"/>
      <w:divBdr>
        <w:top w:val="none" w:sz="0" w:space="0" w:color="auto"/>
        <w:left w:val="none" w:sz="0" w:space="0" w:color="auto"/>
        <w:bottom w:val="none" w:sz="0" w:space="0" w:color="auto"/>
        <w:right w:val="none" w:sz="0" w:space="0" w:color="auto"/>
      </w:divBdr>
    </w:div>
    <w:div w:id="184826286">
      <w:bodyDiv w:val="1"/>
      <w:marLeft w:val="0"/>
      <w:marRight w:val="0"/>
      <w:marTop w:val="0"/>
      <w:marBottom w:val="0"/>
      <w:divBdr>
        <w:top w:val="none" w:sz="0" w:space="0" w:color="auto"/>
        <w:left w:val="none" w:sz="0" w:space="0" w:color="auto"/>
        <w:bottom w:val="none" w:sz="0" w:space="0" w:color="auto"/>
        <w:right w:val="none" w:sz="0" w:space="0" w:color="auto"/>
      </w:divBdr>
    </w:div>
    <w:div w:id="186260547">
      <w:bodyDiv w:val="1"/>
      <w:marLeft w:val="0"/>
      <w:marRight w:val="0"/>
      <w:marTop w:val="0"/>
      <w:marBottom w:val="0"/>
      <w:divBdr>
        <w:top w:val="none" w:sz="0" w:space="0" w:color="auto"/>
        <w:left w:val="none" w:sz="0" w:space="0" w:color="auto"/>
        <w:bottom w:val="none" w:sz="0" w:space="0" w:color="auto"/>
        <w:right w:val="none" w:sz="0" w:space="0" w:color="auto"/>
      </w:divBdr>
    </w:div>
    <w:div w:id="273945409">
      <w:bodyDiv w:val="1"/>
      <w:marLeft w:val="0"/>
      <w:marRight w:val="0"/>
      <w:marTop w:val="0"/>
      <w:marBottom w:val="0"/>
      <w:divBdr>
        <w:top w:val="none" w:sz="0" w:space="0" w:color="auto"/>
        <w:left w:val="none" w:sz="0" w:space="0" w:color="auto"/>
        <w:bottom w:val="none" w:sz="0" w:space="0" w:color="auto"/>
        <w:right w:val="none" w:sz="0" w:space="0" w:color="auto"/>
      </w:divBdr>
    </w:div>
    <w:div w:id="317735759">
      <w:bodyDiv w:val="1"/>
      <w:marLeft w:val="0"/>
      <w:marRight w:val="0"/>
      <w:marTop w:val="0"/>
      <w:marBottom w:val="0"/>
      <w:divBdr>
        <w:top w:val="none" w:sz="0" w:space="0" w:color="auto"/>
        <w:left w:val="none" w:sz="0" w:space="0" w:color="auto"/>
        <w:bottom w:val="none" w:sz="0" w:space="0" w:color="auto"/>
        <w:right w:val="none" w:sz="0" w:space="0" w:color="auto"/>
      </w:divBdr>
    </w:div>
    <w:div w:id="352926760">
      <w:bodyDiv w:val="1"/>
      <w:marLeft w:val="0"/>
      <w:marRight w:val="0"/>
      <w:marTop w:val="0"/>
      <w:marBottom w:val="0"/>
      <w:divBdr>
        <w:top w:val="none" w:sz="0" w:space="0" w:color="auto"/>
        <w:left w:val="none" w:sz="0" w:space="0" w:color="auto"/>
        <w:bottom w:val="none" w:sz="0" w:space="0" w:color="auto"/>
        <w:right w:val="none" w:sz="0" w:space="0" w:color="auto"/>
      </w:divBdr>
    </w:div>
    <w:div w:id="500895057">
      <w:bodyDiv w:val="1"/>
      <w:marLeft w:val="0"/>
      <w:marRight w:val="0"/>
      <w:marTop w:val="0"/>
      <w:marBottom w:val="0"/>
      <w:divBdr>
        <w:top w:val="none" w:sz="0" w:space="0" w:color="auto"/>
        <w:left w:val="none" w:sz="0" w:space="0" w:color="auto"/>
        <w:bottom w:val="none" w:sz="0" w:space="0" w:color="auto"/>
        <w:right w:val="none" w:sz="0" w:space="0" w:color="auto"/>
      </w:divBdr>
    </w:div>
    <w:div w:id="603225611">
      <w:bodyDiv w:val="1"/>
      <w:marLeft w:val="0"/>
      <w:marRight w:val="0"/>
      <w:marTop w:val="0"/>
      <w:marBottom w:val="0"/>
      <w:divBdr>
        <w:top w:val="none" w:sz="0" w:space="0" w:color="auto"/>
        <w:left w:val="none" w:sz="0" w:space="0" w:color="auto"/>
        <w:bottom w:val="none" w:sz="0" w:space="0" w:color="auto"/>
        <w:right w:val="none" w:sz="0" w:space="0" w:color="auto"/>
      </w:divBdr>
      <w:divsChild>
        <w:div w:id="1816725922">
          <w:marLeft w:val="0"/>
          <w:marRight w:val="0"/>
          <w:marTop w:val="0"/>
          <w:marBottom w:val="0"/>
          <w:divBdr>
            <w:top w:val="none" w:sz="0" w:space="0" w:color="auto"/>
            <w:left w:val="none" w:sz="0" w:space="0" w:color="auto"/>
            <w:bottom w:val="none" w:sz="0" w:space="0" w:color="auto"/>
            <w:right w:val="none" w:sz="0" w:space="0" w:color="auto"/>
          </w:divBdr>
        </w:div>
      </w:divsChild>
    </w:div>
    <w:div w:id="659164493">
      <w:bodyDiv w:val="1"/>
      <w:marLeft w:val="0"/>
      <w:marRight w:val="0"/>
      <w:marTop w:val="0"/>
      <w:marBottom w:val="0"/>
      <w:divBdr>
        <w:top w:val="none" w:sz="0" w:space="0" w:color="auto"/>
        <w:left w:val="none" w:sz="0" w:space="0" w:color="auto"/>
        <w:bottom w:val="none" w:sz="0" w:space="0" w:color="auto"/>
        <w:right w:val="none" w:sz="0" w:space="0" w:color="auto"/>
      </w:divBdr>
    </w:div>
    <w:div w:id="698316587">
      <w:bodyDiv w:val="1"/>
      <w:marLeft w:val="0"/>
      <w:marRight w:val="0"/>
      <w:marTop w:val="0"/>
      <w:marBottom w:val="0"/>
      <w:divBdr>
        <w:top w:val="none" w:sz="0" w:space="0" w:color="auto"/>
        <w:left w:val="none" w:sz="0" w:space="0" w:color="auto"/>
        <w:bottom w:val="none" w:sz="0" w:space="0" w:color="auto"/>
        <w:right w:val="none" w:sz="0" w:space="0" w:color="auto"/>
      </w:divBdr>
    </w:div>
    <w:div w:id="769163257">
      <w:bodyDiv w:val="1"/>
      <w:marLeft w:val="0"/>
      <w:marRight w:val="0"/>
      <w:marTop w:val="0"/>
      <w:marBottom w:val="0"/>
      <w:divBdr>
        <w:top w:val="none" w:sz="0" w:space="0" w:color="auto"/>
        <w:left w:val="none" w:sz="0" w:space="0" w:color="auto"/>
        <w:bottom w:val="none" w:sz="0" w:space="0" w:color="auto"/>
        <w:right w:val="none" w:sz="0" w:space="0" w:color="auto"/>
      </w:divBdr>
    </w:div>
    <w:div w:id="775564446">
      <w:bodyDiv w:val="1"/>
      <w:marLeft w:val="0"/>
      <w:marRight w:val="0"/>
      <w:marTop w:val="0"/>
      <w:marBottom w:val="0"/>
      <w:divBdr>
        <w:top w:val="none" w:sz="0" w:space="0" w:color="auto"/>
        <w:left w:val="none" w:sz="0" w:space="0" w:color="auto"/>
        <w:bottom w:val="none" w:sz="0" w:space="0" w:color="auto"/>
        <w:right w:val="none" w:sz="0" w:space="0" w:color="auto"/>
      </w:divBdr>
    </w:div>
    <w:div w:id="816455852">
      <w:bodyDiv w:val="1"/>
      <w:marLeft w:val="0"/>
      <w:marRight w:val="0"/>
      <w:marTop w:val="0"/>
      <w:marBottom w:val="0"/>
      <w:divBdr>
        <w:top w:val="none" w:sz="0" w:space="0" w:color="auto"/>
        <w:left w:val="none" w:sz="0" w:space="0" w:color="auto"/>
        <w:bottom w:val="none" w:sz="0" w:space="0" w:color="auto"/>
        <w:right w:val="none" w:sz="0" w:space="0" w:color="auto"/>
      </w:divBdr>
    </w:div>
    <w:div w:id="825241744">
      <w:bodyDiv w:val="1"/>
      <w:marLeft w:val="0"/>
      <w:marRight w:val="0"/>
      <w:marTop w:val="0"/>
      <w:marBottom w:val="0"/>
      <w:divBdr>
        <w:top w:val="none" w:sz="0" w:space="0" w:color="auto"/>
        <w:left w:val="none" w:sz="0" w:space="0" w:color="auto"/>
        <w:bottom w:val="none" w:sz="0" w:space="0" w:color="auto"/>
        <w:right w:val="none" w:sz="0" w:space="0" w:color="auto"/>
      </w:divBdr>
    </w:div>
    <w:div w:id="851262078">
      <w:bodyDiv w:val="1"/>
      <w:marLeft w:val="0"/>
      <w:marRight w:val="0"/>
      <w:marTop w:val="0"/>
      <w:marBottom w:val="0"/>
      <w:divBdr>
        <w:top w:val="none" w:sz="0" w:space="0" w:color="auto"/>
        <w:left w:val="none" w:sz="0" w:space="0" w:color="auto"/>
        <w:bottom w:val="none" w:sz="0" w:space="0" w:color="auto"/>
        <w:right w:val="none" w:sz="0" w:space="0" w:color="auto"/>
      </w:divBdr>
    </w:div>
    <w:div w:id="852233394">
      <w:bodyDiv w:val="1"/>
      <w:marLeft w:val="0"/>
      <w:marRight w:val="0"/>
      <w:marTop w:val="0"/>
      <w:marBottom w:val="0"/>
      <w:divBdr>
        <w:top w:val="none" w:sz="0" w:space="0" w:color="auto"/>
        <w:left w:val="none" w:sz="0" w:space="0" w:color="auto"/>
        <w:bottom w:val="none" w:sz="0" w:space="0" w:color="auto"/>
        <w:right w:val="none" w:sz="0" w:space="0" w:color="auto"/>
      </w:divBdr>
    </w:div>
    <w:div w:id="917907016">
      <w:bodyDiv w:val="1"/>
      <w:marLeft w:val="0"/>
      <w:marRight w:val="0"/>
      <w:marTop w:val="0"/>
      <w:marBottom w:val="0"/>
      <w:divBdr>
        <w:top w:val="none" w:sz="0" w:space="0" w:color="auto"/>
        <w:left w:val="none" w:sz="0" w:space="0" w:color="auto"/>
        <w:bottom w:val="none" w:sz="0" w:space="0" w:color="auto"/>
        <w:right w:val="none" w:sz="0" w:space="0" w:color="auto"/>
      </w:divBdr>
    </w:div>
    <w:div w:id="950166082">
      <w:bodyDiv w:val="1"/>
      <w:marLeft w:val="0"/>
      <w:marRight w:val="0"/>
      <w:marTop w:val="0"/>
      <w:marBottom w:val="0"/>
      <w:divBdr>
        <w:top w:val="none" w:sz="0" w:space="0" w:color="auto"/>
        <w:left w:val="none" w:sz="0" w:space="0" w:color="auto"/>
        <w:bottom w:val="none" w:sz="0" w:space="0" w:color="auto"/>
        <w:right w:val="none" w:sz="0" w:space="0" w:color="auto"/>
      </w:divBdr>
    </w:div>
    <w:div w:id="995374318">
      <w:bodyDiv w:val="1"/>
      <w:marLeft w:val="0"/>
      <w:marRight w:val="0"/>
      <w:marTop w:val="0"/>
      <w:marBottom w:val="0"/>
      <w:divBdr>
        <w:top w:val="none" w:sz="0" w:space="0" w:color="auto"/>
        <w:left w:val="none" w:sz="0" w:space="0" w:color="auto"/>
        <w:bottom w:val="none" w:sz="0" w:space="0" w:color="auto"/>
        <w:right w:val="none" w:sz="0" w:space="0" w:color="auto"/>
      </w:divBdr>
    </w:div>
    <w:div w:id="1016035314">
      <w:bodyDiv w:val="1"/>
      <w:marLeft w:val="0"/>
      <w:marRight w:val="0"/>
      <w:marTop w:val="0"/>
      <w:marBottom w:val="0"/>
      <w:divBdr>
        <w:top w:val="none" w:sz="0" w:space="0" w:color="auto"/>
        <w:left w:val="none" w:sz="0" w:space="0" w:color="auto"/>
        <w:bottom w:val="none" w:sz="0" w:space="0" w:color="auto"/>
        <w:right w:val="none" w:sz="0" w:space="0" w:color="auto"/>
      </w:divBdr>
    </w:div>
    <w:div w:id="1059549656">
      <w:bodyDiv w:val="1"/>
      <w:marLeft w:val="0"/>
      <w:marRight w:val="0"/>
      <w:marTop w:val="0"/>
      <w:marBottom w:val="0"/>
      <w:divBdr>
        <w:top w:val="none" w:sz="0" w:space="0" w:color="auto"/>
        <w:left w:val="none" w:sz="0" w:space="0" w:color="auto"/>
        <w:bottom w:val="none" w:sz="0" w:space="0" w:color="auto"/>
        <w:right w:val="none" w:sz="0" w:space="0" w:color="auto"/>
      </w:divBdr>
    </w:div>
    <w:div w:id="1091193826">
      <w:bodyDiv w:val="1"/>
      <w:marLeft w:val="0"/>
      <w:marRight w:val="0"/>
      <w:marTop w:val="0"/>
      <w:marBottom w:val="0"/>
      <w:divBdr>
        <w:top w:val="none" w:sz="0" w:space="0" w:color="auto"/>
        <w:left w:val="none" w:sz="0" w:space="0" w:color="auto"/>
        <w:bottom w:val="none" w:sz="0" w:space="0" w:color="auto"/>
        <w:right w:val="none" w:sz="0" w:space="0" w:color="auto"/>
      </w:divBdr>
    </w:div>
    <w:div w:id="1111899087">
      <w:bodyDiv w:val="1"/>
      <w:marLeft w:val="0"/>
      <w:marRight w:val="0"/>
      <w:marTop w:val="0"/>
      <w:marBottom w:val="0"/>
      <w:divBdr>
        <w:top w:val="none" w:sz="0" w:space="0" w:color="auto"/>
        <w:left w:val="none" w:sz="0" w:space="0" w:color="auto"/>
        <w:bottom w:val="none" w:sz="0" w:space="0" w:color="auto"/>
        <w:right w:val="none" w:sz="0" w:space="0" w:color="auto"/>
      </w:divBdr>
    </w:div>
    <w:div w:id="1432122392">
      <w:bodyDiv w:val="1"/>
      <w:marLeft w:val="0"/>
      <w:marRight w:val="0"/>
      <w:marTop w:val="0"/>
      <w:marBottom w:val="0"/>
      <w:divBdr>
        <w:top w:val="none" w:sz="0" w:space="0" w:color="auto"/>
        <w:left w:val="none" w:sz="0" w:space="0" w:color="auto"/>
        <w:bottom w:val="none" w:sz="0" w:space="0" w:color="auto"/>
        <w:right w:val="none" w:sz="0" w:space="0" w:color="auto"/>
      </w:divBdr>
    </w:div>
    <w:div w:id="1602909960">
      <w:bodyDiv w:val="1"/>
      <w:marLeft w:val="0"/>
      <w:marRight w:val="0"/>
      <w:marTop w:val="0"/>
      <w:marBottom w:val="0"/>
      <w:divBdr>
        <w:top w:val="none" w:sz="0" w:space="0" w:color="auto"/>
        <w:left w:val="none" w:sz="0" w:space="0" w:color="auto"/>
        <w:bottom w:val="none" w:sz="0" w:space="0" w:color="auto"/>
        <w:right w:val="none" w:sz="0" w:space="0" w:color="auto"/>
      </w:divBdr>
    </w:div>
    <w:div w:id="1780485914">
      <w:bodyDiv w:val="1"/>
      <w:marLeft w:val="0"/>
      <w:marRight w:val="0"/>
      <w:marTop w:val="0"/>
      <w:marBottom w:val="0"/>
      <w:divBdr>
        <w:top w:val="none" w:sz="0" w:space="0" w:color="auto"/>
        <w:left w:val="none" w:sz="0" w:space="0" w:color="auto"/>
        <w:bottom w:val="none" w:sz="0" w:space="0" w:color="auto"/>
        <w:right w:val="none" w:sz="0" w:space="0" w:color="auto"/>
      </w:divBdr>
    </w:div>
    <w:div w:id="1882014008">
      <w:bodyDiv w:val="1"/>
      <w:marLeft w:val="0"/>
      <w:marRight w:val="0"/>
      <w:marTop w:val="0"/>
      <w:marBottom w:val="0"/>
      <w:divBdr>
        <w:top w:val="none" w:sz="0" w:space="0" w:color="auto"/>
        <w:left w:val="none" w:sz="0" w:space="0" w:color="auto"/>
        <w:bottom w:val="none" w:sz="0" w:space="0" w:color="auto"/>
        <w:right w:val="none" w:sz="0" w:space="0" w:color="auto"/>
      </w:divBdr>
    </w:div>
    <w:div w:id="2005861099">
      <w:bodyDiv w:val="1"/>
      <w:marLeft w:val="0"/>
      <w:marRight w:val="0"/>
      <w:marTop w:val="0"/>
      <w:marBottom w:val="0"/>
      <w:divBdr>
        <w:top w:val="none" w:sz="0" w:space="0" w:color="auto"/>
        <w:left w:val="none" w:sz="0" w:space="0" w:color="auto"/>
        <w:bottom w:val="none" w:sz="0" w:space="0" w:color="auto"/>
        <w:right w:val="none" w:sz="0" w:space="0" w:color="auto"/>
      </w:divBdr>
    </w:div>
    <w:div w:id="209801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is.ifas.ufl.edu/pdffiles/CV/CV23200.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edis.ifas.ufl.edu/pdffiles/CV/CV10700.pdf"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is.ifas.ufl.edu/pdffiles/HS/HS17200.pdf"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is.ifas.ufl.edu/pdffiles/EP/EP08100.pdf"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dis.ifas.ufl.edu/pdffiles/SS/SS51600.pdf" TargetMode="External"/><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uflorida-my.sharepoint.com/personal/arouca_ufl_edu/Documents/OPS%20Live%20Oak/Reports%20for%20Bob/Watermelon_CRF%20vs%20Conventional%20trial/Results_Watermelon%20CRF%20vs%20Conv.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25043984886503"/>
          <c:y val="2.2666739071409179E-2"/>
          <c:w val="0.7398606185000014"/>
          <c:h val="0.75808104913575747"/>
        </c:manualLayout>
      </c:layout>
      <c:barChart>
        <c:barDir val="col"/>
        <c:grouping val="clustered"/>
        <c:varyColors val="0"/>
        <c:ser>
          <c:idx val="4"/>
          <c:order val="0"/>
          <c:tx>
            <c:v>Marketable Fruit Weight</c:v>
          </c:tx>
          <c:spPr>
            <a:solidFill>
              <a:schemeClr val="accent5"/>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782F-4E82-9258-B382E4CC7F04}"/>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82F-4E82-9258-B382E4CC7F04}"/>
              </c:ext>
            </c:extLst>
          </c:dPt>
          <c:dPt>
            <c:idx val="3"/>
            <c:invertIfNegative val="0"/>
            <c:bubble3D val="0"/>
            <c:spPr>
              <a:solidFill>
                <a:srgbClr val="00B050"/>
              </a:solidFill>
              <a:ln>
                <a:noFill/>
              </a:ln>
              <a:effectLst/>
            </c:spPr>
            <c:extLst>
              <c:ext xmlns:c16="http://schemas.microsoft.com/office/drawing/2014/chart" uri="{C3380CC4-5D6E-409C-BE32-E72D297353CC}">
                <c16:uniqueId val="{00000005-782F-4E82-9258-B382E4CC7F04}"/>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7-782F-4E82-9258-B382E4CC7F04}"/>
              </c:ext>
            </c:extLst>
          </c:dPt>
          <c:dPt>
            <c:idx val="6"/>
            <c:invertIfNegative val="0"/>
            <c:bubble3D val="0"/>
            <c:spPr>
              <a:solidFill>
                <a:srgbClr val="00B050"/>
              </a:solidFill>
              <a:ln>
                <a:noFill/>
              </a:ln>
              <a:effectLst/>
            </c:spPr>
            <c:extLst>
              <c:ext xmlns:c16="http://schemas.microsoft.com/office/drawing/2014/chart" uri="{C3380CC4-5D6E-409C-BE32-E72D297353CC}">
                <c16:uniqueId val="{00000009-782F-4E82-9258-B382E4CC7F04}"/>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B-782F-4E82-9258-B382E4CC7F04}"/>
              </c:ext>
            </c:extLst>
          </c:dPt>
          <c:dPt>
            <c:idx val="9"/>
            <c:invertIfNegative val="0"/>
            <c:bubble3D val="0"/>
            <c:spPr>
              <a:solidFill>
                <a:srgbClr val="00B050"/>
              </a:solidFill>
              <a:ln>
                <a:noFill/>
              </a:ln>
              <a:effectLst/>
            </c:spPr>
            <c:extLst>
              <c:ext xmlns:c16="http://schemas.microsoft.com/office/drawing/2014/chart" uri="{C3380CC4-5D6E-409C-BE32-E72D297353CC}">
                <c16:uniqueId val="{0000000D-782F-4E82-9258-B382E4CC7F04}"/>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0F-782F-4E82-9258-B382E4CC7F04}"/>
              </c:ext>
            </c:extLst>
          </c:dPt>
          <c:cat>
            <c:strRef>
              <c:f>'Weight &amp; Count'!$K$29:$K$39</c:f>
              <c:strCache>
                <c:ptCount val="10"/>
                <c:pt idx="0">
                  <c:v>5/30/2019 (66)</c:v>
                </c:pt>
                <c:pt idx="3">
                  <c:v>6/5/2019 (72)</c:v>
                </c:pt>
                <c:pt idx="6">
                  <c:v>6/18/2019 (85)</c:v>
                </c:pt>
                <c:pt idx="9">
                  <c:v>6/28/2019 (95)</c:v>
                </c:pt>
              </c:strCache>
            </c:strRef>
          </c:cat>
          <c:val>
            <c:numRef>
              <c:f>'Weight &amp; Count'!$O$29:$O$39</c:f>
              <c:numCache>
                <c:formatCode>#,##0.00;[Red]#,##0.00</c:formatCode>
                <c:ptCount val="11"/>
                <c:pt idx="0">
                  <c:v>19764.805500000002</c:v>
                </c:pt>
                <c:pt idx="1">
                  <c:v>31581</c:v>
                </c:pt>
                <c:pt idx="3">
                  <c:v>22450.824000000001</c:v>
                </c:pt>
                <c:pt idx="4">
                  <c:v>13858.0695</c:v>
                </c:pt>
                <c:pt idx="6">
                  <c:v>7161.8085000000001</c:v>
                </c:pt>
                <c:pt idx="7">
                  <c:v>7415.5455000000002</c:v>
                </c:pt>
                <c:pt idx="9">
                  <c:v>25303.459500000001</c:v>
                </c:pt>
                <c:pt idx="10">
                  <c:v>22164.961500000001</c:v>
                </c:pt>
              </c:numCache>
            </c:numRef>
          </c:val>
          <c:extLst>
            <c:ext xmlns:c16="http://schemas.microsoft.com/office/drawing/2014/chart" uri="{C3380CC4-5D6E-409C-BE32-E72D297353CC}">
              <c16:uniqueId val="{00000010-782F-4E82-9258-B382E4CC7F04}"/>
            </c:ext>
          </c:extLst>
        </c:ser>
        <c:dLbls>
          <c:showLegendKey val="0"/>
          <c:showVal val="0"/>
          <c:showCatName val="0"/>
          <c:showSerName val="0"/>
          <c:showPercent val="0"/>
          <c:showBubbleSize val="0"/>
        </c:dLbls>
        <c:gapWidth val="139"/>
        <c:overlap val="60"/>
        <c:axId val="725977056"/>
        <c:axId val="725977448"/>
      </c:barChart>
      <c:barChart>
        <c:barDir val="col"/>
        <c:grouping val="clustered"/>
        <c:varyColors val="0"/>
        <c:ser>
          <c:idx val="5"/>
          <c:order val="1"/>
          <c:tx>
            <c:v>Marketable Fruit Count</c:v>
          </c:tx>
          <c:spPr>
            <a:pattFill prst="ltUpDiag">
              <a:fgClr>
                <a:schemeClr val="bg2">
                  <a:lumMod val="50000"/>
                </a:schemeClr>
              </a:fgClr>
              <a:bgClr>
                <a:schemeClr val="bg1"/>
              </a:bgClr>
            </a:pattFill>
            <a:ln w="12700">
              <a:solidFill>
                <a:schemeClr val="bg2">
                  <a:lumMod val="50000"/>
                </a:schemeClr>
              </a:solidFill>
            </a:ln>
            <a:effectLst/>
          </c:spPr>
          <c:invertIfNegative val="0"/>
          <c:dLbls>
            <c:dLbl>
              <c:idx val="0"/>
              <c:layout>
                <c:manualLayout>
                  <c:x val="2.6083226788090049E-2"/>
                  <c:y val="-6.1657040238743827E-3"/>
                </c:manualLayout>
              </c:layout>
              <c:tx>
                <c:rich>
                  <a:bodyPr/>
                  <a:lstStyle/>
                  <a:p>
                    <a:r>
                      <a:rPr lang="en-US"/>
                      <a:t>B</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2F-4E82-9258-B382E4CC7F04}"/>
                </c:ext>
              </c:extLst>
            </c:dLbl>
            <c:dLbl>
              <c:idx val="1"/>
              <c:layout>
                <c:manualLayout>
                  <c:x val="3.0201631017788479E-2"/>
                  <c:y val="2.0552346746247944E-3"/>
                </c:manualLayout>
              </c:layout>
              <c:tx>
                <c:rich>
                  <a:bodyPr/>
                  <a:lstStyle/>
                  <a:p>
                    <a:r>
                      <a:rPr lang="en-US" baseline="0"/>
                      <a:t>A </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2F-4E82-9258-B382E4CC7F04}"/>
                </c:ext>
              </c:extLst>
            </c:dLbl>
            <c:dLbl>
              <c:idx val="3"/>
              <c:delete val="1"/>
              <c:extLst>
                <c:ext xmlns:c15="http://schemas.microsoft.com/office/drawing/2012/chart" uri="{CE6537A1-D6FC-4f65-9D91-7224C49458BB}"/>
                <c:ext xmlns:c16="http://schemas.microsoft.com/office/drawing/2014/chart" uri="{C3380CC4-5D6E-409C-BE32-E72D297353CC}">
                  <c16:uniqueId val="{00000013-782F-4E82-9258-B382E4CC7F04}"/>
                </c:ext>
              </c:extLst>
            </c:dLbl>
            <c:dLbl>
              <c:idx val="4"/>
              <c:delete val="1"/>
              <c:extLst>
                <c:ext xmlns:c15="http://schemas.microsoft.com/office/drawing/2012/chart" uri="{CE6537A1-D6FC-4f65-9D91-7224C49458BB}"/>
                <c:ext xmlns:c16="http://schemas.microsoft.com/office/drawing/2014/chart" uri="{C3380CC4-5D6E-409C-BE32-E72D297353CC}">
                  <c16:uniqueId val="{00000014-782F-4E82-9258-B382E4CC7F04}"/>
                </c:ext>
              </c:extLst>
            </c:dLbl>
            <c:dLbl>
              <c:idx val="6"/>
              <c:delete val="1"/>
              <c:extLst>
                <c:ext xmlns:c15="http://schemas.microsoft.com/office/drawing/2012/chart" uri="{CE6537A1-D6FC-4f65-9D91-7224C49458BB}"/>
                <c:ext xmlns:c16="http://schemas.microsoft.com/office/drawing/2014/chart" uri="{C3380CC4-5D6E-409C-BE32-E72D297353CC}">
                  <c16:uniqueId val="{00000015-782F-4E82-9258-B382E4CC7F04}"/>
                </c:ext>
              </c:extLst>
            </c:dLbl>
            <c:dLbl>
              <c:idx val="7"/>
              <c:delete val="1"/>
              <c:extLst>
                <c:ext xmlns:c15="http://schemas.microsoft.com/office/drawing/2012/chart" uri="{CE6537A1-D6FC-4f65-9D91-7224C49458BB}"/>
                <c:ext xmlns:c16="http://schemas.microsoft.com/office/drawing/2014/chart" uri="{C3380CC4-5D6E-409C-BE32-E72D297353CC}">
                  <c16:uniqueId val="{00000016-782F-4E82-9258-B382E4CC7F04}"/>
                </c:ext>
              </c:extLst>
            </c:dLbl>
            <c:dLbl>
              <c:idx val="9"/>
              <c:delete val="1"/>
              <c:extLst>
                <c:ext xmlns:c15="http://schemas.microsoft.com/office/drawing/2012/chart" uri="{CE6537A1-D6FC-4f65-9D91-7224C49458BB}"/>
                <c:ext xmlns:c16="http://schemas.microsoft.com/office/drawing/2014/chart" uri="{C3380CC4-5D6E-409C-BE32-E72D297353CC}">
                  <c16:uniqueId val="{00000017-782F-4E82-9258-B382E4CC7F04}"/>
                </c:ext>
              </c:extLst>
            </c:dLbl>
            <c:dLbl>
              <c:idx val="10"/>
              <c:delete val="1"/>
              <c:extLst>
                <c:ext xmlns:c15="http://schemas.microsoft.com/office/drawing/2012/chart" uri="{CE6537A1-D6FC-4f65-9D91-7224C49458BB}"/>
                <c:ext xmlns:c16="http://schemas.microsoft.com/office/drawing/2014/chart" uri="{C3380CC4-5D6E-409C-BE32-E72D297353CC}">
                  <c16:uniqueId val="{00000018-782F-4E82-9258-B382E4CC7F0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'Weight &amp; Count'!$R$29:$R$39</c:f>
              <c:numCache>
                <c:formatCode>#,##0;[Red]#,##0</c:formatCode>
                <c:ptCount val="11"/>
                <c:pt idx="0">
                  <c:v>925.65000000000009</c:v>
                </c:pt>
                <c:pt idx="1">
                  <c:v>1483.7625</c:v>
                </c:pt>
                <c:pt idx="3">
                  <c:v>1102.6125</c:v>
                </c:pt>
                <c:pt idx="4">
                  <c:v>667.01250000000005</c:v>
                </c:pt>
                <c:pt idx="6">
                  <c:v>299.47500000000002</c:v>
                </c:pt>
                <c:pt idx="7">
                  <c:v>353.92500000000001</c:v>
                </c:pt>
                <c:pt idx="9">
                  <c:v>1225.125</c:v>
                </c:pt>
                <c:pt idx="10">
                  <c:v>1048.1625000000001</c:v>
                </c:pt>
              </c:numCache>
            </c:numRef>
          </c:val>
          <c:extLst>
            <c:ext xmlns:c16="http://schemas.microsoft.com/office/drawing/2014/chart" uri="{C3380CC4-5D6E-409C-BE32-E72D297353CC}">
              <c16:uniqueId val="{00000019-782F-4E82-9258-B382E4CC7F04}"/>
            </c:ext>
          </c:extLst>
        </c:ser>
        <c:dLbls>
          <c:showLegendKey val="0"/>
          <c:showVal val="0"/>
          <c:showCatName val="0"/>
          <c:showSerName val="0"/>
          <c:showPercent val="0"/>
          <c:showBubbleSize val="0"/>
        </c:dLbls>
        <c:gapWidth val="381"/>
        <c:overlap val="-76"/>
        <c:axId val="720089192"/>
        <c:axId val="720088800"/>
      </c:barChart>
      <c:catAx>
        <c:axId val="725977056"/>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b="0"/>
                  <a:t>Harvest Date (Days After Transplanting)</a:t>
                </a:r>
              </a:p>
            </c:rich>
          </c:tx>
          <c:layout>
            <c:manualLayout>
              <c:xMode val="edge"/>
              <c:yMode val="edge"/>
              <c:x val="0.34634409851776016"/>
              <c:y val="0.86800790650137316"/>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5977448"/>
        <c:crosses val="autoZero"/>
        <c:auto val="1"/>
        <c:lblAlgn val="ctr"/>
        <c:lblOffset val="100"/>
        <c:noMultiLvlLbl val="0"/>
      </c:catAx>
      <c:valAx>
        <c:axId val="725977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mj-lt"/>
                    <a:ea typeface="+mn-ea"/>
                    <a:cs typeface="+mn-cs"/>
                  </a:defRPr>
                </a:pPr>
                <a:r>
                  <a:rPr lang="en-US" sz="1400" b="0">
                    <a:latin typeface="+mj-lt"/>
                  </a:rPr>
                  <a:t>Marketable Yield</a:t>
                </a:r>
                <a:r>
                  <a:rPr lang="en-US" sz="1400" b="0" baseline="0">
                    <a:latin typeface="+mj-lt"/>
                  </a:rPr>
                  <a:t> (lbs/acre)</a:t>
                </a:r>
                <a:endParaRPr lang="en-US" sz="1400" b="0">
                  <a:latin typeface="+mj-lt"/>
                </a:endParaRPr>
              </a:p>
            </c:rich>
          </c:tx>
          <c:layout>
            <c:manualLayout>
              <c:xMode val="edge"/>
              <c:yMode val="edge"/>
              <c:x val="1.6980418438055301E-2"/>
              <c:y val="0.17570237426862598"/>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j-lt"/>
                  <a:ea typeface="+mn-ea"/>
                  <a:cs typeface="+mn-cs"/>
                </a:defRPr>
              </a:pPr>
              <a:endParaRPr lang="en-US"/>
            </a:p>
          </c:txPr>
        </c:title>
        <c:numFmt formatCode="#,##0;[Red]#,##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5977056"/>
        <c:crosses val="autoZero"/>
        <c:crossBetween val="between"/>
      </c:valAx>
      <c:valAx>
        <c:axId val="720088800"/>
        <c:scaling>
          <c:orientation val="minMax"/>
        </c:scaling>
        <c:delete val="0"/>
        <c:axPos val="r"/>
        <c:numFmt formatCode="#,##0;[Red]#,##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0089192"/>
        <c:crosses val="max"/>
        <c:crossBetween val="between"/>
      </c:valAx>
      <c:catAx>
        <c:axId val="720089192"/>
        <c:scaling>
          <c:orientation val="minMax"/>
        </c:scaling>
        <c:delete val="1"/>
        <c:axPos val="b"/>
        <c:majorTickMark val="out"/>
        <c:minorTickMark val="none"/>
        <c:tickLblPos val="nextTo"/>
        <c:crossAx val="7200888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0.77697</cdr:x>
      <cdr:y>0.07172</cdr:y>
    </cdr:from>
    <cdr:to>
      <cdr:x>0.79787</cdr:x>
      <cdr:y>0.10051</cdr:y>
    </cdr:to>
    <cdr:sp macro="" textlink="">
      <cdr:nvSpPr>
        <cdr:cNvPr id="13" name="TextBox 1"/>
        <cdr:cNvSpPr txBox="1"/>
      </cdr:nvSpPr>
      <cdr:spPr>
        <a:xfrm xmlns:a="http://schemas.openxmlformats.org/drawingml/2006/main">
          <a:off x="6727825" y="450850"/>
          <a:ext cx="180975" cy="18097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1200">
            <a:solidFill>
              <a:sysClr val="windowText" lastClr="000000"/>
            </a:solidFill>
          </a:endParaRPr>
        </a:p>
      </cdr:txBody>
    </cdr:sp>
  </cdr:relSizeAnchor>
  <cdr:relSizeAnchor xmlns:cdr="http://schemas.openxmlformats.org/drawingml/2006/chartDrawing">
    <cdr:from>
      <cdr:x>0.93833</cdr:x>
      <cdr:y>0</cdr:y>
    </cdr:from>
    <cdr:to>
      <cdr:x>0.98852</cdr:x>
      <cdr:y>0.8866</cdr:y>
    </cdr:to>
    <cdr:sp macro="" textlink="">
      <cdr:nvSpPr>
        <cdr:cNvPr id="15" name="TextBox 14"/>
        <cdr:cNvSpPr txBox="1"/>
      </cdr:nvSpPr>
      <cdr:spPr>
        <a:xfrm xmlns:a="http://schemas.openxmlformats.org/drawingml/2006/main">
          <a:off x="8033679" y="0"/>
          <a:ext cx="429712" cy="3547968"/>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n-US" sz="1400">
              <a:latin typeface="+mj-lt"/>
            </a:rPr>
            <a:t>Marketable Fruit Number (number/acre)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40F4A3D63BA34A988D48329EE8A529" ma:contentTypeVersion="13" ma:contentTypeDescription="Create a new document." ma:contentTypeScope="" ma:versionID="319e5f4f34ba9b8d1ae66348a25e2b77">
  <xsd:schema xmlns:xsd="http://www.w3.org/2001/XMLSchema" xmlns:xs="http://www.w3.org/2001/XMLSchema" xmlns:p="http://schemas.microsoft.com/office/2006/metadata/properties" xmlns:ns3="297900fe-453f-475a-8636-95a3653237c6" xmlns:ns4="ee011857-8bc7-4e2a-8b23-a12fe49b847f" targetNamespace="http://schemas.microsoft.com/office/2006/metadata/properties" ma:root="true" ma:fieldsID="4ea15d2270362f630438afde566d5276" ns3:_="" ns4:_="">
    <xsd:import namespace="297900fe-453f-475a-8636-95a3653237c6"/>
    <xsd:import namespace="ee011857-8bc7-4e2a-8b23-a12fe49b8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900fe-453f-475a-8636-95a3653237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11857-8bc7-4e2a-8b23-a12fe49b8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1DAF7-BE32-4C19-B0E3-211C1C148FE3}">
  <ds:schemaRefs>
    <ds:schemaRef ds:uri="http://schemas.microsoft.com/sharepoint/v3/contenttype/forms"/>
  </ds:schemaRefs>
</ds:datastoreItem>
</file>

<file path=customXml/itemProps2.xml><?xml version="1.0" encoding="utf-8"?>
<ds:datastoreItem xmlns:ds="http://schemas.openxmlformats.org/officeDocument/2006/customXml" ds:itemID="{DD56938D-22AE-43FD-8DCF-52E4A79AF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900fe-453f-475a-8636-95a3653237c6"/>
    <ds:schemaRef ds:uri="ee011857-8bc7-4e2a-8b23-a12fe49b8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C548A6-8FFC-4F10-ABE4-8EC7C733A23F}">
  <ds:schemaRefs>
    <ds:schemaRef ds:uri="http://www.w3.org/XML/1998/namespace"/>
    <ds:schemaRef ds:uri="297900fe-453f-475a-8636-95a3653237c6"/>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infopath/2007/PartnerControls"/>
    <ds:schemaRef ds:uri="ee011857-8bc7-4e2a-8b23-a12fe49b847f"/>
    <ds:schemaRef ds:uri="http://purl.org/dc/terms/"/>
  </ds:schemaRefs>
</ds:datastoreItem>
</file>

<file path=customXml/itemProps4.xml><?xml version="1.0" encoding="utf-8"?>
<ds:datastoreItem xmlns:ds="http://schemas.openxmlformats.org/officeDocument/2006/customXml" ds:itemID="{B80977AE-A9A1-4B0A-BB1E-34F504BA0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2900</Words>
  <Characters>16533</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19395</CharactersWithSpaces>
  <SharedDoc>false</SharedDoc>
  <HLinks>
    <vt:vector size="30" baseType="variant">
      <vt:variant>
        <vt:i4>4587551</vt:i4>
      </vt:variant>
      <vt:variant>
        <vt:i4>12</vt:i4>
      </vt:variant>
      <vt:variant>
        <vt:i4>0</vt:i4>
      </vt:variant>
      <vt:variant>
        <vt:i4>5</vt:i4>
      </vt:variant>
      <vt:variant>
        <vt:lpwstr>https://edis.ifas.ufl.edu/pdffiles/EP/EP08100.pdf</vt:lpwstr>
      </vt:variant>
      <vt:variant>
        <vt:lpwstr/>
      </vt:variant>
      <vt:variant>
        <vt:i4>1376342</vt:i4>
      </vt:variant>
      <vt:variant>
        <vt:i4>9</vt:i4>
      </vt:variant>
      <vt:variant>
        <vt:i4>0</vt:i4>
      </vt:variant>
      <vt:variant>
        <vt:i4>5</vt:i4>
      </vt:variant>
      <vt:variant>
        <vt:lpwstr>http://edis.ifas.ufl.edu/pdffiles/CV/CV10700.pdf</vt:lpwstr>
      </vt:variant>
      <vt:variant>
        <vt:lpwstr/>
      </vt:variant>
      <vt:variant>
        <vt:i4>4653075</vt:i4>
      </vt:variant>
      <vt:variant>
        <vt:i4>6</vt:i4>
      </vt:variant>
      <vt:variant>
        <vt:i4>0</vt:i4>
      </vt:variant>
      <vt:variant>
        <vt:i4>5</vt:i4>
      </vt:variant>
      <vt:variant>
        <vt:lpwstr>https://edis.ifas.ufl.edu/pdffiles/HS/HS17200.pdf</vt:lpwstr>
      </vt:variant>
      <vt:variant>
        <vt:lpwstr/>
      </vt:variant>
      <vt:variant>
        <vt:i4>5046302</vt:i4>
      </vt:variant>
      <vt:variant>
        <vt:i4>3</vt:i4>
      </vt:variant>
      <vt:variant>
        <vt:i4>0</vt:i4>
      </vt:variant>
      <vt:variant>
        <vt:i4>5</vt:i4>
      </vt:variant>
      <vt:variant>
        <vt:lpwstr>https://edis.ifas.ufl.edu/pdffiles/CV/CV23200.pdf</vt:lpwstr>
      </vt:variant>
      <vt:variant>
        <vt:lpwstr/>
      </vt:variant>
      <vt:variant>
        <vt:i4>327746</vt:i4>
      </vt:variant>
      <vt:variant>
        <vt:i4>0</vt:i4>
      </vt:variant>
      <vt:variant>
        <vt:i4>0</vt:i4>
      </vt:variant>
      <vt:variant>
        <vt:i4>5</vt:i4>
      </vt:variant>
      <vt:variant>
        <vt:lpwstr>http://edis.ifas.ufl.edu/pdffiles/SS/SS51600.pdf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Burani-Arouca, Marina</dc:creator>
  <cp:keywords/>
  <dc:description/>
  <cp:lastModifiedBy>Burani-Arouca, Marina</cp:lastModifiedBy>
  <cp:revision>2</cp:revision>
  <cp:lastPrinted>2019-08-01T18:40:00Z</cp:lastPrinted>
  <dcterms:created xsi:type="dcterms:W3CDTF">2019-08-14T20:51:00Z</dcterms:created>
  <dcterms:modified xsi:type="dcterms:W3CDTF">2019-08-14T20:51:00Z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0x010100F040F4A3D63BA34A988D48329EE8A529</vt:lpwstr>
  </property>
</Properties>
</file>