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08803" w14:textId="753535A5" w:rsidR="003A7B1E" w:rsidRDefault="003A7B1E" w:rsidP="003A7B1E">
      <w:pPr>
        <w:spacing w:after="0"/>
      </w:pPr>
      <w:r>
        <w:rPr>
          <w:noProof/>
        </w:rPr>
        <w:drawing>
          <wp:anchor distT="0" distB="0" distL="114300" distR="114300" simplePos="0" relativeHeight="251658240" behindDoc="0" locked="0" layoutInCell="1" allowOverlap="1" wp14:anchorId="4772A8A1" wp14:editId="2D6A477D">
            <wp:simplePos x="0" y="0"/>
            <wp:positionH relativeFrom="margin">
              <wp:align>left</wp:align>
            </wp:positionH>
            <wp:positionV relativeFrom="paragraph">
              <wp:posOffset>-160020</wp:posOffset>
            </wp:positionV>
            <wp:extent cx="2298700" cy="419100"/>
            <wp:effectExtent l="0" t="0" r="6350" b="0"/>
            <wp:wrapNone/>
            <wp:docPr id="1" name="Picture 1" descr="U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7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B77E" w14:textId="77777777" w:rsidR="0012122A" w:rsidRDefault="0012122A" w:rsidP="2A867D01">
      <w:pPr>
        <w:spacing w:after="0"/>
        <w:rPr>
          <w:rStyle w:val="UnitHeading"/>
          <w:rFonts w:ascii="Palatino Linotype" w:eastAsia="Times New Roman" w:hAnsi="Palatino Linotype" w:cs="Times New Roman"/>
          <w:b/>
          <w:bCs/>
          <w:sz w:val="20"/>
          <w:szCs w:val="20"/>
        </w:rPr>
      </w:pPr>
    </w:p>
    <w:p w14:paraId="3423EFE8" w14:textId="14051A1F" w:rsidR="003A7B1E" w:rsidRPr="003A7B1E" w:rsidRDefault="2A867D01" w:rsidP="2A867D01">
      <w:pPr>
        <w:spacing w:after="0"/>
        <w:rPr>
          <w:rStyle w:val="UnitHeading"/>
          <w:rFonts w:ascii="Palatino Linotype" w:eastAsia="Times New Roman" w:hAnsi="Palatino Linotype" w:cs="Times New Roman"/>
          <w:b/>
          <w:bCs/>
          <w:sz w:val="20"/>
          <w:szCs w:val="20"/>
        </w:rPr>
      </w:pPr>
      <w:r w:rsidRPr="2A867D01">
        <w:rPr>
          <w:rStyle w:val="UnitHeading"/>
          <w:rFonts w:ascii="Palatino Linotype" w:eastAsia="Times New Roman" w:hAnsi="Palatino Linotype" w:cs="Times New Roman"/>
          <w:b/>
          <w:bCs/>
          <w:sz w:val="20"/>
          <w:szCs w:val="20"/>
        </w:rPr>
        <w:t>UF/IFAS</w:t>
      </w:r>
    </w:p>
    <w:p w14:paraId="6B3EE2A2" w14:textId="1B18C334"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North Florida Research and Education Center - Suwannee Valley                      </w:t>
      </w:r>
    </w:p>
    <w:p w14:paraId="5C304EE3" w14:textId="77777777" w:rsidR="00C52F10"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7580 County Road 136</w:t>
      </w:r>
    </w:p>
    <w:p w14:paraId="6605DAC3" w14:textId="444F3CC5"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Live Oak, FL 32060      </w:t>
      </w:r>
    </w:p>
    <w:p w14:paraId="58C49EFB" w14:textId="4A97D897"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386-362-1725</w:t>
      </w:r>
    </w:p>
    <w:p w14:paraId="4589E0EF" w14:textId="504D2FEF" w:rsidR="003A7B1E" w:rsidRPr="00786439" w:rsidRDefault="2A867D01" w:rsidP="00786439">
      <w:pPr>
        <w:spacing w:after="0"/>
        <w:rPr>
          <w:rStyle w:val="UnitHeading"/>
          <w:rFonts w:ascii="Palatino Linotype" w:eastAsia="Palatino Linotype" w:hAnsi="Palatino Linotype" w:cs="Palatino Linotype"/>
          <w:color w:val="auto"/>
          <w:sz w:val="20"/>
          <w:szCs w:val="20"/>
        </w:rPr>
      </w:pPr>
      <w:r w:rsidRPr="2A867D01">
        <w:rPr>
          <w:rFonts w:ascii="Palatino Linotype" w:eastAsia="Palatino Linotype" w:hAnsi="Palatino Linotype" w:cs="Palatino Linotype"/>
          <w:color w:val="0021A5"/>
          <w:sz w:val="20"/>
          <w:szCs w:val="20"/>
        </w:rPr>
        <w:t>386-362-3067 Fax</w:t>
      </w:r>
    </w:p>
    <w:p w14:paraId="2EDB3765" w14:textId="7C6AE1CE" w:rsidR="00C52F10" w:rsidRDefault="00C52F10" w:rsidP="003A7B1E">
      <w:pPr>
        <w:tabs>
          <w:tab w:val="left" w:pos="7315"/>
        </w:tabs>
        <w:spacing w:after="0"/>
        <w:rPr>
          <w:rStyle w:val="UnitHeading"/>
          <w:rFonts w:ascii="Palatino Linotype" w:eastAsia="Times New Roman" w:hAnsi="Palatino Linotype" w:cs="Times New Roman"/>
          <w:sz w:val="20"/>
          <w:szCs w:val="24"/>
        </w:rPr>
      </w:pPr>
    </w:p>
    <w:p w14:paraId="2B65949F" w14:textId="77777777" w:rsidR="001F493A" w:rsidRDefault="001F493A" w:rsidP="003A7B1E">
      <w:pPr>
        <w:tabs>
          <w:tab w:val="left" w:pos="7315"/>
        </w:tabs>
        <w:spacing w:after="0"/>
        <w:rPr>
          <w:rStyle w:val="UnitHeading"/>
          <w:rFonts w:ascii="Palatino Linotype" w:eastAsia="Times New Roman" w:hAnsi="Palatino Linotype" w:cs="Times New Roman"/>
          <w:sz w:val="20"/>
          <w:szCs w:val="24"/>
        </w:rPr>
      </w:pPr>
    </w:p>
    <w:p w14:paraId="0A205661" w14:textId="77777777" w:rsidR="00A34BA1" w:rsidRDefault="00A34BA1" w:rsidP="003A7B1E">
      <w:pPr>
        <w:tabs>
          <w:tab w:val="left" w:pos="7315"/>
        </w:tabs>
        <w:spacing w:after="0"/>
        <w:rPr>
          <w:rStyle w:val="UnitHeading"/>
          <w:rFonts w:ascii="Palatino Linotype" w:eastAsia="Times New Roman" w:hAnsi="Palatino Linotype" w:cs="Times New Roman"/>
          <w:sz w:val="20"/>
          <w:szCs w:val="24"/>
        </w:rPr>
      </w:pPr>
    </w:p>
    <w:p w14:paraId="6AE2DEB1" w14:textId="7CFBDE39" w:rsidR="005152A2" w:rsidRDefault="00E01AD6" w:rsidP="00F279DA">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2020</w:t>
      </w:r>
      <w:r w:rsidR="000A06FE">
        <w:rPr>
          <w:rStyle w:val="UnitHeading"/>
          <w:rFonts w:ascii="Palatino Linotype" w:eastAsia="Times New Roman" w:hAnsi="Palatino Linotype" w:cs="Times New Roman"/>
          <w:sz w:val="28"/>
          <w:szCs w:val="28"/>
        </w:rPr>
        <w:t xml:space="preserve"> Season</w:t>
      </w:r>
      <w:r>
        <w:rPr>
          <w:rStyle w:val="UnitHeading"/>
          <w:rFonts w:ascii="Palatino Linotype" w:eastAsia="Times New Roman" w:hAnsi="Palatino Linotype" w:cs="Times New Roman"/>
          <w:sz w:val="28"/>
          <w:szCs w:val="28"/>
        </w:rPr>
        <w:t xml:space="preserve"> </w:t>
      </w:r>
      <w:r w:rsidR="00A5539C">
        <w:rPr>
          <w:rStyle w:val="UnitHeading"/>
          <w:rFonts w:ascii="Palatino Linotype" w:eastAsia="Times New Roman" w:hAnsi="Palatino Linotype" w:cs="Times New Roman"/>
          <w:sz w:val="28"/>
          <w:szCs w:val="28"/>
        </w:rPr>
        <w:t xml:space="preserve">Watermelon </w:t>
      </w:r>
      <w:r w:rsidR="0012122A">
        <w:rPr>
          <w:rStyle w:val="UnitHeading"/>
          <w:rFonts w:ascii="Palatino Linotype" w:eastAsia="Times New Roman" w:hAnsi="Palatino Linotype" w:cs="Times New Roman"/>
          <w:sz w:val="28"/>
          <w:szCs w:val="28"/>
        </w:rPr>
        <w:t>Yield</w:t>
      </w:r>
      <w:r w:rsidR="00632941">
        <w:rPr>
          <w:rStyle w:val="UnitHeading"/>
          <w:rFonts w:ascii="Palatino Linotype" w:eastAsia="Times New Roman" w:hAnsi="Palatino Linotype" w:cs="Times New Roman"/>
          <w:sz w:val="28"/>
          <w:szCs w:val="28"/>
        </w:rPr>
        <w:t>, Leaf Tissue</w:t>
      </w:r>
      <w:r>
        <w:rPr>
          <w:rStyle w:val="UnitHeading"/>
          <w:rFonts w:ascii="Palatino Linotype" w:eastAsia="Times New Roman" w:hAnsi="Palatino Linotype" w:cs="Times New Roman"/>
          <w:sz w:val="28"/>
          <w:szCs w:val="28"/>
        </w:rPr>
        <w:t xml:space="preserve"> Nitrogen</w:t>
      </w:r>
      <w:r w:rsidR="00D828A4">
        <w:rPr>
          <w:rStyle w:val="UnitHeading"/>
          <w:rFonts w:ascii="Palatino Linotype" w:eastAsia="Times New Roman" w:hAnsi="Palatino Linotype" w:cs="Times New Roman"/>
          <w:sz w:val="28"/>
          <w:szCs w:val="28"/>
        </w:rPr>
        <w:t>,</w:t>
      </w:r>
      <w:r w:rsidR="00632941">
        <w:rPr>
          <w:rStyle w:val="UnitHeading"/>
          <w:rFonts w:ascii="Palatino Linotype" w:eastAsia="Times New Roman" w:hAnsi="Palatino Linotype" w:cs="Times New Roman"/>
          <w:sz w:val="28"/>
          <w:szCs w:val="28"/>
        </w:rPr>
        <w:t xml:space="preserve"> </w:t>
      </w:r>
    </w:p>
    <w:p w14:paraId="7B763924" w14:textId="571BEFC9" w:rsidR="0012122A" w:rsidRDefault="00632941" w:rsidP="00F279DA">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and Effect on Soil Nitrogen at Four Depths</w:t>
      </w:r>
      <w:r w:rsidR="00A5539C">
        <w:rPr>
          <w:rStyle w:val="UnitHeading"/>
          <w:rFonts w:ascii="Palatino Linotype" w:eastAsia="Times New Roman" w:hAnsi="Palatino Linotype" w:cs="Times New Roman"/>
          <w:sz w:val="28"/>
          <w:szCs w:val="28"/>
        </w:rPr>
        <w:t xml:space="preserve"> When </w:t>
      </w:r>
      <w:r w:rsidR="0012122A">
        <w:rPr>
          <w:rStyle w:val="UnitHeading"/>
          <w:rFonts w:ascii="Palatino Linotype" w:eastAsia="Times New Roman" w:hAnsi="Palatino Linotype" w:cs="Times New Roman"/>
          <w:sz w:val="28"/>
          <w:szCs w:val="28"/>
        </w:rPr>
        <w:t xml:space="preserve">Using </w:t>
      </w:r>
    </w:p>
    <w:p w14:paraId="3059BD8C" w14:textId="2B24BD89" w:rsidR="00CD6C10" w:rsidRDefault="00D828A4" w:rsidP="007D5FDD">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 xml:space="preserve">Soluble </w:t>
      </w:r>
      <w:r w:rsidR="00632941">
        <w:rPr>
          <w:rStyle w:val="UnitHeading"/>
          <w:rFonts w:ascii="Palatino Linotype" w:eastAsia="Times New Roman" w:hAnsi="Palatino Linotype" w:cs="Times New Roman"/>
          <w:sz w:val="28"/>
          <w:szCs w:val="28"/>
        </w:rPr>
        <w:t>Versus</w:t>
      </w:r>
      <w:r w:rsidR="007D5FDD">
        <w:rPr>
          <w:rStyle w:val="UnitHeading"/>
          <w:rFonts w:ascii="Palatino Linotype" w:eastAsia="Times New Roman" w:hAnsi="Palatino Linotype" w:cs="Times New Roman"/>
          <w:sz w:val="28"/>
          <w:szCs w:val="28"/>
        </w:rPr>
        <w:t xml:space="preserve"> </w:t>
      </w:r>
      <w:r w:rsidR="00AA74C6">
        <w:rPr>
          <w:rStyle w:val="UnitHeading"/>
          <w:rFonts w:ascii="Palatino Linotype" w:eastAsia="Times New Roman" w:hAnsi="Palatino Linotype" w:cs="Times New Roman"/>
          <w:sz w:val="28"/>
          <w:szCs w:val="28"/>
        </w:rPr>
        <w:t>Controlled Release</w:t>
      </w:r>
      <w:r w:rsidR="0012122A">
        <w:rPr>
          <w:rStyle w:val="UnitHeading"/>
          <w:rFonts w:ascii="Palatino Linotype" w:eastAsia="Times New Roman" w:hAnsi="Palatino Linotype" w:cs="Times New Roman"/>
          <w:sz w:val="28"/>
          <w:szCs w:val="28"/>
        </w:rPr>
        <w:t xml:space="preserve"> </w:t>
      </w:r>
      <w:r w:rsidR="00400B3C">
        <w:rPr>
          <w:rStyle w:val="UnitHeading"/>
          <w:rFonts w:ascii="Palatino Linotype" w:eastAsia="Times New Roman" w:hAnsi="Palatino Linotype" w:cs="Times New Roman"/>
          <w:sz w:val="28"/>
          <w:szCs w:val="28"/>
        </w:rPr>
        <w:t xml:space="preserve">Preplant </w:t>
      </w:r>
      <w:r w:rsidR="0091152E">
        <w:rPr>
          <w:rStyle w:val="UnitHeading"/>
          <w:rFonts w:ascii="Palatino Linotype" w:eastAsia="Times New Roman" w:hAnsi="Palatino Linotype" w:cs="Times New Roman"/>
          <w:sz w:val="28"/>
          <w:szCs w:val="28"/>
        </w:rPr>
        <w:t>Nitrogen</w:t>
      </w:r>
    </w:p>
    <w:p w14:paraId="63CA8FAE" w14:textId="65FC3D1C" w:rsidR="00607AAB" w:rsidRPr="00F279DA" w:rsidRDefault="00607AAB" w:rsidP="007D5FDD">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Under Two Different Irrigation Regimes</w:t>
      </w:r>
    </w:p>
    <w:p w14:paraId="2C4C0D0A" w14:textId="2669DB8C" w:rsidR="003A7B1E" w:rsidRDefault="003A7B1E" w:rsidP="003A1746">
      <w:pPr>
        <w:tabs>
          <w:tab w:val="left" w:pos="7315"/>
        </w:tabs>
        <w:spacing w:after="0" w:line="240" w:lineRule="auto"/>
        <w:contextualSpacing/>
        <w:rPr>
          <w:rStyle w:val="UnitHeading"/>
          <w:rFonts w:ascii="Palatino Linotype" w:eastAsia="Times New Roman" w:hAnsi="Palatino Linotype" w:cs="Times New Roman"/>
          <w:sz w:val="24"/>
          <w:szCs w:val="24"/>
        </w:rPr>
      </w:pPr>
    </w:p>
    <w:p w14:paraId="0B58A249" w14:textId="77777777" w:rsidR="00C52F10" w:rsidRPr="00111A61" w:rsidRDefault="00C52F10" w:rsidP="003A1746">
      <w:pPr>
        <w:tabs>
          <w:tab w:val="left" w:pos="7315"/>
        </w:tabs>
        <w:spacing w:after="0" w:line="240" w:lineRule="auto"/>
        <w:contextualSpacing/>
        <w:rPr>
          <w:rStyle w:val="UnitHeading"/>
          <w:rFonts w:ascii="Palatino Linotype" w:eastAsia="Times New Roman" w:hAnsi="Palatino Linotype" w:cs="Times New Roman"/>
          <w:sz w:val="24"/>
          <w:szCs w:val="24"/>
        </w:rPr>
      </w:pPr>
    </w:p>
    <w:p w14:paraId="7B4552B3" w14:textId="7E04EDCC" w:rsidR="00A315E2"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Robert Hochmuth,</w:t>
      </w:r>
      <w:r w:rsidR="00DD750C">
        <w:rPr>
          <w:rStyle w:val="UnitHeading"/>
          <w:rFonts w:eastAsia="Times New Roman" w:cs="Times New Roman"/>
          <w:color w:val="auto"/>
          <w:sz w:val="24"/>
          <w:szCs w:val="24"/>
        </w:rPr>
        <w:t xml:space="preserve"> </w:t>
      </w:r>
      <w:r w:rsidR="00C33DB1">
        <w:rPr>
          <w:rStyle w:val="UnitHeading"/>
          <w:rFonts w:eastAsia="Times New Roman" w:cs="Times New Roman"/>
          <w:color w:val="auto"/>
          <w:sz w:val="24"/>
          <w:szCs w:val="24"/>
        </w:rPr>
        <w:t xml:space="preserve">Charles </w:t>
      </w:r>
      <w:r w:rsidR="009F5717">
        <w:rPr>
          <w:rStyle w:val="UnitHeading"/>
          <w:rFonts w:eastAsia="Times New Roman" w:cs="Times New Roman"/>
          <w:color w:val="auto"/>
          <w:sz w:val="24"/>
          <w:szCs w:val="24"/>
        </w:rPr>
        <w:t xml:space="preserve">E. </w:t>
      </w:r>
      <w:r w:rsidR="00C33DB1">
        <w:rPr>
          <w:rStyle w:val="UnitHeading"/>
          <w:rFonts w:eastAsia="Times New Roman" w:cs="Times New Roman"/>
          <w:color w:val="auto"/>
          <w:sz w:val="24"/>
          <w:szCs w:val="24"/>
        </w:rPr>
        <w:t xml:space="preserve">Barrett, </w:t>
      </w:r>
      <w:r w:rsidR="00332352">
        <w:rPr>
          <w:rStyle w:val="UnitHeading"/>
          <w:rFonts w:eastAsia="Times New Roman" w:cs="Times New Roman"/>
          <w:color w:val="auto"/>
          <w:sz w:val="24"/>
          <w:szCs w:val="24"/>
        </w:rPr>
        <w:t xml:space="preserve">Marina </w:t>
      </w:r>
      <w:r w:rsidR="00332352" w:rsidRPr="00332352">
        <w:rPr>
          <w:rStyle w:val="UnitHeading"/>
          <w:rFonts w:eastAsia="Times New Roman" w:cs="Times New Roman"/>
          <w:color w:val="auto"/>
          <w:sz w:val="24"/>
          <w:szCs w:val="24"/>
        </w:rPr>
        <w:t xml:space="preserve">Burani-Arouca, </w:t>
      </w:r>
      <w:r w:rsidR="00332352">
        <w:rPr>
          <w:rStyle w:val="UnitHeading"/>
          <w:rFonts w:eastAsia="Times New Roman" w:cs="Times New Roman"/>
          <w:color w:val="auto"/>
          <w:sz w:val="24"/>
          <w:szCs w:val="24"/>
        </w:rPr>
        <w:t xml:space="preserve">and </w:t>
      </w:r>
      <w:r w:rsidR="00074549">
        <w:rPr>
          <w:rStyle w:val="UnitHeading"/>
          <w:rFonts w:eastAsia="Times New Roman" w:cs="Times New Roman"/>
          <w:color w:val="auto"/>
          <w:sz w:val="24"/>
          <w:szCs w:val="24"/>
        </w:rPr>
        <w:t>Elizabeth</w:t>
      </w:r>
      <w:r w:rsidR="00332352">
        <w:rPr>
          <w:rStyle w:val="UnitHeading"/>
          <w:rFonts w:eastAsia="Times New Roman" w:cs="Times New Roman"/>
          <w:color w:val="auto"/>
          <w:sz w:val="24"/>
          <w:szCs w:val="24"/>
        </w:rPr>
        <w:t xml:space="preserve"> Martin</w:t>
      </w:r>
    </w:p>
    <w:p w14:paraId="5D012C14" w14:textId="4A676101" w:rsidR="0076272F" w:rsidRDefault="0076272F" w:rsidP="003A1746">
      <w:pPr>
        <w:spacing w:line="240" w:lineRule="auto"/>
        <w:contextualSpacing/>
        <w:rPr>
          <w:rStyle w:val="UnitHeading"/>
          <w:rFonts w:eastAsia="Times New Roman" w:cs="Times New Roman"/>
          <w:color w:val="auto"/>
          <w:sz w:val="24"/>
          <w:szCs w:val="24"/>
        </w:rPr>
      </w:pPr>
      <w:r>
        <w:rPr>
          <w:rStyle w:val="UnitHeading"/>
          <w:rFonts w:eastAsia="Times New Roman" w:cs="Times New Roman"/>
          <w:color w:val="auto"/>
          <w:sz w:val="24"/>
          <w:szCs w:val="24"/>
        </w:rPr>
        <w:t>University of Florida, Institute of Food and Agricultural Sciences (UF/IFAS)</w:t>
      </w:r>
    </w:p>
    <w:p w14:paraId="786F6E07" w14:textId="07825098" w:rsidR="0064052B"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North Florida Research and Education Center- Suwannee Valley</w:t>
      </w:r>
      <w:r w:rsidR="0076272F">
        <w:rPr>
          <w:rStyle w:val="UnitHeading"/>
          <w:rFonts w:eastAsia="Times New Roman" w:cs="Times New Roman"/>
          <w:color w:val="auto"/>
          <w:sz w:val="24"/>
          <w:szCs w:val="24"/>
        </w:rPr>
        <w:t xml:space="preserve"> (NFREC-SV)</w:t>
      </w:r>
      <w:r w:rsidRPr="000D753E">
        <w:rPr>
          <w:rStyle w:val="UnitHeading"/>
          <w:rFonts w:eastAsia="Times New Roman" w:cs="Times New Roman"/>
          <w:color w:val="auto"/>
          <w:sz w:val="24"/>
          <w:szCs w:val="24"/>
        </w:rPr>
        <w:t>, Live Oak, FL</w:t>
      </w:r>
    </w:p>
    <w:p w14:paraId="2D5A9556" w14:textId="77777777" w:rsidR="00A34CCD" w:rsidRPr="00221903" w:rsidRDefault="00A34CCD" w:rsidP="003A1746">
      <w:pPr>
        <w:spacing w:line="240" w:lineRule="auto"/>
        <w:contextualSpacing/>
        <w:rPr>
          <w:rStyle w:val="UnitHeading"/>
          <w:rFonts w:eastAsia="Times New Roman" w:cs="Times New Roman"/>
          <w:color w:val="auto"/>
          <w:sz w:val="6"/>
          <w:szCs w:val="6"/>
        </w:rPr>
      </w:pPr>
    </w:p>
    <w:p w14:paraId="26193F32" w14:textId="4E70E1C5" w:rsidR="003A563E" w:rsidRDefault="0012122A" w:rsidP="003A1746">
      <w:pPr>
        <w:spacing w:line="240" w:lineRule="auto"/>
        <w:contextualSpacing/>
        <w:rPr>
          <w:rStyle w:val="UnitHeading"/>
          <w:rFonts w:eastAsia="Times New Roman" w:cs="Times New Roman"/>
          <w:color w:val="auto"/>
          <w:sz w:val="24"/>
          <w:szCs w:val="24"/>
        </w:rPr>
      </w:pPr>
      <w:r>
        <w:rPr>
          <w:rStyle w:val="UnitHeading"/>
          <w:rFonts w:eastAsia="Times New Roman" w:cs="Times New Roman"/>
          <w:color w:val="auto"/>
          <w:sz w:val="24"/>
          <w:szCs w:val="24"/>
        </w:rPr>
        <w:t>Jay Skillman</w:t>
      </w:r>
      <w:r w:rsidR="00533BEB">
        <w:rPr>
          <w:rStyle w:val="UnitHeading"/>
          <w:rFonts w:eastAsia="Times New Roman" w:cs="Times New Roman"/>
          <w:color w:val="auto"/>
          <w:sz w:val="24"/>
          <w:szCs w:val="24"/>
        </w:rPr>
        <w:t xml:space="preserve"> and Matt Shook</w:t>
      </w:r>
    </w:p>
    <w:p w14:paraId="05190516" w14:textId="5B9218F5" w:rsidR="003A1746" w:rsidRPr="000D753E" w:rsidRDefault="0012122A" w:rsidP="003A1746">
      <w:pPr>
        <w:spacing w:line="240" w:lineRule="auto"/>
        <w:contextualSpacing/>
        <w:rPr>
          <w:rStyle w:val="UnitHeading"/>
          <w:rFonts w:eastAsia="Times New Roman" w:cs="Times New Roman"/>
          <w:color w:val="auto"/>
          <w:sz w:val="24"/>
          <w:szCs w:val="24"/>
        </w:rPr>
      </w:pPr>
      <w:r>
        <w:rPr>
          <w:rStyle w:val="UnitHeading"/>
          <w:rFonts w:eastAsia="Times New Roman" w:cs="Times New Roman"/>
          <w:color w:val="auto"/>
          <w:sz w:val="24"/>
          <w:szCs w:val="24"/>
        </w:rPr>
        <w:t xml:space="preserve">Harrell’s </w:t>
      </w:r>
      <w:r w:rsidR="00632941">
        <w:rPr>
          <w:rStyle w:val="UnitHeading"/>
          <w:rFonts w:eastAsia="Times New Roman" w:cs="Times New Roman"/>
          <w:color w:val="auto"/>
          <w:sz w:val="24"/>
          <w:szCs w:val="24"/>
        </w:rPr>
        <w:t>Fertilizer Company</w:t>
      </w:r>
      <w:r w:rsidR="00C33DB1">
        <w:rPr>
          <w:rStyle w:val="UnitHeading"/>
          <w:rFonts w:eastAsia="Times New Roman" w:cs="Times New Roman"/>
          <w:color w:val="auto"/>
          <w:sz w:val="24"/>
          <w:szCs w:val="24"/>
        </w:rPr>
        <w:t>, Lakeland, FL</w:t>
      </w:r>
    </w:p>
    <w:p w14:paraId="6C088297" w14:textId="5B971642" w:rsidR="003A1746"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Corresponding author: Robert Hochmuth, bobhoch@ufl.edu</w:t>
      </w:r>
      <w:r w:rsidRPr="00111A61">
        <w:rPr>
          <w:rStyle w:val="UnitHeading"/>
          <w:rFonts w:eastAsia="Times New Roman" w:cs="Times New Roman"/>
          <w:color w:val="auto"/>
          <w:sz w:val="24"/>
          <w:szCs w:val="24"/>
        </w:rPr>
        <w:t xml:space="preserve"> </w:t>
      </w:r>
    </w:p>
    <w:p w14:paraId="4E3DD345" w14:textId="34DECA1F" w:rsidR="00946A7D" w:rsidRDefault="00946A7D" w:rsidP="003A1746">
      <w:pPr>
        <w:spacing w:line="240" w:lineRule="auto"/>
        <w:contextualSpacing/>
        <w:rPr>
          <w:rStyle w:val="UnitHeading"/>
          <w:rFonts w:eastAsia="Times New Roman" w:cs="Times New Roman"/>
          <w:color w:val="auto"/>
          <w:sz w:val="24"/>
          <w:szCs w:val="24"/>
        </w:rPr>
      </w:pPr>
    </w:p>
    <w:p w14:paraId="410466E3" w14:textId="791449B6" w:rsidR="0076272F" w:rsidRPr="006B0682" w:rsidRDefault="00E56564" w:rsidP="00C52F10">
      <w:pPr>
        <w:spacing w:line="240" w:lineRule="auto"/>
        <w:contextualSpacing/>
        <w:rPr>
          <w:rStyle w:val="UnitHeading"/>
          <w:rFonts w:asciiTheme="majorHAnsi" w:eastAsia="Times New Roman" w:hAnsiTheme="majorHAnsi" w:cstheme="majorHAnsi"/>
          <w:b/>
          <w:color w:val="auto"/>
          <w:sz w:val="24"/>
          <w:szCs w:val="24"/>
        </w:rPr>
      </w:pPr>
      <w:r w:rsidRPr="006B0682">
        <w:rPr>
          <w:rStyle w:val="UnitHeading"/>
          <w:rFonts w:asciiTheme="majorHAnsi" w:eastAsia="Times New Roman" w:hAnsiTheme="majorHAnsi" w:cstheme="majorHAnsi"/>
          <w:b/>
          <w:color w:val="auto"/>
          <w:sz w:val="24"/>
          <w:szCs w:val="24"/>
        </w:rPr>
        <w:t>Acknowledgments</w:t>
      </w:r>
    </w:p>
    <w:p w14:paraId="4E90EE64" w14:textId="5EB000FF" w:rsidR="003E4D7C" w:rsidRDefault="0076272F" w:rsidP="00D634BC">
      <w:pPr>
        <w:spacing w:after="0"/>
        <w:rPr>
          <w:rStyle w:val="UnitHeading"/>
          <w:rFonts w:asciiTheme="majorHAnsi" w:eastAsia="Times New Roman" w:hAnsiTheme="majorHAnsi" w:cs="Times New Roman"/>
          <w:color w:val="auto"/>
          <w:sz w:val="24"/>
          <w:szCs w:val="24"/>
        </w:rPr>
      </w:pPr>
      <w:r w:rsidRPr="00CF173C">
        <w:rPr>
          <w:rStyle w:val="UnitHeading"/>
          <w:rFonts w:asciiTheme="majorHAnsi" w:eastAsia="Times New Roman" w:hAnsiTheme="majorHAnsi" w:cs="Times New Roman"/>
          <w:color w:val="auto"/>
          <w:sz w:val="24"/>
          <w:szCs w:val="24"/>
        </w:rPr>
        <w:t xml:space="preserve">Thanks to the Florida Department of Agriculture and Consumer Services, Office of Agricultural Water Policy and the Florida Watermelon Association for their continued partnership and funding support for this </w:t>
      </w:r>
      <w:r w:rsidR="00E01AD6">
        <w:rPr>
          <w:rStyle w:val="UnitHeading"/>
          <w:rFonts w:asciiTheme="majorHAnsi" w:eastAsia="Times New Roman" w:hAnsiTheme="majorHAnsi" w:cs="Times New Roman"/>
          <w:color w:val="auto"/>
          <w:sz w:val="24"/>
          <w:szCs w:val="24"/>
        </w:rPr>
        <w:t xml:space="preserve">two-year </w:t>
      </w:r>
      <w:r w:rsidRPr="00CF173C">
        <w:rPr>
          <w:rStyle w:val="UnitHeading"/>
          <w:rFonts w:asciiTheme="majorHAnsi" w:eastAsia="Times New Roman" w:hAnsiTheme="majorHAnsi" w:cs="Times New Roman"/>
          <w:color w:val="auto"/>
          <w:sz w:val="24"/>
          <w:szCs w:val="24"/>
        </w:rPr>
        <w:t>watermelon production research in North Florida.</w:t>
      </w:r>
    </w:p>
    <w:p w14:paraId="7110EC9D" w14:textId="68A57372" w:rsidR="00E56564" w:rsidRPr="00CF173C" w:rsidRDefault="00E56564" w:rsidP="003E4D7C">
      <w:pPr>
        <w:spacing w:after="0"/>
        <w:ind w:firstLine="720"/>
        <w:rPr>
          <w:rStyle w:val="UnitHeading"/>
          <w:rFonts w:asciiTheme="majorHAnsi" w:eastAsia="Times New Roman" w:hAnsiTheme="majorHAnsi" w:cs="Times New Roman"/>
          <w:color w:val="auto"/>
          <w:sz w:val="24"/>
          <w:szCs w:val="24"/>
        </w:rPr>
      </w:pPr>
      <w:r w:rsidRPr="00CF173C">
        <w:rPr>
          <w:rStyle w:val="UnitHeading"/>
          <w:rFonts w:asciiTheme="majorHAnsi" w:eastAsia="Times New Roman" w:hAnsiTheme="majorHAnsi" w:cs="Times New Roman"/>
          <w:color w:val="auto"/>
          <w:sz w:val="24"/>
          <w:szCs w:val="24"/>
        </w:rPr>
        <w:t>We thank Ben Broughton, Mike Boyette</w:t>
      </w:r>
      <w:r w:rsidR="00E01AD6">
        <w:rPr>
          <w:rStyle w:val="UnitHeading"/>
          <w:rFonts w:asciiTheme="majorHAnsi" w:eastAsia="Times New Roman" w:hAnsiTheme="majorHAnsi" w:cs="Times New Roman"/>
          <w:color w:val="auto"/>
          <w:sz w:val="24"/>
          <w:szCs w:val="24"/>
        </w:rPr>
        <w:t>, Wanda Laughlin,</w:t>
      </w:r>
      <w:r w:rsidRPr="00CF173C">
        <w:rPr>
          <w:rStyle w:val="UnitHeading"/>
          <w:rFonts w:asciiTheme="majorHAnsi" w:eastAsia="Times New Roman" w:hAnsiTheme="majorHAnsi" w:cs="Times New Roman"/>
          <w:color w:val="auto"/>
          <w:sz w:val="24"/>
          <w:szCs w:val="24"/>
        </w:rPr>
        <w:t xml:space="preserve"> </w:t>
      </w:r>
      <w:r w:rsidR="00533BEB">
        <w:rPr>
          <w:rStyle w:val="UnitHeading"/>
          <w:rFonts w:asciiTheme="majorHAnsi" w:eastAsia="Times New Roman" w:hAnsiTheme="majorHAnsi" w:cs="Times New Roman"/>
          <w:color w:val="auto"/>
          <w:sz w:val="24"/>
          <w:szCs w:val="24"/>
        </w:rPr>
        <w:t xml:space="preserve">Dean Mobley, </w:t>
      </w:r>
      <w:r w:rsidRPr="00CF173C">
        <w:rPr>
          <w:rStyle w:val="UnitHeading"/>
          <w:rFonts w:asciiTheme="majorHAnsi" w:eastAsia="Times New Roman" w:hAnsiTheme="majorHAnsi" w:cs="Times New Roman"/>
          <w:color w:val="auto"/>
          <w:sz w:val="24"/>
          <w:szCs w:val="24"/>
        </w:rPr>
        <w:t>and the NFREC-SV farm crew for implementing</w:t>
      </w:r>
      <w:r w:rsidR="00C52F10" w:rsidRPr="00CF173C">
        <w:rPr>
          <w:rStyle w:val="UnitHeading"/>
          <w:rFonts w:asciiTheme="majorHAnsi" w:eastAsia="Times New Roman" w:hAnsiTheme="majorHAnsi" w:cs="Times New Roman"/>
          <w:color w:val="auto"/>
          <w:sz w:val="24"/>
          <w:szCs w:val="24"/>
        </w:rPr>
        <w:t xml:space="preserve"> and </w:t>
      </w:r>
      <w:r w:rsidRPr="00CF173C">
        <w:rPr>
          <w:rStyle w:val="UnitHeading"/>
          <w:rFonts w:asciiTheme="majorHAnsi" w:eastAsia="Times New Roman" w:hAnsiTheme="majorHAnsi" w:cs="Times New Roman"/>
          <w:color w:val="auto"/>
          <w:sz w:val="24"/>
          <w:szCs w:val="24"/>
        </w:rPr>
        <w:t>executing the trial, from soil preparation to harvest</w:t>
      </w:r>
      <w:r w:rsidR="00E01AD6">
        <w:rPr>
          <w:rStyle w:val="UnitHeading"/>
          <w:rFonts w:asciiTheme="majorHAnsi" w:eastAsia="Times New Roman" w:hAnsiTheme="majorHAnsi" w:cs="Times New Roman"/>
          <w:color w:val="auto"/>
          <w:sz w:val="24"/>
          <w:szCs w:val="24"/>
        </w:rPr>
        <w:t xml:space="preserve">, </w:t>
      </w:r>
      <w:r w:rsidR="00E01AD6" w:rsidRPr="00E01AD6">
        <w:rPr>
          <w:rStyle w:val="UnitHeading"/>
          <w:rFonts w:asciiTheme="majorHAnsi" w:eastAsia="Times New Roman" w:hAnsiTheme="majorHAnsi" w:cs="Times New Roman"/>
          <w:color w:val="auto"/>
          <w:sz w:val="24"/>
          <w:szCs w:val="24"/>
        </w:rPr>
        <w:t>Dilcia Toro for assisting in data management</w:t>
      </w:r>
      <w:r w:rsidR="00E01AD6">
        <w:rPr>
          <w:rStyle w:val="UnitHeading"/>
          <w:rFonts w:asciiTheme="majorHAnsi" w:eastAsia="Times New Roman" w:hAnsiTheme="majorHAnsi" w:cs="Times New Roman"/>
          <w:color w:val="auto"/>
          <w:sz w:val="24"/>
          <w:szCs w:val="24"/>
        </w:rPr>
        <w:t>,</w:t>
      </w:r>
      <w:r w:rsidR="0076272F" w:rsidRPr="00CF173C">
        <w:rPr>
          <w:rStyle w:val="UnitHeading"/>
          <w:rFonts w:asciiTheme="majorHAnsi" w:eastAsia="Times New Roman" w:hAnsiTheme="majorHAnsi" w:cs="Times New Roman"/>
          <w:color w:val="auto"/>
          <w:sz w:val="24"/>
          <w:szCs w:val="24"/>
        </w:rPr>
        <w:t xml:space="preserve"> and Harrell’s Fertilizer for providing fertilizer materials, planning and guidance</w:t>
      </w:r>
      <w:r w:rsidR="00E01AD6">
        <w:rPr>
          <w:rStyle w:val="UnitHeading"/>
          <w:rFonts w:asciiTheme="majorHAnsi" w:eastAsia="Times New Roman" w:hAnsiTheme="majorHAnsi" w:cs="Times New Roman"/>
          <w:color w:val="auto"/>
          <w:sz w:val="24"/>
          <w:szCs w:val="24"/>
        </w:rPr>
        <w:t>,</w:t>
      </w:r>
      <w:r w:rsidR="0076272F" w:rsidRPr="00CF173C">
        <w:rPr>
          <w:rStyle w:val="UnitHeading"/>
          <w:rFonts w:asciiTheme="majorHAnsi" w:eastAsia="Times New Roman" w:hAnsiTheme="majorHAnsi" w:cs="Times New Roman"/>
          <w:color w:val="auto"/>
          <w:sz w:val="24"/>
          <w:szCs w:val="24"/>
        </w:rPr>
        <w:t>.</w:t>
      </w:r>
      <w:r w:rsidR="00B348D7" w:rsidRPr="00CF173C">
        <w:rPr>
          <w:rStyle w:val="UnitHeading"/>
          <w:rFonts w:asciiTheme="majorHAnsi" w:eastAsia="Times New Roman" w:hAnsiTheme="majorHAnsi" w:cs="Times New Roman"/>
          <w:color w:val="auto"/>
          <w:sz w:val="24"/>
          <w:szCs w:val="24"/>
        </w:rPr>
        <w:t xml:space="preserve"> We also would like to thank Waters Agricultural Labs (Camilla, GA) for their support with the leaf tissue analyses, and Syngenta</w:t>
      </w:r>
      <w:r w:rsidR="00D828A4" w:rsidRPr="00CF173C">
        <w:rPr>
          <w:rStyle w:val="UnitHeading"/>
          <w:rFonts w:asciiTheme="majorHAnsi" w:eastAsia="Times New Roman" w:hAnsiTheme="majorHAnsi" w:cs="Times New Roman"/>
          <w:color w:val="auto"/>
          <w:sz w:val="24"/>
          <w:szCs w:val="24"/>
        </w:rPr>
        <w:t xml:space="preserve"> (Bradenton, FL)</w:t>
      </w:r>
      <w:r w:rsidR="00B348D7" w:rsidRPr="00CF173C">
        <w:rPr>
          <w:rStyle w:val="UnitHeading"/>
          <w:rFonts w:asciiTheme="majorHAnsi" w:eastAsia="Times New Roman" w:hAnsiTheme="majorHAnsi" w:cs="Times New Roman"/>
          <w:color w:val="auto"/>
          <w:sz w:val="24"/>
          <w:szCs w:val="24"/>
        </w:rPr>
        <w:t xml:space="preserve"> and Clifton Seed</w:t>
      </w:r>
      <w:r w:rsidR="00D828A4" w:rsidRPr="00CF173C">
        <w:rPr>
          <w:rStyle w:val="UnitHeading"/>
          <w:rFonts w:asciiTheme="majorHAnsi" w:eastAsia="Times New Roman" w:hAnsiTheme="majorHAnsi" w:cs="Times New Roman"/>
          <w:color w:val="auto"/>
          <w:sz w:val="24"/>
          <w:szCs w:val="24"/>
        </w:rPr>
        <w:t xml:space="preserve"> (Faison, NC)</w:t>
      </w:r>
      <w:r w:rsidR="00B348D7" w:rsidRPr="00CF173C">
        <w:rPr>
          <w:rStyle w:val="UnitHeading"/>
          <w:rFonts w:asciiTheme="majorHAnsi" w:eastAsia="Times New Roman" w:hAnsiTheme="majorHAnsi" w:cs="Times New Roman"/>
          <w:color w:val="auto"/>
          <w:sz w:val="24"/>
          <w:szCs w:val="24"/>
        </w:rPr>
        <w:t xml:space="preserve"> for providing the watermelon seeds for this trial.</w:t>
      </w:r>
    </w:p>
    <w:p w14:paraId="30C87513" w14:textId="3CAB479C" w:rsidR="00C52F10" w:rsidRDefault="00C52F10" w:rsidP="003A1746">
      <w:pPr>
        <w:spacing w:line="240" w:lineRule="auto"/>
        <w:contextualSpacing/>
        <w:rPr>
          <w:rStyle w:val="UnitHeading"/>
          <w:rFonts w:eastAsia="Times New Roman" w:cs="Times New Roman"/>
          <w:color w:val="auto"/>
          <w:sz w:val="24"/>
          <w:szCs w:val="24"/>
        </w:rPr>
      </w:pPr>
    </w:p>
    <w:p w14:paraId="63838718" w14:textId="77777777" w:rsidR="00E01AD6" w:rsidRPr="00946A7D" w:rsidRDefault="00E01AD6" w:rsidP="00E01AD6">
      <w:pPr>
        <w:spacing w:line="240" w:lineRule="auto"/>
        <w:contextualSpacing/>
        <w:rPr>
          <w:rStyle w:val="UnitHeading"/>
          <w:rFonts w:asciiTheme="majorHAnsi" w:eastAsia="Times New Roman" w:hAnsiTheme="majorHAnsi" w:cstheme="majorHAnsi"/>
          <w:b/>
          <w:bCs/>
          <w:color w:val="auto"/>
          <w:sz w:val="24"/>
          <w:szCs w:val="24"/>
        </w:rPr>
      </w:pPr>
      <w:r w:rsidRPr="00946A7D">
        <w:rPr>
          <w:rStyle w:val="UnitHeading"/>
          <w:rFonts w:asciiTheme="majorHAnsi" w:eastAsia="Times New Roman" w:hAnsiTheme="majorHAnsi" w:cstheme="majorHAnsi"/>
          <w:b/>
          <w:bCs/>
          <w:color w:val="auto"/>
          <w:sz w:val="24"/>
          <w:szCs w:val="24"/>
        </w:rPr>
        <w:t>Background</w:t>
      </w:r>
    </w:p>
    <w:p w14:paraId="47E29097" w14:textId="485E9455" w:rsidR="00E01AD6" w:rsidRPr="00946A7D" w:rsidRDefault="00E01AD6" w:rsidP="00D634BC">
      <w:pPr>
        <w:rPr>
          <w:rFonts w:asciiTheme="majorHAnsi" w:hAnsiTheme="majorHAnsi" w:cstheme="majorHAnsi"/>
          <w:sz w:val="24"/>
          <w:szCs w:val="24"/>
        </w:rPr>
      </w:pPr>
      <w:r w:rsidRPr="00946A7D">
        <w:rPr>
          <w:rFonts w:asciiTheme="majorHAnsi" w:hAnsiTheme="majorHAnsi" w:cstheme="majorHAnsi"/>
          <w:sz w:val="24"/>
          <w:szCs w:val="24"/>
        </w:rPr>
        <w:t xml:space="preserve">The Suwannee Valley region of North Florida is one of the largest watermelon production areas in the state with </w:t>
      </w:r>
      <w:r>
        <w:rPr>
          <w:rFonts w:asciiTheme="majorHAnsi" w:hAnsiTheme="majorHAnsi" w:cstheme="majorHAnsi"/>
          <w:sz w:val="24"/>
          <w:szCs w:val="24"/>
        </w:rPr>
        <w:t xml:space="preserve">about 7,000 acres, approximately </w:t>
      </w:r>
      <w:r w:rsidRPr="00946A7D">
        <w:rPr>
          <w:rFonts w:asciiTheme="majorHAnsi" w:hAnsiTheme="majorHAnsi" w:cstheme="majorHAnsi"/>
          <w:sz w:val="24"/>
          <w:szCs w:val="24"/>
        </w:rPr>
        <w:t>one-third of the state’s ac</w:t>
      </w:r>
      <w:r>
        <w:rPr>
          <w:rFonts w:asciiTheme="majorHAnsi" w:hAnsiTheme="majorHAnsi" w:cstheme="majorHAnsi"/>
          <w:sz w:val="24"/>
          <w:szCs w:val="24"/>
        </w:rPr>
        <w:t>reage</w:t>
      </w:r>
      <w:r w:rsidRPr="00946A7D">
        <w:rPr>
          <w:rFonts w:asciiTheme="majorHAnsi" w:hAnsiTheme="majorHAnsi" w:cstheme="majorHAnsi"/>
          <w:sz w:val="24"/>
          <w:szCs w:val="24"/>
        </w:rPr>
        <w:t>. Soils in the Suwannee Valley area are well drained and perfect for watermelon production if water and nutrients are efficiently managed. Watermelon growers</w:t>
      </w:r>
      <w:r>
        <w:rPr>
          <w:rFonts w:asciiTheme="majorHAnsi" w:hAnsiTheme="majorHAnsi" w:cstheme="majorHAnsi"/>
          <w:sz w:val="24"/>
          <w:szCs w:val="24"/>
        </w:rPr>
        <w:t xml:space="preserve"> in this region</w:t>
      </w:r>
      <w:r w:rsidRPr="00946A7D">
        <w:rPr>
          <w:rFonts w:asciiTheme="majorHAnsi" w:hAnsiTheme="majorHAnsi" w:cstheme="majorHAnsi"/>
          <w:sz w:val="24"/>
          <w:szCs w:val="24"/>
        </w:rPr>
        <w:t xml:space="preserve"> have been leaders in the farming community for adopting best management practices </w:t>
      </w:r>
      <w:r w:rsidR="004A6882">
        <w:rPr>
          <w:rFonts w:asciiTheme="majorHAnsi" w:hAnsiTheme="majorHAnsi" w:cstheme="majorHAnsi"/>
          <w:sz w:val="24"/>
          <w:szCs w:val="24"/>
        </w:rPr>
        <w:t xml:space="preserve">(BMP) </w:t>
      </w:r>
      <w:r w:rsidRPr="00946A7D">
        <w:rPr>
          <w:rFonts w:asciiTheme="majorHAnsi" w:hAnsiTheme="majorHAnsi" w:cstheme="majorHAnsi"/>
          <w:sz w:val="24"/>
          <w:szCs w:val="24"/>
        </w:rPr>
        <w:t xml:space="preserve">for the past 25 years. The research and extension programs of University of Florida/Institute of Food and Agricultural Sciences (UF/IFAS) have developed production systems that help area farmers conserve water and fertilizer. The recent development and adoption of statewide Best Management Practices in Florida and increased production costs have emphasized the need for improved irrigation and fertilizer management practices and a better understanding of water movement in the sandy soils common to the region. UF/IFAS </w:t>
      </w:r>
      <w:r w:rsidRPr="00946A7D">
        <w:rPr>
          <w:rFonts w:asciiTheme="majorHAnsi" w:hAnsiTheme="majorHAnsi" w:cstheme="majorHAnsi"/>
          <w:sz w:val="24"/>
          <w:szCs w:val="24"/>
        </w:rPr>
        <w:lastRenderedPageBreak/>
        <w:t xml:space="preserve">county Extension agents and specialists have been working with Suwannee Valley’s watermelon growers for years to help them adopt plastic mulch and drip irrigation and to refine their management of this technology since it was introduced to the region in the late 1980s. The combination of these practices has reduced water use by more than 50% and has also reduced nitrogen fertilizer use by at least 25% in comparison to the practices used 25 years ago. In addition, watermelon farmers use at least 50% less fuel for low pressure drip irrigation pumping in comparison to the previously used overhead systems. </w:t>
      </w:r>
    </w:p>
    <w:p w14:paraId="64B6F754" w14:textId="6C8975BB" w:rsidR="00E01AD6" w:rsidRPr="00111A61" w:rsidRDefault="00E01AD6" w:rsidP="00E01AD6">
      <w:pPr>
        <w:rPr>
          <w:rStyle w:val="UnitHeading"/>
          <w:rFonts w:eastAsia="Times New Roman" w:cs="Times New Roman"/>
          <w:color w:val="auto"/>
          <w:sz w:val="24"/>
          <w:szCs w:val="24"/>
        </w:rPr>
      </w:pPr>
      <w:r w:rsidRPr="00946A7D">
        <w:rPr>
          <w:rFonts w:asciiTheme="majorHAnsi" w:hAnsiTheme="majorHAnsi" w:cstheme="majorHAnsi"/>
          <w:sz w:val="24"/>
          <w:szCs w:val="24"/>
        </w:rPr>
        <w:t xml:space="preserve">However, current watermelon production practices used in the Suwannee Valley and other parts of the state, have one distinct </w:t>
      </w:r>
      <w:r w:rsidR="007B1622">
        <w:rPr>
          <w:rFonts w:asciiTheme="majorHAnsi" w:hAnsiTheme="majorHAnsi" w:cstheme="majorHAnsi"/>
          <w:sz w:val="24"/>
          <w:szCs w:val="24"/>
        </w:rPr>
        <w:t xml:space="preserve">source </w:t>
      </w:r>
      <w:r w:rsidRPr="00946A7D">
        <w:rPr>
          <w:rFonts w:asciiTheme="majorHAnsi" w:hAnsiTheme="majorHAnsi" w:cstheme="majorHAnsi"/>
          <w:sz w:val="24"/>
          <w:szCs w:val="24"/>
        </w:rPr>
        <w:t xml:space="preserve">of vulnerability to leaching fertilizers. That </w:t>
      </w:r>
      <w:r w:rsidR="007B1622">
        <w:rPr>
          <w:rFonts w:asciiTheme="majorHAnsi" w:hAnsiTheme="majorHAnsi" w:cstheme="majorHAnsi"/>
          <w:sz w:val="24"/>
          <w:szCs w:val="24"/>
        </w:rPr>
        <w:t xml:space="preserve">source, </w:t>
      </w:r>
      <w:r w:rsidRPr="00946A7D">
        <w:rPr>
          <w:rFonts w:asciiTheme="majorHAnsi" w:hAnsiTheme="majorHAnsi" w:cstheme="majorHAnsi"/>
          <w:sz w:val="24"/>
          <w:szCs w:val="24"/>
        </w:rPr>
        <w:t>which can be improved is the source of pre-bed nitrogen fertilizer application. Granular fertilizers are typically used in the soil prior to bedding and before plastic mulch is applied. Granular fertilizers are less expensive than liquid sources later used via fertigation, and therefore, growers tend to use granular fertilizers in the bed for</w:t>
      </w:r>
      <w:r>
        <w:rPr>
          <w:rFonts w:asciiTheme="majorHAnsi" w:hAnsiTheme="majorHAnsi" w:cstheme="majorHAnsi"/>
          <w:sz w:val="24"/>
          <w:szCs w:val="24"/>
        </w:rPr>
        <w:t xml:space="preserve"> up to </w:t>
      </w:r>
      <w:r w:rsidRPr="00946A7D">
        <w:rPr>
          <w:rFonts w:asciiTheme="majorHAnsi" w:hAnsiTheme="majorHAnsi" w:cstheme="majorHAnsi"/>
          <w:sz w:val="24"/>
          <w:szCs w:val="24"/>
        </w:rPr>
        <w:t>50%</w:t>
      </w:r>
      <w:r>
        <w:rPr>
          <w:rFonts w:asciiTheme="majorHAnsi" w:hAnsiTheme="majorHAnsi" w:cstheme="majorHAnsi"/>
          <w:sz w:val="24"/>
          <w:szCs w:val="24"/>
        </w:rPr>
        <w:t xml:space="preserve"> or more</w:t>
      </w:r>
      <w:r w:rsidRPr="00946A7D">
        <w:rPr>
          <w:rFonts w:asciiTheme="majorHAnsi" w:hAnsiTheme="majorHAnsi" w:cstheme="majorHAnsi"/>
          <w:sz w:val="24"/>
          <w:szCs w:val="24"/>
        </w:rPr>
        <w:t xml:space="preserve"> of the seasonal nitrogen crop nutrient requirement. Soil moisture sensor technology is helping growers to not over irrigate early in the season. However, the early season is a vulnerable period to leaching because plant root systems are small and if cold temperatures are likely, growers tend to run longer irrigation events at night attempting to protect the crop from frost. If over-irrigation occurs early in the season (first 4 weeks), the </w:t>
      </w:r>
      <w:r w:rsidR="008776FA">
        <w:rPr>
          <w:rFonts w:asciiTheme="majorHAnsi" w:hAnsiTheme="majorHAnsi" w:cstheme="majorHAnsi"/>
          <w:sz w:val="24"/>
          <w:szCs w:val="24"/>
        </w:rPr>
        <w:t xml:space="preserve">risk of </w:t>
      </w:r>
      <w:r w:rsidRPr="00946A7D">
        <w:rPr>
          <w:rFonts w:asciiTheme="majorHAnsi" w:hAnsiTheme="majorHAnsi" w:cstheme="majorHAnsi"/>
          <w:sz w:val="24"/>
          <w:szCs w:val="24"/>
        </w:rPr>
        <w:t>leaching is very high. The Suwannee Valley region watermelon growing area is now largely a Florida Department of Environmental Protection adopted Basin Management Action Plan area with the targeted reduction of nitrate-nitrogen load to groundwater at 4 million lb</w:t>
      </w:r>
      <w:r>
        <w:rPr>
          <w:rFonts w:asciiTheme="majorHAnsi" w:hAnsiTheme="majorHAnsi" w:cstheme="majorHAnsi"/>
          <w:sz w:val="24"/>
          <w:szCs w:val="24"/>
        </w:rPr>
        <w:t>s</w:t>
      </w:r>
      <w:r w:rsidRPr="00946A7D">
        <w:rPr>
          <w:rFonts w:asciiTheme="majorHAnsi" w:hAnsiTheme="majorHAnsi" w:cstheme="majorHAnsi"/>
          <w:sz w:val="24"/>
          <w:szCs w:val="24"/>
        </w:rPr>
        <w:t xml:space="preserve"> in this region. This project address</w:t>
      </w:r>
      <w:r>
        <w:rPr>
          <w:rFonts w:asciiTheme="majorHAnsi" w:hAnsiTheme="majorHAnsi" w:cstheme="majorHAnsi"/>
          <w:sz w:val="24"/>
          <w:szCs w:val="24"/>
        </w:rPr>
        <w:t>es</w:t>
      </w:r>
      <w:r w:rsidRPr="00946A7D">
        <w:rPr>
          <w:rFonts w:asciiTheme="majorHAnsi" w:hAnsiTheme="majorHAnsi" w:cstheme="majorHAnsi"/>
          <w:sz w:val="24"/>
          <w:szCs w:val="24"/>
        </w:rPr>
        <w:t xml:space="preserve"> the need to identify new ways to adopt BMPs that will reduce nitrogen loading</w:t>
      </w:r>
      <w:r w:rsidR="008776FA">
        <w:rPr>
          <w:rFonts w:asciiTheme="majorHAnsi" w:hAnsiTheme="majorHAnsi" w:cstheme="majorHAnsi"/>
          <w:sz w:val="24"/>
          <w:szCs w:val="24"/>
        </w:rPr>
        <w:t>, thru fertilizer source and irrigation management</w:t>
      </w:r>
      <w:r w:rsidRPr="00946A7D">
        <w:rPr>
          <w:rFonts w:asciiTheme="majorHAnsi" w:hAnsiTheme="majorHAnsi" w:cstheme="majorHAnsi"/>
          <w:sz w:val="24"/>
          <w:szCs w:val="24"/>
        </w:rPr>
        <w:t xml:space="preserve">.  </w:t>
      </w:r>
      <w:r>
        <w:rPr>
          <w:rFonts w:asciiTheme="majorHAnsi" w:hAnsiTheme="majorHAnsi" w:cstheme="majorHAnsi"/>
          <w:sz w:val="24"/>
          <w:szCs w:val="24"/>
        </w:rPr>
        <w:t xml:space="preserve">This report is for the second year of research on the use of controlled release nitrogen fertilizer in watermelon. </w:t>
      </w:r>
      <w:r w:rsidRPr="00946A7D">
        <w:rPr>
          <w:rFonts w:asciiTheme="majorHAnsi" w:hAnsiTheme="majorHAnsi" w:cstheme="majorHAnsi"/>
          <w:sz w:val="24"/>
          <w:szCs w:val="24"/>
        </w:rPr>
        <w:t xml:space="preserve">The objective of this </w:t>
      </w:r>
      <w:r>
        <w:rPr>
          <w:rFonts w:asciiTheme="majorHAnsi" w:hAnsiTheme="majorHAnsi" w:cstheme="majorHAnsi"/>
          <w:sz w:val="24"/>
          <w:szCs w:val="24"/>
        </w:rPr>
        <w:t>two-year project was</w:t>
      </w:r>
      <w:r w:rsidRPr="00946A7D">
        <w:rPr>
          <w:rFonts w:asciiTheme="majorHAnsi" w:hAnsiTheme="majorHAnsi" w:cstheme="majorHAnsi"/>
          <w:sz w:val="24"/>
          <w:szCs w:val="24"/>
        </w:rPr>
        <w:t xml:space="preserve"> to evaluate using </w:t>
      </w:r>
      <w:r>
        <w:rPr>
          <w:rFonts w:asciiTheme="majorHAnsi" w:hAnsiTheme="majorHAnsi" w:cstheme="majorHAnsi"/>
          <w:sz w:val="24"/>
          <w:szCs w:val="24"/>
        </w:rPr>
        <w:t xml:space="preserve">a </w:t>
      </w:r>
      <w:r w:rsidRPr="00946A7D">
        <w:rPr>
          <w:rFonts w:asciiTheme="majorHAnsi" w:hAnsiTheme="majorHAnsi" w:cstheme="majorHAnsi"/>
          <w:sz w:val="24"/>
          <w:szCs w:val="24"/>
        </w:rPr>
        <w:t>controlled release nitrogen source as an alternative to conventional, more soluble, sources of nitrogen in the bed fertilizers. Recent research at NFREC- Suwannee Valley with controlled release fertilizers (CRF), especially nitrogen, has shown great promise in</w:t>
      </w:r>
      <w:r>
        <w:rPr>
          <w:rFonts w:asciiTheme="majorHAnsi" w:hAnsiTheme="majorHAnsi" w:cstheme="majorHAnsi"/>
          <w:sz w:val="24"/>
          <w:szCs w:val="24"/>
        </w:rPr>
        <w:t xml:space="preserve"> watermelon,</w:t>
      </w:r>
      <w:r w:rsidRPr="00946A7D">
        <w:rPr>
          <w:rFonts w:asciiTheme="majorHAnsi" w:hAnsiTheme="majorHAnsi" w:cstheme="majorHAnsi"/>
          <w:sz w:val="24"/>
          <w:szCs w:val="24"/>
        </w:rPr>
        <w:t xml:space="preserve"> carrot</w:t>
      </w:r>
      <w:r w:rsidR="00154AE1">
        <w:rPr>
          <w:rFonts w:asciiTheme="majorHAnsi" w:hAnsiTheme="majorHAnsi" w:cstheme="majorHAnsi"/>
          <w:sz w:val="24"/>
          <w:szCs w:val="24"/>
        </w:rPr>
        <w:t>,</w:t>
      </w:r>
      <w:r w:rsidRPr="00946A7D">
        <w:rPr>
          <w:rFonts w:asciiTheme="majorHAnsi" w:hAnsiTheme="majorHAnsi" w:cstheme="majorHAnsi"/>
          <w:sz w:val="24"/>
          <w:szCs w:val="24"/>
        </w:rPr>
        <w:t xml:space="preserve"> and corn production. Our objective</w:t>
      </w:r>
      <w:r w:rsidR="00154AE1">
        <w:rPr>
          <w:rFonts w:asciiTheme="majorHAnsi" w:hAnsiTheme="majorHAnsi" w:cstheme="majorHAnsi"/>
          <w:sz w:val="24"/>
          <w:szCs w:val="24"/>
        </w:rPr>
        <w:t xml:space="preserve"> in this study</w:t>
      </w:r>
      <w:r w:rsidRPr="00946A7D">
        <w:rPr>
          <w:rFonts w:asciiTheme="majorHAnsi" w:hAnsiTheme="majorHAnsi" w:cstheme="majorHAnsi"/>
          <w:sz w:val="24"/>
          <w:szCs w:val="24"/>
        </w:rPr>
        <w:t xml:space="preserve"> </w:t>
      </w:r>
      <w:r>
        <w:rPr>
          <w:rFonts w:asciiTheme="majorHAnsi" w:hAnsiTheme="majorHAnsi" w:cstheme="majorHAnsi"/>
          <w:sz w:val="24"/>
          <w:szCs w:val="24"/>
        </w:rPr>
        <w:t>wa</w:t>
      </w:r>
      <w:r w:rsidRPr="00946A7D">
        <w:rPr>
          <w:rFonts w:asciiTheme="majorHAnsi" w:hAnsiTheme="majorHAnsi" w:cstheme="majorHAnsi"/>
          <w:sz w:val="24"/>
          <w:szCs w:val="24"/>
        </w:rPr>
        <w:t xml:space="preserve">s to </w:t>
      </w:r>
      <w:r>
        <w:rPr>
          <w:rFonts w:asciiTheme="majorHAnsi" w:hAnsiTheme="majorHAnsi" w:cstheme="majorHAnsi"/>
          <w:sz w:val="24"/>
          <w:szCs w:val="24"/>
        </w:rPr>
        <w:t xml:space="preserve">continue to </w:t>
      </w:r>
      <w:r w:rsidRPr="00946A7D">
        <w:rPr>
          <w:rFonts w:asciiTheme="majorHAnsi" w:hAnsiTheme="majorHAnsi" w:cstheme="majorHAnsi"/>
          <w:sz w:val="24"/>
          <w:szCs w:val="24"/>
        </w:rPr>
        <w:t>work with industry supplier</w:t>
      </w:r>
      <w:r>
        <w:rPr>
          <w:rFonts w:asciiTheme="majorHAnsi" w:hAnsiTheme="majorHAnsi" w:cstheme="majorHAnsi"/>
          <w:sz w:val="24"/>
          <w:szCs w:val="24"/>
        </w:rPr>
        <w:t>s</w:t>
      </w:r>
      <w:r w:rsidRPr="00946A7D">
        <w:rPr>
          <w:rFonts w:asciiTheme="majorHAnsi" w:hAnsiTheme="majorHAnsi" w:cstheme="majorHAnsi"/>
          <w:sz w:val="24"/>
          <w:szCs w:val="24"/>
        </w:rPr>
        <w:t xml:space="preserve"> of CRFs in Florida, such as Harrell’s Fertilizer</w:t>
      </w:r>
      <w:r>
        <w:rPr>
          <w:rFonts w:asciiTheme="majorHAnsi" w:hAnsiTheme="majorHAnsi" w:cstheme="majorHAnsi"/>
          <w:sz w:val="24"/>
          <w:szCs w:val="24"/>
        </w:rPr>
        <w:t>,</w:t>
      </w:r>
      <w:r w:rsidRPr="00946A7D">
        <w:rPr>
          <w:rFonts w:asciiTheme="majorHAnsi" w:hAnsiTheme="majorHAnsi" w:cstheme="majorHAnsi"/>
          <w:sz w:val="24"/>
          <w:szCs w:val="24"/>
        </w:rPr>
        <w:t xml:space="preserve"> and </w:t>
      </w:r>
      <w:r>
        <w:rPr>
          <w:rFonts w:asciiTheme="majorHAnsi" w:hAnsiTheme="majorHAnsi" w:cstheme="majorHAnsi"/>
          <w:sz w:val="24"/>
          <w:szCs w:val="24"/>
        </w:rPr>
        <w:t xml:space="preserve">evaluate a controlled release </w:t>
      </w:r>
      <w:r w:rsidR="00154AE1">
        <w:rPr>
          <w:rFonts w:asciiTheme="majorHAnsi" w:hAnsiTheme="majorHAnsi" w:cstheme="majorHAnsi"/>
          <w:sz w:val="24"/>
          <w:szCs w:val="24"/>
        </w:rPr>
        <w:t>nitrogen fertilizer</w:t>
      </w:r>
      <w:r>
        <w:rPr>
          <w:rFonts w:asciiTheme="majorHAnsi" w:hAnsiTheme="majorHAnsi" w:cstheme="majorHAnsi"/>
          <w:sz w:val="24"/>
          <w:szCs w:val="24"/>
        </w:rPr>
        <w:t xml:space="preserve"> to be applied at the beginning of the season and provide nutrient needs for the </w:t>
      </w:r>
      <w:r w:rsidR="00154AE1">
        <w:rPr>
          <w:rFonts w:asciiTheme="majorHAnsi" w:hAnsiTheme="majorHAnsi" w:cstheme="majorHAnsi"/>
          <w:sz w:val="24"/>
          <w:szCs w:val="24"/>
        </w:rPr>
        <w:t xml:space="preserve">early part of the growing </w:t>
      </w:r>
      <w:r>
        <w:rPr>
          <w:rFonts w:asciiTheme="majorHAnsi" w:hAnsiTheme="majorHAnsi" w:cstheme="majorHAnsi"/>
          <w:sz w:val="24"/>
          <w:szCs w:val="24"/>
        </w:rPr>
        <w:t>season</w:t>
      </w:r>
      <w:r w:rsidRPr="00946A7D">
        <w:rPr>
          <w:rFonts w:asciiTheme="majorHAnsi" w:hAnsiTheme="majorHAnsi" w:cstheme="majorHAnsi"/>
          <w:sz w:val="24"/>
          <w:szCs w:val="24"/>
        </w:rPr>
        <w:t xml:space="preserve">. </w:t>
      </w:r>
      <w:r>
        <w:rPr>
          <w:rFonts w:asciiTheme="majorHAnsi" w:hAnsiTheme="majorHAnsi" w:cstheme="majorHAnsi"/>
          <w:sz w:val="24"/>
          <w:szCs w:val="24"/>
        </w:rPr>
        <w:t xml:space="preserve">This trial compared </w:t>
      </w:r>
      <w:r w:rsidR="00154AE1">
        <w:rPr>
          <w:rFonts w:asciiTheme="majorHAnsi" w:hAnsiTheme="majorHAnsi" w:cstheme="majorHAnsi"/>
          <w:sz w:val="24"/>
          <w:szCs w:val="24"/>
        </w:rPr>
        <w:t xml:space="preserve">controlled release nitrogen </w:t>
      </w:r>
      <w:r>
        <w:rPr>
          <w:rFonts w:asciiTheme="majorHAnsi" w:hAnsiTheme="majorHAnsi" w:cstheme="majorHAnsi"/>
          <w:sz w:val="24"/>
          <w:szCs w:val="24"/>
        </w:rPr>
        <w:t>to a conventional</w:t>
      </w:r>
      <w:r w:rsidR="00154AE1">
        <w:rPr>
          <w:rFonts w:asciiTheme="majorHAnsi" w:hAnsiTheme="majorHAnsi" w:cstheme="majorHAnsi"/>
          <w:sz w:val="24"/>
          <w:szCs w:val="24"/>
        </w:rPr>
        <w:t xml:space="preserve"> soluble</w:t>
      </w:r>
      <w:r>
        <w:rPr>
          <w:rFonts w:asciiTheme="majorHAnsi" w:hAnsiTheme="majorHAnsi" w:cstheme="majorHAnsi"/>
          <w:sz w:val="24"/>
          <w:szCs w:val="24"/>
        </w:rPr>
        <w:t xml:space="preserve"> </w:t>
      </w:r>
      <w:r w:rsidR="00154AE1">
        <w:rPr>
          <w:rFonts w:asciiTheme="majorHAnsi" w:hAnsiTheme="majorHAnsi" w:cstheme="majorHAnsi"/>
          <w:sz w:val="24"/>
          <w:szCs w:val="24"/>
        </w:rPr>
        <w:t>nitrogen source for the preplant nitrogen applications</w:t>
      </w:r>
      <w:r>
        <w:rPr>
          <w:rFonts w:asciiTheme="majorHAnsi" w:hAnsiTheme="majorHAnsi" w:cstheme="majorHAnsi"/>
          <w:sz w:val="24"/>
          <w:szCs w:val="24"/>
        </w:rPr>
        <w:t xml:space="preserve">. </w:t>
      </w:r>
      <w:r w:rsidRPr="00946A7D">
        <w:rPr>
          <w:rFonts w:asciiTheme="majorHAnsi" w:hAnsiTheme="majorHAnsi" w:cstheme="majorHAnsi"/>
          <w:sz w:val="24"/>
          <w:szCs w:val="24"/>
        </w:rPr>
        <w:t>We measure</w:t>
      </w:r>
      <w:r>
        <w:rPr>
          <w:rFonts w:asciiTheme="majorHAnsi" w:hAnsiTheme="majorHAnsi" w:cstheme="majorHAnsi"/>
          <w:sz w:val="24"/>
          <w:szCs w:val="24"/>
        </w:rPr>
        <w:t>d</w:t>
      </w:r>
      <w:r w:rsidRPr="00946A7D">
        <w:rPr>
          <w:rFonts w:asciiTheme="majorHAnsi" w:hAnsiTheme="majorHAnsi" w:cstheme="majorHAnsi"/>
          <w:sz w:val="24"/>
          <w:szCs w:val="24"/>
        </w:rPr>
        <w:t xml:space="preserve"> the movement of nitrogen</w:t>
      </w:r>
      <w:r w:rsidR="00154AE1">
        <w:rPr>
          <w:rFonts w:asciiTheme="majorHAnsi" w:hAnsiTheme="majorHAnsi" w:cstheme="majorHAnsi"/>
          <w:sz w:val="24"/>
          <w:szCs w:val="24"/>
        </w:rPr>
        <w:t xml:space="preserve"> in the soil</w:t>
      </w:r>
      <w:r w:rsidRPr="00946A7D">
        <w:rPr>
          <w:rFonts w:asciiTheme="majorHAnsi" w:hAnsiTheme="majorHAnsi" w:cstheme="majorHAnsi"/>
          <w:sz w:val="24"/>
          <w:szCs w:val="24"/>
        </w:rPr>
        <w:t xml:space="preserve"> over time</w:t>
      </w:r>
      <w:r w:rsidR="00154AE1">
        <w:rPr>
          <w:rFonts w:asciiTheme="majorHAnsi" w:hAnsiTheme="majorHAnsi" w:cstheme="majorHAnsi"/>
          <w:sz w:val="24"/>
          <w:szCs w:val="24"/>
        </w:rPr>
        <w:t xml:space="preserve"> </w:t>
      </w:r>
      <w:r w:rsidRPr="00946A7D">
        <w:rPr>
          <w:rFonts w:asciiTheme="majorHAnsi" w:hAnsiTheme="majorHAnsi" w:cstheme="majorHAnsi"/>
          <w:sz w:val="24"/>
          <w:szCs w:val="24"/>
        </w:rPr>
        <w:t>by taking multi-depth soil samples and analyzing for nitrate-N</w:t>
      </w:r>
      <w:r>
        <w:rPr>
          <w:rFonts w:asciiTheme="majorHAnsi" w:hAnsiTheme="majorHAnsi" w:cstheme="majorHAnsi"/>
          <w:sz w:val="24"/>
          <w:szCs w:val="24"/>
        </w:rPr>
        <w:t>.</w:t>
      </w:r>
      <w:r w:rsidRPr="00946A7D">
        <w:rPr>
          <w:rFonts w:asciiTheme="majorHAnsi" w:hAnsiTheme="majorHAnsi" w:cstheme="majorHAnsi"/>
          <w:sz w:val="24"/>
          <w:szCs w:val="24"/>
        </w:rPr>
        <w:t xml:space="preserve"> CRFs offer the possibility of adopting new fertilizer coating technology (potentially an advanced BMP) to help reduce N losses</w:t>
      </w:r>
      <w:r w:rsidR="00154AE1">
        <w:rPr>
          <w:rFonts w:asciiTheme="majorHAnsi" w:hAnsiTheme="majorHAnsi" w:cstheme="majorHAnsi"/>
          <w:sz w:val="24"/>
          <w:szCs w:val="24"/>
        </w:rPr>
        <w:t xml:space="preserve"> in watermelon</w:t>
      </w:r>
    </w:p>
    <w:p w14:paraId="7D166A12" w14:textId="66339D05" w:rsidR="000C4968" w:rsidRDefault="00E01AD6" w:rsidP="000C4968">
      <w:pPr>
        <w:tabs>
          <w:tab w:val="left" w:pos="7315"/>
        </w:tabs>
        <w:spacing w:after="0" w:line="240" w:lineRule="auto"/>
        <w:contextualSpacing/>
        <w:rPr>
          <w:rStyle w:val="UnitHeading"/>
          <w:rFonts w:asciiTheme="majorHAnsi" w:eastAsia="Times New Roman" w:hAnsiTheme="majorHAnsi" w:cs="Times New Roman"/>
          <w:b/>
          <w:bCs/>
          <w:color w:val="auto"/>
          <w:sz w:val="24"/>
          <w:szCs w:val="24"/>
        </w:rPr>
      </w:pPr>
      <w:r>
        <w:rPr>
          <w:rStyle w:val="UnitHeading"/>
          <w:rFonts w:asciiTheme="majorHAnsi" w:eastAsia="Times New Roman" w:hAnsiTheme="majorHAnsi" w:cs="Times New Roman"/>
          <w:b/>
          <w:bCs/>
          <w:color w:val="auto"/>
          <w:sz w:val="24"/>
          <w:szCs w:val="24"/>
        </w:rPr>
        <w:t>M</w:t>
      </w:r>
      <w:r w:rsidR="00A315E2" w:rsidRPr="009E10C3">
        <w:rPr>
          <w:rStyle w:val="UnitHeading"/>
          <w:rFonts w:asciiTheme="majorHAnsi" w:eastAsia="Times New Roman" w:hAnsiTheme="majorHAnsi" w:cs="Times New Roman"/>
          <w:b/>
          <w:bCs/>
          <w:color w:val="auto"/>
          <w:sz w:val="24"/>
          <w:szCs w:val="24"/>
        </w:rPr>
        <w:t>aterials and M</w:t>
      </w:r>
      <w:r w:rsidR="000C4968" w:rsidRPr="009E10C3">
        <w:rPr>
          <w:rStyle w:val="UnitHeading"/>
          <w:rFonts w:asciiTheme="majorHAnsi" w:eastAsia="Times New Roman" w:hAnsiTheme="majorHAnsi" w:cs="Times New Roman"/>
          <w:b/>
          <w:bCs/>
          <w:color w:val="auto"/>
          <w:sz w:val="24"/>
          <w:szCs w:val="24"/>
        </w:rPr>
        <w:t>ethods</w:t>
      </w:r>
    </w:p>
    <w:p w14:paraId="2DCF16D6" w14:textId="77777777" w:rsidR="000C4968" w:rsidRPr="00A315E2" w:rsidRDefault="000C4968" w:rsidP="000C4968">
      <w:pPr>
        <w:tabs>
          <w:tab w:val="left" w:pos="7315"/>
        </w:tabs>
        <w:spacing w:after="0" w:line="240" w:lineRule="auto"/>
        <w:contextualSpacing/>
        <w:rPr>
          <w:rStyle w:val="UnitHeading"/>
          <w:rFonts w:asciiTheme="majorHAnsi" w:eastAsia="Times New Roman" w:hAnsiTheme="majorHAnsi" w:cs="Times New Roman"/>
          <w:b/>
          <w:bCs/>
          <w:color w:val="auto"/>
          <w:sz w:val="6"/>
          <w:szCs w:val="24"/>
        </w:rPr>
      </w:pPr>
    </w:p>
    <w:p w14:paraId="5FF01E43" w14:textId="227375EB" w:rsidR="000C4968" w:rsidRDefault="00C87116" w:rsidP="000C4968">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The field trial was</w:t>
      </w:r>
      <w:r w:rsidR="000C4968" w:rsidRPr="000C4968">
        <w:rPr>
          <w:rStyle w:val="UnitHeading"/>
          <w:rFonts w:asciiTheme="majorHAnsi" w:eastAsia="Times New Roman" w:hAnsiTheme="majorHAnsi" w:cs="Times New Roman"/>
          <w:color w:val="auto"/>
          <w:sz w:val="24"/>
          <w:szCs w:val="24"/>
        </w:rPr>
        <w:t xml:space="preserve"> conducted at the University of Florida, North Florida Research and Education Center - Suwannee Valley in Live Oak, Florida. </w:t>
      </w:r>
      <w:r w:rsidR="00371E5D">
        <w:rPr>
          <w:rStyle w:val="UnitHeading"/>
          <w:rFonts w:asciiTheme="majorHAnsi" w:eastAsia="Times New Roman" w:hAnsiTheme="majorHAnsi" w:cs="Times New Roman"/>
          <w:color w:val="auto"/>
          <w:sz w:val="24"/>
          <w:szCs w:val="24"/>
        </w:rPr>
        <w:t xml:space="preserve">The site </w:t>
      </w:r>
      <w:r w:rsidR="005C2882">
        <w:rPr>
          <w:rStyle w:val="UnitHeading"/>
          <w:rFonts w:asciiTheme="majorHAnsi" w:eastAsia="Times New Roman" w:hAnsiTheme="majorHAnsi" w:cs="Times New Roman"/>
          <w:color w:val="auto"/>
          <w:sz w:val="24"/>
          <w:szCs w:val="24"/>
        </w:rPr>
        <w:t>is characterized as having</w:t>
      </w:r>
      <w:r w:rsidR="00371E5D">
        <w:rPr>
          <w:rStyle w:val="UnitHeading"/>
          <w:rFonts w:asciiTheme="majorHAnsi" w:eastAsia="Times New Roman" w:hAnsiTheme="majorHAnsi" w:cs="Times New Roman"/>
          <w:color w:val="auto"/>
          <w:sz w:val="24"/>
          <w:szCs w:val="24"/>
        </w:rPr>
        <w:t xml:space="preserve"> well-drained deep sandy soil typical of the soil used by watermelon growers in North Central Florida</w:t>
      </w:r>
      <w:r w:rsidR="00AA5FB8">
        <w:rPr>
          <w:rStyle w:val="UnitHeading"/>
          <w:rFonts w:asciiTheme="majorHAnsi" w:eastAsia="Times New Roman" w:hAnsiTheme="majorHAnsi" w:cs="Times New Roman"/>
          <w:color w:val="auto"/>
          <w:sz w:val="24"/>
          <w:szCs w:val="24"/>
        </w:rPr>
        <w:t>.</w:t>
      </w:r>
      <w:r w:rsidR="00154AE1" w:rsidRPr="00154AE1">
        <w:t xml:space="preserve"> </w:t>
      </w:r>
      <w:r w:rsidR="00154AE1" w:rsidRPr="00154AE1">
        <w:rPr>
          <w:rStyle w:val="UnitHeading"/>
          <w:rFonts w:asciiTheme="majorHAnsi" w:eastAsia="Times New Roman" w:hAnsiTheme="majorHAnsi" w:cs="Times New Roman"/>
          <w:color w:val="auto"/>
          <w:sz w:val="24"/>
          <w:szCs w:val="24"/>
        </w:rPr>
        <w:t>Data were collected for watermelon fruit weight and count, leaf tissue nutrients, and soil nitrate N.</w:t>
      </w:r>
      <w:r w:rsidR="00154AE1" w:rsidRPr="00154AE1">
        <w:t xml:space="preserve"> </w:t>
      </w:r>
      <w:r w:rsidR="00154AE1" w:rsidRPr="00154AE1">
        <w:rPr>
          <w:rStyle w:val="UnitHeading"/>
          <w:rFonts w:asciiTheme="majorHAnsi" w:eastAsia="Times New Roman" w:hAnsiTheme="majorHAnsi" w:cs="Times New Roman"/>
          <w:color w:val="auto"/>
          <w:sz w:val="24"/>
          <w:szCs w:val="24"/>
        </w:rPr>
        <w:t>The initiation of this trial in 2020 was delayed due to labor restrictions during the COVID-19 pandemic</w:t>
      </w:r>
      <w:r w:rsidR="00154AE1">
        <w:rPr>
          <w:rStyle w:val="UnitHeading"/>
          <w:rFonts w:asciiTheme="majorHAnsi" w:eastAsia="Times New Roman" w:hAnsiTheme="majorHAnsi" w:cs="Times New Roman"/>
          <w:color w:val="auto"/>
          <w:sz w:val="24"/>
          <w:szCs w:val="24"/>
        </w:rPr>
        <w:t>.</w:t>
      </w:r>
    </w:p>
    <w:p w14:paraId="48A5B8FB" w14:textId="3CF4466E" w:rsidR="009E10C3" w:rsidRPr="009E10C3" w:rsidRDefault="009E10C3" w:rsidP="009E10C3">
      <w:pPr>
        <w:tabs>
          <w:tab w:val="left" w:pos="7315"/>
        </w:tabs>
        <w:spacing w:after="0" w:line="240" w:lineRule="auto"/>
        <w:contextualSpacing/>
        <w:rPr>
          <w:rFonts w:asciiTheme="majorHAnsi" w:eastAsia="Times New Roman" w:hAnsiTheme="majorHAnsi" w:cs="Times New Roman"/>
          <w:sz w:val="24"/>
          <w:szCs w:val="24"/>
        </w:rPr>
      </w:pPr>
    </w:p>
    <w:p w14:paraId="18B64150" w14:textId="77777777" w:rsidR="009E10C3" w:rsidRPr="003A4BE9" w:rsidRDefault="009E10C3" w:rsidP="00AD7542">
      <w:pPr>
        <w:spacing w:after="0" w:line="240" w:lineRule="auto"/>
        <w:contextualSpacing/>
        <w:rPr>
          <w:rFonts w:asciiTheme="majorHAnsi" w:hAnsiTheme="majorHAnsi"/>
          <w:i/>
          <w:iCs/>
          <w:sz w:val="24"/>
          <w:szCs w:val="24"/>
        </w:rPr>
      </w:pPr>
      <w:r>
        <w:rPr>
          <w:rFonts w:asciiTheme="majorHAnsi" w:hAnsiTheme="majorHAnsi"/>
          <w:i/>
          <w:iCs/>
          <w:sz w:val="24"/>
          <w:szCs w:val="24"/>
        </w:rPr>
        <w:t>Bed Preparation</w:t>
      </w:r>
    </w:p>
    <w:p w14:paraId="64BFD507" w14:textId="0D0308B6" w:rsidR="009D1968" w:rsidRDefault="0029626F" w:rsidP="00AD7542">
      <w:pPr>
        <w:spacing w:after="0" w:line="240" w:lineRule="auto"/>
        <w:rPr>
          <w:rFonts w:asciiTheme="majorHAnsi" w:hAnsiTheme="majorHAnsi"/>
          <w:color w:val="FF0000"/>
          <w:sz w:val="24"/>
          <w:szCs w:val="24"/>
        </w:rPr>
      </w:pPr>
      <w:r>
        <w:rPr>
          <w:rFonts w:asciiTheme="majorHAnsi" w:hAnsiTheme="majorHAnsi"/>
          <w:sz w:val="24"/>
          <w:szCs w:val="24"/>
        </w:rPr>
        <w:t>B</w:t>
      </w:r>
      <w:r w:rsidR="009D1968">
        <w:rPr>
          <w:rFonts w:asciiTheme="majorHAnsi" w:hAnsiTheme="majorHAnsi"/>
          <w:sz w:val="24"/>
          <w:szCs w:val="24"/>
        </w:rPr>
        <w:t>ed spacing varies in the industry from 6 to 12 ft,</w:t>
      </w:r>
      <w:r w:rsidR="00984AAD">
        <w:rPr>
          <w:rFonts w:asciiTheme="majorHAnsi" w:hAnsiTheme="majorHAnsi"/>
          <w:sz w:val="24"/>
          <w:szCs w:val="24"/>
        </w:rPr>
        <w:t xml:space="preserve"> but</w:t>
      </w:r>
      <w:r w:rsidR="009D1968">
        <w:rPr>
          <w:rFonts w:asciiTheme="majorHAnsi" w:hAnsiTheme="majorHAnsi"/>
          <w:sz w:val="24"/>
          <w:szCs w:val="24"/>
        </w:rPr>
        <w:t xml:space="preserve"> the i</w:t>
      </w:r>
      <w:r w:rsidR="009D1968" w:rsidRPr="003A4BE9">
        <w:rPr>
          <w:rFonts w:asciiTheme="majorHAnsi" w:hAnsiTheme="majorHAnsi"/>
          <w:sz w:val="24"/>
          <w:szCs w:val="24"/>
        </w:rPr>
        <w:t>ndustry standard bed spacing for watermelons</w:t>
      </w:r>
      <w:r w:rsidR="009D1968">
        <w:rPr>
          <w:rFonts w:asciiTheme="majorHAnsi" w:hAnsiTheme="majorHAnsi"/>
          <w:sz w:val="24"/>
          <w:szCs w:val="24"/>
        </w:rPr>
        <w:t xml:space="preserve"> grown in North Florida</w:t>
      </w:r>
      <w:r w:rsidR="009D1968" w:rsidRPr="003A4BE9">
        <w:rPr>
          <w:rFonts w:asciiTheme="majorHAnsi" w:hAnsiTheme="majorHAnsi"/>
          <w:sz w:val="24"/>
          <w:szCs w:val="24"/>
        </w:rPr>
        <w:t xml:space="preserve"> is 8 ft. </w:t>
      </w:r>
      <w:r w:rsidR="009D1968">
        <w:rPr>
          <w:rFonts w:asciiTheme="majorHAnsi" w:hAnsiTheme="majorHAnsi"/>
          <w:sz w:val="24"/>
          <w:szCs w:val="24"/>
        </w:rPr>
        <w:t>In this trial</w:t>
      </w:r>
      <w:r w:rsidR="00E13226">
        <w:rPr>
          <w:rFonts w:asciiTheme="majorHAnsi" w:hAnsiTheme="majorHAnsi"/>
          <w:sz w:val="24"/>
          <w:szCs w:val="24"/>
        </w:rPr>
        <w:t>,</w:t>
      </w:r>
      <w:r w:rsidR="009D1968">
        <w:rPr>
          <w:rFonts w:asciiTheme="majorHAnsi" w:hAnsiTheme="majorHAnsi"/>
          <w:sz w:val="24"/>
          <w:szCs w:val="24"/>
        </w:rPr>
        <w:t xml:space="preserve"> a</w:t>
      </w:r>
      <w:r w:rsidR="009D1968" w:rsidRPr="003A4BE9">
        <w:rPr>
          <w:rFonts w:asciiTheme="majorHAnsi" w:hAnsiTheme="majorHAnsi"/>
          <w:sz w:val="24"/>
          <w:szCs w:val="24"/>
        </w:rPr>
        <w:t xml:space="preserve"> wider</w:t>
      </w:r>
      <w:r w:rsidR="0013191D">
        <w:rPr>
          <w:rFonts w:asciiTheme="majorHAnsi" w:hAnsiTheme="majorHAnsi"/>
          <w:sz w:val="24"/>
          <w:szCs w:val="24"/>
        </w:rPr>
        <w:t>,</w:t>
      </w:r>
      <w:r w:rsidR="009D1968" w:rsidRPr="003A4BE9">
        <w:rPr>
          <w:rFonts w:asciiTheme="majorHAnsi" w:hAnsiTheme="majorHAnsi"/>
          <w:sz w:val="24"/>
          <w:szCs w:val="24"/>
        </w:rPr>
        <w:t xml:space="preserve"> 10 ft spacing</w:t>
      </w:r>
      <w:r w:rsidR="0013191D">
        <w:rPr>
          <w:rFonts w:asciiTheme="majorHAnsi" w:hAnsiTheme="majorHAnsi"/>
          <w:sz w:val="24"/>
          <w:szCs w:val="24"/>
        </w:rPr>
        <w:t>,</w:t>
      </w:r>
      <w:r w:rsidR="00371E5D">
        <w:rPr>
          <w:rFonts w:asciiTheme="majorHAnsi" w:hAnsiTheme="majorHAnsi"/>
          <w:sz w:val="24"/>
          <w:szCs w:val="24"/>
        </w:rPr>
        <w:t xml:space="preserve"> was used</w:t>
      </w:r>
      <w:r w:rsidR="009D1968" w:rsidRPr="003A4BE9">
        <w:rPr>
          <w:rFonts w:asciiTheme="majorHAnsi" w:hAnsiTheme="majorHAnsi"/>
          <w:sz w:val="24"/>
          <w:szCs w:val="24"/>
        </w:rPr>
        <w:t xml:space="preserve"> to reduce vine crossing</w:t>
      </w:r>
      <w:r w:rsidR="00761177">
        <w:rPr>
          <w:rFonts w:asciiTheme="majorHAnsi" w:hAnsiTheme="majorHAnsi"/>
          <w:sz w:val="24"/>
          <w:szCs w:val="24"/>
        </w:rPr>
        <w:t xml:space="preserve"> from one plot to the next, </w:t>
      </w:r>
      <w:r w:rsidR="009D1968">
        <w:rPr>
          <w:rFonts w:asciiTheme="majorHAnsi" w:hAnsiTheme="majorHAnsi"/>
          <w:sz w:val="24"/>
          <w:szCs w:val="24"/>
        </w:rPr>
        <w:t xml:space="preserve">which helps to accommodate </w:t>
      </w:r>
      <w:r w:rsidR="00761177">
        <w:rPr>
          <w:rFonts w:asciiTheme="majorHAnsi" w:hAnsiTheme="majorHAnsi"/>
          <w:sz w:val="24"/>
          <w:szCs w:val="24"/>
        </w:rPr>
        <w:t xml:space="preserve">accurate </w:t>
      </w:r>
      <w:r w:rsidR="009D1968">
        <w:rPr>
          <w:rFonts w:asciiTheme="majorHAnsi" w:hAnsiTheme="majorHAnsi"/>
          <w:sz w:val="24"/>
          <w:szCs w:val="24"/>
        </w:rPr>
        <w:t>leaf tissue samples</w:t>
      </w:r>
      <w:r w:rsidR="00984AAD">
        <w:rPr>
          <w:rFonts w:asciiTheme="majorHAnsi" w:hAnsiTheme="majorHAnsi"/>
          <w:sz w:val="24"/>
          <w:szCs w:val="24"/>
        </w:rPr>
        <w:t xml:space="preserve"> collection</w:t>
      </w:r>
      <w:r w:rsidR="009D1968" w:rsidRPr="003A4BE9">
        <w:rPr>
          <w:rFonts w:asciiTheme="majorHAnsi" w:hAnsiTheme="majorHAnsi"/>
          <w:sz w:val="24"/>
          <w:szCs w:val="24"/>
        </w:rPr>
        <w:t>.</w:t>
      </w:r>
      <w:r w:rsidR="009D1968">
        <w:rPr>
          <w:rFonts w:asciiTheme="majorHAnsi" w:hAnsiTheme="majorHAnsi"/>
          <w:sz w:val="24"/>
          <w:szCs w:val="24"/>
        </w:rPr>
        <w:t xml:space="preserve"> When a close row spacing is used in </w:t>
      </w:r>
      <w:r w:rsidR="009D1968">
        <w:rPr>
          <w:rFonts w:asciiTheme="majorHAnsi" w:hAnsiTheme="majorHAnsi"/>
          <w:sz w:val="24"/>
          <w:szCs w:val="24"/>
        </w:rPr>
        <w:lastRenderedPageBreak/>
        <w:t>a watermelon research trial, it is very difficult to separate vines from one plot to another when taking leaf samples and harvesting fruit making sure the leaves or fruit are positively tracked back to a specific plot.</w:t>
      </w:r>
      <w:r w:rsidR="009D1968" w:rsidRPr="003A4BE9">
        <w:rPr>
          <w:rFonts w:asciiTheme="majorHAnsi" w:hAnsiTheme="majorHAnsi"/>
          <w:sz w:val="24"/>
          <w:szCs w:val="24"/>
        </w:rPr>
        <w:t xml:space="preserve"> </w:t>
      </w:r>
      <w:r w:rsidR="0013191D">
        <w:rPr>
          <w:rFonts w:asciiTheme="majorHAnsi" w:hAnsiTheme="majorHAnsi"/>
          <w:sz w:val="24"/>
          <w:szCs w:val="24"/>
        </w:rPr>
        <w:t>However, fertilizer rates were calculated based on 8-ft row spacing.</w:t>
      </w:r>
    </w:p>
    <w:p w14:paraId="2E5C552C" w14:textId="3A6B6407" w:rsidR="009D1968" w:rsidRDefault="009D1968" w:rsidP="00AD7542">
      <w:pPr>
        <w:spacing w:after="0" w:line="240" w:lineRule="auto"/>
        <w:ind w:firstLine="720"/>
        <w:contextualSpacing/>
        <w:rPr>
          <w:rFonts w:asciiTheme="majorHAnsi" w:hAnsiTheme="majorHAnsi"/>
          <w:sz w:val="24"/>
          <w:szCs w:val="24"/>
        </w:rPr>
      </w:pPr>
      <w:r>
        <w:rPr>
          <w:rFonts w:asciiTheme="majorHAnsi" w:hAnsiTheme="majorHAnsi"/>
          <w:sz w:val="24"/>
          <w:szCs w:val="24"/>
        </w:rPr>
        <w:t xml:space="preserve">Nondegradable </w:t>
      </w:r>
      <w:r w:rsidR="0013191D">
        <w:rPr>
          <w:rFonts w:asciiTheme="majorHAnsi" w:hAnsiTheme="majorHAnsi"/>
          <w:sz w:val="24"/>
          <w:szCs w:val="24"/>
        </w:rPr>
        <w:t>white-on-</w:t>
      </w:r>
      <w:r>
        <w:rPr>
          <w:rFonts w:asciiTheme="majorHAnsi" w:hAnsiTheme="majorHAnsi"/>
          <w:sz w:val="24"/>
          <w:szCs w:val="24"/>
        </w:rPr>
        <w:t>b</w:t>
      </w:r>
      <w:r w:rsidRPr="003A4BE9">
        <w:rPr>
          <w:rFonts w:asciiTheme="majorHAnsi" w:hAnsiTheme="majorHAnsi"/>
          <w:sz w:val="24"/>
          <w:szCs w:val="24"/>
        </w:rPr>
        <w:t>lack plastic mulch was applied to the beds</w:t>
      </w:r>
      <w:r>
        <w:rPr>
          <w:rFonts w:asciiTheme="majorHAnsi" w:hAnsiTheme="majorHAnsi"/>
          <w:sz w:val="24"/>
          <w:szCs w:val="24"/>
        </w:rPr>
        <w:t xml:space="preserve"> forming a bed 24 inches across the top with 6-inch high sides</w:t>
      </w:r>
      <w:r w:rsidRPr="003A4BE9">
        <w:rPr>
          <w:rFonts w:asciiTheme="majorHAnsi" w:hAnsiTheme="majorHAnsi"/>
          <w:sz w:val="24"/>
          <w:szCs w:val="24"/>
        </w:rPr>
        <w:t xml:space="preserve">. Drip </w:t>
      </w:r>
      <w:r w:rsidR="003864D8">
        <w:rPr>
          <w:rFonts w:asciiTheme="majorHAnsi" w:hAnsiTheme="majorHAnsi"/>
          <w:sz w:val="24"/>
          <w:szCs w:val="24"/>
        </w:rPr>
        <w:t>tape</w:t>
      </w:r>
      <w:r w:rsidRPr="003A4BE9">
        <w:rPr>
          <w:rFonts w:asciiTheme="majorHAnsi" w:hAnsiTheme="majorHAnsi"/>
          <w:sz w:val="24"/>
          <w:szCs w:val="24"/>
        </w:rPr>
        <w:t xml:space="preserve"> was installed</w:t>
      </w:r>
      <w:r>
        <w:rPr>
          <w:rFonts w:asciiTheme="majorHAnsi" w:hAnsiTheme="majorHAnsi"/>
          <w:sz w:val="24"/>
          <w:szCs w:val="24"/>
        </w:rPr>
        <w:t xml:space="preserve"> in the center of the bed </w:t>
      </w:r>
      <w:r w:rsidR="00371E5D">
        <w:rPr>
          <w:rFonts w:asciiTheme="majorHAnsi" w:hAnsiTheme="majorHAnsi"/>
          <w:sz w:val="24"/>
          <w:szCs w:val="24"/>
        </w:rPr>
        <w:t>under the plastic mulch</w:t>
      </w:r>
      <w:r>
        <w:rPr>
          <w:rFonts w:asciiTheme="majorHAnsi" w:hAnsiTheme="majorHAnsi"/>
          <w:sz w:val="24"/>
          <w:szCs w:val="24"/>
        </w:rPr>
        <w:t xml:space="preserve"> in a shallow groove</w:t>
      </w:r>
      <w:r w:rsidR="00371E5D">
        <w:rPr>
          <w:rFonts w:asciiTheme="majorHAnsi" w:hAnsiTheme="majorHAnsi"/>
          <w:sz w:val="24"/>
          <w:szCs w:val="24"/>
        </w:rPr>
        <w:t xml:space="preserve"> in the soil surface</w:t>
      </w:r>
      <w:r>
        <w:rPr>
          <w:rFonts w:asciiTheme="majorHAnsi" w:hAnsiTheme="majorHAnsi"/>
          <w:sz w:val="24"/>
          <w:szCs w:val="24"/>
        </w:rPr>
        <w:t>.</w:t>
      </w:r>
      <w:r w:rsidR="003864D8">
        <w:rPr>
          <w:rFonts w:asciiTheme="majorHAnsi" w:hAnsiTheme="majorHAnsi"/>
          <w:sz w:val="24"/>
          <w:szCs w:val="24"/>
        </w:rPr>
        <w:t xml:space="preserve"> </w:t>
      </w:r>
      <w:r w:rsidR="001B0395">
        <w:rPr>
          <w:rFonts w:asciiTheme="majorHAnsi" w:hAnsiTheme="majorHAnsi"/>
          <w:sz w:val="24"/>
          <w:szCs w:val="24"/>
        </w:rPr>
        <w:t xml:space="preserve">The drip tape used was a </w:t>
      </w:r>
      <w:r w:rsidR="0013191D">
        <w:rPr>
          <w:rFonts w:asciiTheme="majorHAnsi" w:hAnsiTheme="majorHAnsi"/>
          <w:sz w:val="24"/>
          <w:szCs w:val="24"/>
        </w:rPr>
        <w:t>T-Tape/</w:t>
      </w:r>
      <w:proofErr w:type="spellStart"/>
      <w:r w:rsidR="0013191D">
        <w:rPr>
          <w:rFonts w:asciiTheme="majorHAnsi" w:hAnsiTheme="majorHAnsi"/>
          <w:sz w:val="24"/>
          <w:szCs w:val="24"/>
        </w:rPr>
        <w:t>Rivulis</w:t>
      </w:r>
      <w:proofErr w:type="spellEnd"/>
      <w:r w:rsidR="0013191D">
        <w:rPr>
          <w:rFonts w:asciiTheme="majorHAnsi" w:hAnsiTheme="majorHAnsi"/>
          <w:sz w:val="24"/>
          <w:szCs w:val="24"/>
        </w:rPr>
        <w:t xml:space="preserve"> tape</w:t>
      </w:r>
      <w:r w:rsidR="008B0A7C">
        <w:rPr>
          <w:rFonts w:asciiTheme="majorHAnsi" w:hAnsiTheme="majorHAnsi"/>
          <w:sz w:val="24"/>
          <w:szCs w:val="24"/>
        </w:rPr>
        <w:t xml:space="preserve"> with 12 inch spacing and flow rate</w:t>
      </w:r>
      <w:r w:rsidR="0009346D">
        <w:rPr>
          <w:rFonts w:asciiTheme="majorHAnsi" w:hAnsiTheme="majorHAnsi"/>
          <w:sz w:val="24"/>
          <w:szCs w:val="24"/>
        </w:rPr>
        <w:t xml:space="preserve"> of 0.4</w:t>
      </w:r>
      <w:r w:rsidR="0013191D">
        <w:rPr>
          <w:rFonts w:asciiTheme="majorHAnsi" w:hAnsiTheme="majorHAnsi"/>
          <w:sz w:val="24"/>
          <w:szCs w:val="24"/>
        </w:rPr>
        <w:t>5</w:t>
      </w:r>
      <w:r w:rsidR="0009346D">
        <w:rPr>
          <w:rFonts w:asciiTheme="majorHAnsi" w:hAnsiTheme="majorHAnsi"/>
          <w:sz w:val="24"/>
          <w:szCs w:val="24"/>
        </w:rPr>
        <w:t xml:space="preserve"> g</w:t>
      </w:r>
      <w:r w:rsidR="00A74E3F">
        <w:rPr>
          <w:rFonts w:asciiTheme="majorHAnsi" w:hAnsiTheme="majorHAnsi"/>
          <w:sz w:val="24"/>
          <w:szCs w:val="24"/>
        </w:rPr>
        <w:t xml:space="preserve">allons </w:t>
      </w:r>
      <w:r w:rsidR="0009346D">
        <w:rPr>
          <w:rFonts w:asciiTheme="majorHAnsi" w:hAnsiTheme="majorHAnsi"/>
          <w:sz w:val="24"/>
          <w:szCs w:val="24"/>
        </w:rPr>
        <w:t>p</w:t>
      </w:r>
      <w:r w:rsidR="00A74E3F">
        <w:rPr>
          <w:rFonts w:asciiTheme="majorHAnsi" w:hAnsiTheme="majorHAnsi"/>
          <w:sz w:val="24"/>
          <w:szCs w:val="24"/>
        </w:rPr>
        <w:t xml:space="preserve">er </w:t>
      </w:r>
      <w:r w:rsidR="0009346D">
        <w:rPr>
          <w:rFonts w:asciiTheme="majorHAnsi" w:hAnsiTheme="majorHAnsi"/>
          <w:sz w:val="24"/>
          <w:szCs w:val="24"/>
        </w:rPr>
        <w:t>m</w:t>
      </w:r>
      <w:r w:rsidR="00A74E3F">
        <w:rPr>
          <w:rFonts w:asciiTheme="majorHAnsi" w:hAnsiTheme="majorHAnsi"/>
          <w:sz w:val="24"/>
          <w:szCs w:val="24"/>
        </w:rPr>
        <w:t>inute</w:t>
      </w:r>
      <w:r w:rsidR="0009346D">
        <w:rPr>
          <w:rFonts w:asciiTheme="majorHAnsi" w:hAnsiTheme="majorHAnsi"/>
          <w:sz w:val="24"/>
          <w:szCs w:val="24"/>
        </w:rPr>
        <w:t xml:space="preserve"> </w:t>
      </w:r>
      <w:r w:rsidR="0009346D" w:rsidRPr="00AF489C">
        <w:rPr>
          <w:rFonts w:asciiTheme="majorHAnsi" w:hAnsiTheme="majorHAnsi"/>
          <w:sz w:val="24"/>
          <w:szCs w:val="24"/>
        </w:rPr>
        <w:t>per 100 ft.</w:t>
      </w:r>
      <w:r w:rsidRPr="00AF489C">
        <w:rPr>
          <w:rFonts w:asciiTheme="majorHAnsi" w:hAnsiTheme="majorHAnsi"/>
          <w:sz w:val="24"/>
          <w:szCs w:val="24"/>
        </w:rPr>
        <w:t xml:space="preserve"> Drip irrigation was used to irrigate </w:t>
      </w:r>
      <w:r w:rsidR="00C52E7A" w:rsidRPr="00AF489C">
        <w:rPr>
          <w:rFonts w:asciiTheme="majorHAnsi" w:hAnsiTheme="majorHAnsi"/>
          <w:sz w:val="24"/>
          <w:szCs w:val="24"/>
        </w:rPr>
        <w:t xml:space="preserve">and fertigate </w:t>
      </w:r>
      <w:r w:rsidRPr="00AF489C">
        <w:rPr>
          <w:rFonts w:asciiTheme="majorHAnsi" w:hAnsiTheme="majorHAnsi"/>
          <w:sz w:val="24"/>
          <w:szCs w:val="24"/>
        </w:rPr>
        <w:t>the crop in all plots</w:t>
      </w:r>
      <w:r w:rsidR="00AF489C" w:rsidRPr="00AF489C">
        <w:rPr>
          <w:rFonts w:asciiTheme="majorHAnsi" w:hAnsiTheme="majorHAnsi"/>
          <w:sz w:val="24"/>
          <w:szCs w:val="24"/>
        </w:rPr>
        <w:t>.</w:t>
      </w:r>
      <w:r w:rsidRPr="00AF489C">
        <w:rPr>
          <w:rFonts w:asciiTheme="majorHAnsi" w:hAnsiTheme="majorHAnsi"/>
          <w:sz w:val="24"/>
          <w:szCs w:val="24"/>
        </w:rPr>
        <w:t xml:space="preserve"> </w:t>
      </w:r>
    </w:p>
    <w:p w14:paraId="5465A7DF" w14:textId="217DFD7F" w:rsidR="00A245DE" w:rsidRDefault="00A245DE" w:rsidP="00AD7542">
      <w:pPr>
        <w:spacing w:after="0" w:line="240" w:lineRule="auto"/>
        <w:ind w:firstLine="720"/>
        <w:contextualSpacing/>
        <w:rPr>
          <w:rFonts w:asciiTheme="majorHAnsi" w:hAnsiTheme="majorHAnsi"/>
          <w:sz w:val="24"/>
          <w:szCs w:val="24"/>
        </w:rPr>
      </w:pPr>
      <w:r>
        <w:rPr>
          <w:rFonts w:asciiTheme="majorHAnsi" w:hAnsiTheme="majorHAnsi"/>
          <w:sz w:val="24"/>
          <w:szCs w:val="24"/>
        </w:rPr>
        <w:t xml:space="preserve">This experimental design was a split plot design with four replications. Main plots were irrigation rates and subplots were preplant </w:t>
      </w:r>
      <w:r w:rsidR="006B3938">
        <w:rPr>
          <w:rFonts w:asciiTheme="majorHAnsi" w:hAnsiTheme="majorHAnsi"/>
          <w:sz w:val="24"/>
          <w:szCs w:val="24"/>
        </w:rPr>
        <w:t>N</w:t>
      </w:r>
      <w:r>
        <w:rPr>
          <w:rFonts w:asciiTheme="majorHAnsi" w:hAnsiTheme="majorHAnsi"/>
          <w:sz w:val="24"/>
          <w:szCs w:val="24"/>
        </w:rPr>
        <w:t xml:space="preserve"> source.</w:t>
      </w:r>
      <w:r w:rsidR="00945549">
        <w:rPr>
          <w:rFonts w:asciiTheme="majorHAnsi" w:hAnsiTheme="majorHAnsi"/>
          <w:sz w:val="24"/>
          <w:szCs w:val="24"/>
        </w:rPr>
        <w:t xml:space="preserve"> All subplots were </w:t>
      </w:r>
      <w:r w:rsidR="0013191D">
        <w:rPr>
          <w:rFonts w:asciiTheme="majorHAnsi" w:hAnsiTheme="majorHAnsi"/>
          <w:sz w:val="24"/>
          <w:szCs w:val="24"/>
        </w:rPr>
        <w:t>3</w:t>
      </w:r>
      <w:r w:rsidR="00945549">
        <w:rPr>
          <w:rFonts w:asciiTheme="majorHAnsi" w:hAnsiTheme="majorHAnsi"/>
          <w:sz w:val="24"/>
          <w:szCs w:val="24"/>
        </w:rPr>
        <w:t>5 ft in length.</w:t>
      </w:r>
    </w:p>
    <w:p w14:paraId="1C3FDFC4" w14:textId="77777777" w:rsidR="00306971" w:rsidRDefault="00306971" w:rsidP="00AD7542">
      <w:pPr>
        <w:spacing w:after="0" w:line="240" w:lineRule="auto"/>
        <w:contextualSpacing/>
        <w:rPr>
          <w:rFonts w:asciiTheme="majorHAnsi" w:hAnsiTheme="majorHAnsi"/>
          <w:i/>
          <w:iCs/>
          <w:sz w:val="24"/>
          <w:szCs w:val="24"/>
        </w:rPr>
      </w:pPr>
    </w:p>
    <w:p w14:paraId="7974FB84" w14:textId="1E577568" w:rsidR="00306971" w:rsidRPr="00943AB0" w:rsidRDefault="00306971" w:rsidP="00AD7542">
      <w:pPr>
        <w:spacing w:after="0" w:line="240" w:lineRule="auto"/>
        <w:contextualSpacing/>
        <w:rPr>
          <w:rFonts w:asciiTheme="majorHAnsi" w:hAnsiTheme="majorHAnsi"/>
          <w:i/>
          <w:iCs/>
          <w:sz w:val="24"/>
          <w:szCs w:val="24"/>
        </w:rPr>
      </w:pPr>
      <w:r>
        <w:rPr>
          <w:rFonts w:asciiTheme="majorHAnsi" w:hAnsiTheme="majorHAnsi"/>
          <w:i/>
          <w:iCs/>
          <w:sz w:val="24"/>
          <w:szCs w:val="24"/>
        </w:rPr>
        <w:t>Irrigation Treatments</w:t>
      </w:r>
    </w:p>
    <w:p w14:paraId="29AB9671" w14:textId="77777777" w:rsidR="00AC2FBF" w:rsidRDefault="00857719" w:rsidP="00194589">
      <w:pPr>
        <w:spacing w:after="0" w:line="240" w:lineRule="auto"/>
        <w:contextualSpacing/>
        <w:rPr>
          <w:rFonts w:asciiTheme="majorHAnsi" w:hAnsiTheme="majorHAnsi"/>
          <w:sz w:val="24"/>
          <w:szCs w:val="24"/>
        </w:rPr>
      </w:pPr>
      <w:r>
        <w:rPr>
          <w:rFonts w:asciiTheme="majorHAnsi" w:hAnsiTheme="majorHAnsi"/>
          <w:sz w:val="24"/>
          <w:szCs w:val="24"/>
        </w:rPr>
        <w:t>There were two irrigation treatments in this study</w:t>
      </w:r>
      <w:r w:rsidR="00AC2FBF">
        <w:rPr>
          <w:rFonts w:asciiTheme="majorHAnsi" w:hAnsiTheme="majorHAnsi"/>
          <w:sz w:val="24"/>
          <w:szCs w:val="24"/>
        </w:rPr>
        <w:t>:</w:t>
      </w:r>
    </w:p>
    <w:p w14:paraId="6FA0E96D" w14:textId="6DDF5A89" w:rsidR="004773D2" w:rsidRDefault="004773D2" w:rsidP="00AC2FBF">
      <w:pPr>
        <w:pStyle w:val="ListParagraph"/>
        <w:numPr>
          <w:ilvl w:val="0"/>
          <w:numId w:val="7"/>
        </w:numPr>
        <w:spacing w:after="0" w:line="240" w:lineRule="auto"/>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BMP Irrigation</w:t>
      </w:r>
      <w:r w:rsidR="00945549">
        <w:rPr>
          <w:rStyle w:val="UnitHeading"/>
          <w:rFonts w:asciiTheme="majorHAnsi" w:eastAsia="Times New Roman" w:hAnsiTheme="majorHAnsi" w:cs="Times New Roman"/>
          <w:color w:val="auto"/>
          <w:sz w:val="24"/>
          <w:szCs w:val="24"/>
        </w:rPr>
        <w:t xml:space="preserve"> (Simonne</w:t>
      </w:r>
      <w:r w:rsidR="00855347">
        <w:rPr>
          <w:rStyle w:val="UnitHeading"/>
          <w:rFonts w:asciiTheme="majorHAnsi" w:eastAsia="Times New Roman" w:hAnsiTheme="majorHAnsi" w:cs="Times New Roman"/>
          <w:color w:val="auto"/>
          <w:sz w:val="24"/>
          <w:szCs w:val="24"/>
        </w:rPr>
        <w:t xml:space="preserve"> et al.</w:t>
      </w:r>
      <w:r w:rsidR="00945549">
        <w:rPr>
          <w:rStyle w:val="UnitHeading"/>
          <w:rFonts w:asciiTheme="majorHAnsi" w:eastAsia="Times New Roman" w:hAnsiTheme="majorHAnsi" w:cs="Times New Roman"/>
          <w:color w:val="auto"/>
          <w:sz w:val="24"/>
          <w:szCs w:val="24"/>
        </w:rPr>
        <w:t>, 2019)</w:t>
      </w:r>
      <w:r>
        <w:rPr>
          <w:rStyle w:val="UnitHeading"/>
          <w:rFonts w:asciiTheme="majorHAnsi" w:eastAsia="Times New Roman" w:hAnsiTheme="majorHAnsi" w:cs="Times New Roman"/>
          <w:color w:val="auto"/>
          <w:sz w:val="24"/>
          <w:szCs w:val="24"/>
        </w:rPr>
        <w:t>: foll</w:t>
      </w:r>
      <w:r w:rsidR="005375DF">
        <w:rPr>
          <w:rStyle w:val="UnitHeading"/>
          <w:rFonts w:asciiTheme="majorHAnsi" w:eastAsia="Times New Roman" w:hAnsiTheme="majorHAnsi" w:cs="Times New Roman"/>
          <w:color w:val="auto"/>
          <w:sz w:val="24"/>
          <w:szCs w:val="24"/>
        </w:rPr>
        <w:t>o</w:t>
      </w:r>
      <w:r>
        <w:rPr>
          <w:rStyle w:val="UnitHeading"/>
          <w:rFonts w:asciiTheme="majorHAnsi" w:eastAsia="Times New Roman" w:hAnsiTheme="majorHAnsi" w:cs="Times New Roman"/>
          <w:color w:val="auto"/>
          <w:sz w:val="24"/>
          <w:szCs w:val="24"/>
        </w:rPr>
        <w:t>wed</w:t>
      </w:r>
      <w:r w:rsidR="00D258F1" w:rsidRPr="00AC2FBF">
        <w:rPr>
          <w:rStyle w:val="UnitHeading"/>
          <w:rFonts w:asciiTheme="majorHAnsi" w:eastAsia="Times New Roman" w:hAnsiTheme="majorHAnsi" w:cs="Times New Roman"/>
          <w:color w:val="auto"/>
          <w:sz w:val="24"/>
          <w:szCs w:val="24"/>
        </w:rPr>
        <w:t xml:space="preserve"> Best Management Practices (BMP) by interpreting soil moisture sensor</w:t>
      </w:r>
      <w:r w:rsidR="00D416E7" w:rsidRPr="00AC2FBF">
        <w:rPr>
          <w:rStyle w:val="UnitHeading"/>
          <w:rFonts w:asciiTheme="majorHAnsi" w:eastAsia="Times New Roman" w:hAnsiTheme="majorHAnsi" w:cs="Times New Roman"/>
          <w:color w:val="auto"/>
          <w:sz w:val="24"/>
          <w:szCs w:val="24"/>
        </w:rPr>
        <w:t xml:space="preserve"> (SMS)</w:t>
      </w:r>
      <w:r w:rsidR="00D258F1" w:rsidRPr="00AC2FBF">
        <w:rPr>
          <w:rStyle w:val="UnitHeading"/>
          <w:rFonts w:asciiTheme="majorHAnsi" w:eastAsia="Times New Roman" w:hAnsiTheme="majorHAnsi" w:cs="Times New Roman"/>
          <w:color w:val="auto"/>
          <w:sz w:val="24"/>
          <w:szCs w:val="24"/>
        </w:rPr>
        <w:t xml:space="preserve"> data</w:t>
      </w:r>
      <w:r>
        <w:rPr>
          <w:rStyle w:val="UnitHeading"/>
          <w:rFonts w:asciiTheme="majorHAnsi" w:eastAsia="Times New Roman" w:hAnsiTheme="majorHAnsi" w:cs="Times New Roman"/>
          <w:color w:val="auto"/>
          <w:sz w:val="24"/>
          <w:szCs w:val="24"/>
        </w:rPr>
        <w:t>.</w:t>
      </w:r>
    </w:p>
    <w:p w14:paraId="259CF61C" w14:textId="51852F9C" w:rsidR="00D258F1" w:rsidRPr="00AC2FBF" w:rsidRDefault="004773D2" w:rsidP="00AC2FBF">
      <w:pPr>
        <w:pStyle w:val="ListParagraph"/>
        <w:numPr>
          <w:ilvl w:val="0"/>
          <w:numId w:val="7"/>
        </w:numPr>
        <w:spacing w:after="0" w:line="240" w:lineRule="auto"/>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BMP x </w:t>
      </w:r>
      <w:r w:rsidR="0013191D">
        <w:rPr>
          <w:rStyle w:val="UnitHeading"/>
          <w:rFonts w:asciiTheme="majorHAnsi" w:eastAsia="Times New Roman" w:hAnsiTheme="majorHAnsi" w:cs="Times New Roman"/>
          <w:color w:val="auto"/>
          <w:sz w:val="24"/>
          <w:szCs w:val="24"/>
        </w:rPr>
        <w:t>2.0</w:t>
      </w:r>
      <w:r>
        <w:rPr>
          <w:rStyle w:val="UnitHeading"/>
          <w:rFonts w:asciiTheme="majorHAnsi" w:eastAsia="Times New Roman" w:hAnsiTheme="majorHAnsi" w:cs="Times New Roman"/>
          <w:color w:val="auto"/>
          <w:sz w:val="24"/>
          <w:szCs w:val="24"/>
        </w:rPr>
        <w:t xml:space="preserve"> Irrigation:</w:t>
      </w:r>
      <w:r w:rsidR="00D258F1" w:rsidRPr="00AC2FBF">
        <w:rPr>
          <w:rStyle w:val="UnitHeading"/>
          <w:rFonts w:asciiTheme="majorHAnsi" w:eastAsia="Times New Roman" w:hAnsiTheme="majorHAnsi" w:cs="Times New Roman"/>
          <w:color w:val="auto"/>
          <w:sz w:val="24"/>
          <w:szCs w:val="24"/>
        </w:rPr>
        <w:t xml:space="preserve"> </w:t>
      </w:r>
      <w:r w:rsidR="005375DF">
        <w:rPr>
          <w:rStyle w:val="UnitHeading"/>
          <w:rFonts w:asciiTheme="majorHAnsi" w:eastAsia="Times New Roman" w:hAnsiTheme="majorHAnsi" w:cs="Times New Roman"/>
          <w:color w:val="auto"/>
          <w:sz w:val="24"/>
          <w:szCs w:val="24"/>
        </w:rPr>
        <w:t>irrigation</w:t>
      </w:r>
      <w:r w:rsidR="00D258F1" w:rsidRPr="00AC2FBF">
        <w:rPr>
          <w:rStyle w:val="UnitHeading"/>
          <w:rFonts w:asciiTheme="majorHAnsi" w:eastAsia="Times New Roman" w:hAnsiTheme="majorHAnsi" w:cs="Times New Roman"/>
          <w:color w:val="auto"/>
          <w:sz w:val="24"/>
          <w:szCs w:val="24"/>
        </w:rPr>
        <w:t xml:space="preserve"> regime in which plants were </w:t>
      </w:r>
      <w:r w:rsidR="00B012AE">
        <w:rPr>
          <w:rStyle w:val="UnitHeading"/>
          <w:rFonts w:asciiTheme="majorHAnsi" w:eastAsia="Times New Roman" w:hAnsiTheme="majorHAnsi" w:cs="Times New Roman"/>
          <w:color w:val="auto"/>
          <w:sz w:val="24"/>
          <w:szCs w:val="24"/>
        </w:rPr>
        <w:t>irrigated</w:t>
      </w:r>
      <w:r w:rsidR="00D258F1" w:rsidRPr="00AC2FBF">
        <w:rPr>
          <w:rStyle w:val="UnitHeading"/>
          <w:rFonts w:asciiTheme="majorHAnsi" w:eastAsia="Times New Roman" w:hAnsiTheme="majorHAnsi" w:cs="Times New Roman"/>
          <w:color w:val="auto"/>
          <w:sz w:val="24"/>
          <w:szCs w:val="24"/>
        </w:rPr>
        <w:t xml:space="preserve"> </w:t>
      </w:r>
      <w:r w:rsidR="0013191D">
        <w:rPr>
          <w:rStyle w:val="UnitHeading"/>
          <w:rFonts w:asciiTheme="majorHAnsi" w:eastAsia="Times New Roman" w:hAnsiTheme="majorHAnsi" w:cs="Times New Roman"/>
          <w:color w:val="auto"/>
          <w:sz w:val="24"/>
          <w:szCs w:val="24"/>
        </w:rPr>
        <w:t>2.0</w:t>
      </w:r>
      <w:r w:rsidR="00D258F1" w:rsidRPr="00AC2FBF">
        <w:rPr>
          <w:rStyle w:val="UnitHeading"/>
          <w:rFonts w:asciiTheme="majorHAnsi" w:eastAsia="Times New Roman" w:hAnsiTheme="majorHAnsi" w:cs="Times New Roman"/>
          <w:color w:val="auto"/>
          <w:sz w:val="24"/>
          <w:szCs w:val="24"/>
        </w:rPr>
        <w:t xml:space="preserve"> times longer than the BMP </w:t>
      </w:r>
      <w:r w:rsidR="0013191D">
        <w:rPr>
          <w:rStyle w:val="UnitHeading"/>
          <w:rFonts w:asciiTheme="majorHAnsi" w:eastAsia="Times New Roman" w:hAnsiTheme="majorHAnsi" w:cs="Times New Roman"/>
          <w:color w:val="auto"/>
          <w:sz w:val="24"/>
          <w:szCs w:val="24"/>
        </w:rPr>
        <w:t xml:space="preserve">Irrigation </w:t>
      </w:r>
      <w:r w:rsidR="00D258F1" w:rsidRPr="00AC2FBF">
        <w:rPr>
          <w:rStyle w:val="UnitHeading"/>
          <w:rFonts w:asciiTheme="majorHAnsi" w:eastAsia="Times New Roman" w:hAnsiTheme="majorHAnsi" w:cs="Times New Roman"/>
          <w:color w:val="auto"/>
          <w:sz w:val="24"/>
          <w:szCs w:val="24"/>
        </w:rPr>
        <w:t>program.</w:t>
      </w:r>
    </w:p>
    <w:p w14:paraId="472A8E21" w14:textId="30251699" w:rsidR="005113BD" w:rsidRPr="002D4F18" w:rsidRDefault="005113BD" w:rsidP="009E43C4">
      <w:pPr>
        <w:spacing w:after="0" w:line="240" w:lineRule="auto"/>
        <w:ind w:firstLine="720"/>
        <w:contextualSpacing/>
        <w:rPr>
          <w:rFonts w:asciiTheme="majorHAnsi" w:hAnsiTheme="majorHAnsi"/>
          <w:sz w:val="24"/>
          <w:szCs w:val="24"/>
        </w:rPr>
      </w:pPr>
      <w:r w:rsidRPr="002D4F18">
        <w:rPr>
          <w:rFonts w:asciiTheme="majorHAnsi" w:hAnsiTheme="majorHAnsi"/>
          <w:sz w:val="24"/>
          <w:szCs w:val="24"/>
        </w:rPr>
        <w:t xml:space="preserve">Soil moisture sensors were installed </w:t>
      </w:r>
      <w:r w:rsidR="0010127E" w:rsidRPr="002D4F18">
        <w:rPr>
          <w:rFonts w:asciiTheme="majorHAnsi" w:hAnsiTheme="majorHAnsi"/>
          <w:sz w:val="24"/>
          <w:szCs w:val="24"/>
        </w:rPr>
        <w:t xml:space="preserve">on </w:t>
      </w:r>
      <w:r w:rsidR="0011530B" w:rsidRPr="002D4F18">
        <w:rPr>
          <w:rFonts w:asciiTheme="majorHAnsi" w:hAnsiTheme="majorHAnsi"/>
          <w:sz w:val="24"/>
          <w:szCs w:val="24"/>
        </w:rPr>
        <w:t xml:space="preserve">April </w:t>
      </w:r>
      <w:r w:rsidR="0010127E" w:rsidRPr="002D4F18">
        <w:rPr>
          <w:rFonts w:asciiTheme="majorHAnsi" w:hAnsiTheme="majorHAnsi"/>
          <w:sz w:val="24"/>
          <w:szCs w:val="24"/>
        </w:rPr>
        <w:t xml:space="preserve">6th </w:t>
      </w:r>
      <w:r w:rsidRPr="002D4F18">
        <w:rPr>
          <w:rFonts w:asciiTheme="majorHAnsi" w:hAnsiTheme="majorHAnsi"/>
          <w:sz w:val="24"/>
          <w:szCs w:val="24"/>
        </w:rPr>
        <w:t>to capture real time soil water content</w:t>
      </w:r>
      <w:r w:rsidR="00452CD5" w:rsidRPr="002D4F18">
        <w:rPr>
          <w:rFonts w:asciiTheme="majorHAnsi" w:hAnsiTheme="majorHAnsi"/>
          <w:sz w:val="24"/>
          <w:szCs w:val="24"/>
        </w:rPr>
        <w:t xml:space="preserve"> </w:t>
      </w:r>
      <w:r w:rsidR="009B5DCD" w:rsidRPr="002D4F18">
        <w:rPr>
          <w:rFonts w:asciiTheme="majorHAnsi" w:hAnsiTheme="majorHAnsi"/>
          <w:sz w:val="24"/>
          <w:szCs w:val="24"/>
        </w:rPr>
        <w:t xml:space="preserve">and allow for constant </w:t>
      </w:r>
      <w:r w:rsidR="00B91827" w:rsidRPr="002D4F18">
        <w:rPr>
          <w:rFonts w:asciiTheme="majorHAnsi" w:hAnsiTheme="majorHAnsi"/>
          <w:sz w:val="24"/>
          <w:szCs w:val="24"/>
        </w:rPr>
        <w:t>assessment of plant water needs</w:t>
      </w:r>
      <w:r w:rsidR="001E0D0A" w:rsidRPr="002D4F18">
        <w:rPr>
          <w:rFonts w:asciiTheme="majorHAnsi" w:hAnsiTheme="majorHAnsi"/>
          <w:sz w:val="24"/>
          <w:szCs w:val="24"/>
        </w:rPr>
        <w:t xml:space="preserve"> and calculation of irrigation rates</w:t>
      </w:r>
      <w:r w:rsidR="00B91827" w:rsidRPr="002D4F18">
        <w:rPr>
          <w:rFonts w:asciiTheme="majorHAnsi" w:hAnsiTheme="majorHAnsi"/>
          <w:sz w:val="24"/>
          <w:szCs w:val="24"/>
        </w:rPr>
        <w:t>.</w:t>
      </w:r>
      <w:r w:rsidRPr="002D4F18">
        <w:rPr>
          <w:rFonts w:asciiTheme="majorHAnsi" w:hAnsiTheme="majorHAnsi"/>
          <w:sz w:val="24"/>
          <w:szCs w:val="24"/>
        </w:rPr>
        <w:t xml:space="preserve"> </w:t>
      </w:r>
      <w:r w:rsidR="00D416E7" w:rsidRPr="002D4F18">
        <w:rPr>
          <w:rFonts w:asciiTheme="majorHAnsi" w:hAnsiTheme="majorHAnsi"/>
          <w:sz w:val="24"/>
          <w:szCs w:val="24"/>
        </w:rPr>
        <w:t xml:space="preserve">Four </w:t>
      </w:r>
      <w:r w:rsidR="000127B8" w:rsidRPr="002D4F18">
        <w:rPr>
          <w:rFonts w:asciiTheme="majorHAnsi" w:hAnsiTheme="majorHAnsi"/>
          <w:sz w:val="24"/>
          <w:szCs w:val="24"/>
        </w:rPr>
        <w:t>3.5</w:t>
      </w:r>
      <w:r w:rsidR="00EA6F81" w:rsidRPr="002D4F18">
        <w:rPr>
          <w:rFonts w:asciiTheme="majorHAnsi" w:hAnsiTheme="majorHAnsi"/>
          <w:sz w:val="24"/>
          <w:szCs w:val="24"/>
        </w:rPr>
        <w:t xml:space="preserve">-foot Sentek </w:t>
      </w:r>
      <w:proofErr w:type="spellStart"/>
      <w:r w:rsidR="00EA6F81" w:rsidRPr="002D4F18">
        <w:rPr>
          <w:rFonts w:asciiTheme="majorHAnsi" w:hAnsiTheme="majorHAnsi"/>
          <w:sz w:val="24"/>
          <w:szCs w:val="24"/>
        </w:rPr>
        <w:t>EnviroSCAN</w:t>
      </w:r>
      <w:proofErr w:type="spellEnd"/>
      <w:r w:rsidR="00EA6F81" w:rsidRPr="002D4F18">
        <w:rPr>
          <w:rFonts w:asciiTheme="majorHAnsi" w:hAnsiTheme="majorHAnsi"/>
          <w:sz w:val="24"/>
          <w:szCs w:val="24"/>
        </w:rPr>
        <w:t xml:space="preserve"> </w:t>
      </w:r>
      <w:r w:rsidR="00D416E7" w:rsidRPr="002D4F18">
        <w:rPr>
          <w:rFonts w:asciiTheme="majorHAnsi" w:hAnsiTheme="majorHAnsi"/>
          <w:sz w:val="24"/>
          <w:szCs w:val="24"/>
        </w:rPr>
        <w:t xml:space="preserve">SMS were </w:t>
      </w:r>
      <w:r w:rsidR="006A755F" w:rsidRPr="002D4F18">
        <w:rPr>
          <w:rFonts w:asciiTheme="majorHAnsi" w:hAnsiTheme="majorHAnsi"/>
          <w:sz w:val="24"/>
          <w:szCs w:val="24"/>
        </w:rPr>
        <w:t xml:space="preserve">installed in the watermelon beds. Each sensor was purposefully placed in </w:t>
      </w:r>
      <w:r w:rsidR="00F43D53" w:rsidRPr="002D4F18">
        <w:rPr>
          <w:rFonts w:asciiTheme="majorHAnsi" w:hAnsiTheme="majorHAnsi"/>
          <w:sz w:val="24"/>
          <w:szCs w:val="24"/>
        </w:rPr>
        <w:t xml:space="preserve">plots that were </w:t>
      </w:r>
      <w:r w:rsidR="00114984" w:rsidRPr="002D4F18">
        <w:rPr>
          <w:rFonts w:asciiTheme="majorHAnsi" w:hAnsiTheme="majorHAnsi"/>
          <w:sz w:val="24"/>
          <w:szCs w:val="24"/>
        </w:rPr>
        <w:t>re</w:t>
      </w:r>
      <w:r w:rsidR="00F43D53" w:rsidRPr="002D4F18">
        <w:rPr>
          <w:rFonts w:asciiTheme="majorHAnsi" w:hAnsiTheme="majorHAnsi"/>
          <w:sz w:val="24"/>
          <w:szCs w:val="24"/>
        </w:rPr>
        <w:t xml:space="preserve">presentative of the </w:t>
      </w:r>
      <w:r w:rsidR="0011530B" w:rsidRPr="002D4F18">
        <w:rPr>
          <w:rFonts w:asciiTheme="majorHAnsi" w:hAnsiTheme="majorHAnsi"/>
          <w:sz w:val="24"/>
          <w:szCs w:val="24"/>
        </w:rPr>
        <w:t>two irrigation</w:t>
      </w:r>
      <w:r w:rsidR="00F43D53" w:rsidRPr="002D4F18">
        <w:rPr>
          <w:rFonts w:asciiTheme="majorHAnsi" w:hAnsiTheme="majorHAnsi"/>
          <w:sz w:val="24"/>
          <w:szCs w:val="24"/>
        </w:rPr>
        <w:t xml:space="preserve"> treatments studied in this trial</w:t>
      </w:r>
      <w:r w:rsidR="0011530B" w:rsidRPr="002D4F18">
        <w:rPr>
          <w:rFonts w:asciiTheme="majorHAnsi" w:hAnsiTheme="majorHAnsi"/>
          <w:sz w:val="24"/>
          <w:szCs w:val="24"/>
        </w:rPr>
        <w:t>.</w:t>
      </w:r>
    </w:p>
    <w:p w14:paraId="0C0F69F3" w14:textId="30D41271" w:rsidR="006D520E" w:rsidRDefault="00306971" w:rsidP="007738F1">
      <w:pPr>
        <w:spacing w:after="0" w:line="240" w:lineRule="auto"/>
        <w:ind w:firstLine="720"/>
        <w:contextualSpacing/>
        <w:rPr>
          <w:rFonts w:asciiTheme="majorHAnsi" w:hAnsiTheme="majorHAnsi"/>
          <w:sz w:val="24"/>
          <w:szCs w:val="24"/>
        </w:rPr>
      </w:pPr>
      <w:r>
        <w:rPr>
          <w:rFonts w:asciiTheme="majorHAnsi" w:hAnsiTheme="majorHAnsi"/>
          <w:sz w:val="24"/>
          <w:szCs w:val="24"/>
        </w:rPr>
        <w:t xml:space="preserve">Drip irrigation was used to irrigate the crop </w:t>
      </w:r>
      <w:r w:rsidR="00D029A0">
        <w:rPr>
          <w:rFonts w:asciiTheme="majorHAnsi" w:hAnsiTheme="majorHAnsi"/>
          <w:sz w:val="24"/>
          <w:szCs w:val="24"/>
        </w:rPr>
        <w:t>under</w:t>
      </w:r>
      <w:r w:rsidRPr="003A4BE9">
        <w:rPr>
          <w:rFonts w:asciiTheme="majorHAnsi" w:hAnsiTheme="majorHAnsi"/>
          <w:sz w:val="24"/>
          <w:szCs w:val="24"/>
        </w:rPr>
        <w:t xml:space="preserve"> the</w:t>
      </w:r>
      <w:r>
        <w:rPr>
          <w:rFonts w:asciiTheme="majorHAnsi" w:hAnsiTheme="majorHAnsi"/>
          <w:sz w:val="24"/>
          <w:szCs w:val="24"/>
        </w:rPr>
        <w:t xml:space="preserve"> irrigation treatments,</w:t>
      </w:r>
      <w:r w:rsidRPr="003A4BE9">
        <w:rPr>
          <w:rFonts w:asciiTheme="majorHAnsi" w:hAnsiTheme="majorHAnsi"/>
          <w:sz w:val="24"/>
          <w:szCs w:val="24"/>
        </w:rPr>
        <w:t xml:space="preserve"> </w:t>
      </w:r>
      <w:r>
        <w:rPr>
          <w:rFonts w:asciiTheme="majorHAnsi" w:hAnsiTheme="majorHAnsi"/>
          <w:sz w:val="24"/>
          <w:szCs w:val="24"/>
        </w:rPr>
        <w:t>BMP rate</w:t>
      </w:r>
      <w:r w:rsidRPr="003A4BE9">
        <w:rPr>
          <w:rFonts w:asciiTheme="majorHAnsi" w:hAnsiTheme="majorHAnsi"/>
          <w:sz w:val="24"/>
          <w:szCs w:val="24"/>
        </w:rPr>
        <w:t xml:space="preserve"> and </w:t>
      </w:r>
      <w:r w:rsidR="0011530B">
        <w:rPr>
          <w:rFonts w:asciiTheme="majorHAnsi" w:hAnsiTheme="majorHAnsi"/>
          <w:sz w:val="24"/>
          <w:szCs w:val="24"/>
        </w:rPr>
        <w:t>2.0</w:t>
      </w:r>
      <w:r>
        <w:rPr>
          <w:rFonts w:asciiTheme="majorHAnsi" w:hAnsiTheme="majorHAnsi"/>
          <w:sz w:val="24"/>
          <w:szCs w:val="24"/>
        </w:rPr>
        <w:t xml:space="preserve"> times</w:t>
      </w:r>
      <w:r w:rsidRPr="003A4BE9">
        <w:rPr>
          <w:rFonts w:asciiTheme="majorHAnsi" w:hAnsiTheme="majorHAnsi"/>
          <w:sz w:val="24"/>
          <w:szCs w:val="24"/>
        </w:rPr>
        <w:t xml:space="preserve"> </w:t>
      </w:r>
      <w:r>
        <w:rPr>
          <w:rFonts w:asciiTheme="majorHAnsi" w:hAnsiTheme="majorHAnsi"/>
          <w:sz w:val="24"/>
          <w:szCs w:val="24"/>
        </w:rPr>
        <w:t>the duration of the BMP rate,</w:t>
      </w:r>
      <w:r w:rsidRPr="003A4BE9">
        <w:rPr>
          <w:rFonts w:asciiTheme="majorHAnsi" w:hAnsiTheme="majorHAnsi"/>
          <w:sz w:val="24"/>
          <w:szCs w:val="24"/>
        </w:rPr>
        <w:t xml:space="preserve"> thru an injection table with two ports</w:t>
      </w:r>
      <w:r>
        <w:rPr>
          <w:rFonts w:asciiTheme="majorHAnsi" w:hAnsiTheme="majorHAnsi"/>
          <w:sz w:val="24"/>
          <w:szCs w:val="24"/>
        </w:rPr>
        <w:t xml:space="preserve">, each port was plumbed separately to only the plots for each </w:t>
      </w:r>
      <w:r w:rsidR="0011530B">
        <w:rPr>
          <w:rFonts w:asciiTheme="majorHAnsi" w:hAnsiTheme="majorHAnsi"/>
          <w:sz w:val="24"/>
          <w:szCs w:val="24"/>
        </w:rPr>
        <w:t xml:space="preserve">irrigation </w:t>
      </w:r>
      <w:r>
        <w:rPr>
          <w:rFonts w:asciiTheme="majorHAnsi" w:hAnsiTheme="majorHAnsi"/>
          <w:sz w:val="24"/>
          <w:szCs w:val="24"/>
        </w:rPr>
        <w:t>treatment</w:t>
      </w:r>
      <w:r w:rsidRPr="003A4BE9">
        <w:rPr>
          <w:rFonts w:asciiTheme="majorHAnsi" w:hAnsiTheme="majorHAnsi"/>
          <w:sz w:val="24"/>
          <w:szCs w:val="24"/>
        </w:rPr>
        <w:t xml:space="preserve">. </w:t>
      </w:r>
    </w:p>
    <w:p w14:paraId="79E7E648" w14:textId="62D09D70" w:rsidR="000D3C6E" w:rsidRPr="00E22832" w:rsidRDefault="007738F1" w:rsidP="002221DD">
      <w:pPr>
        <w:spacing w:after="0" w:line="240" w:lineRule="auto"/>
        <w:ind w:firstLine="720"/>
        <w:contextualSpacing/>
        <w:rPr>
          <w:rFonts w:asciiTheme="majorHAnsi" w:hAnsiTheme="majorHAnsi"/>
          <w:sz w:val="24"/>
          <w:szCs w:val="24"/>
        </w:rPr>
      </w:pPr>
      <w:r>
        <w:rPr>
          <w:rFonts w:asciiTheme="majorHAnsi" w:hAnsiTheme="majorHAnsi"/>
          <w:sz w:val="24"/>
          <w:szCs w:val="24"/>
        </w:rPr>
        <w:t xml:space="preserve">BMP irrigation events ranged from </w:t>
      </w:r>
      <w:r w:rsidR="00D57B88">
        <w:rPr>
          <w:rFonts w:asciiTheme="majorHAnsi" w:hAnsiTheme="majorHAnsi"/>
          <w:sz w:val="24"/>
          <w:szCs w:val="24"/>
        </w:rPr>
        <w:t xml:space="preserve">a </w:t>
      </w:r>
      <w:r w:rsidR="0011530B">
        <w:rPr>
          <w:rFonts w:asciiTheme="majorHAnsi" w:hAnsiTheme="majorHAnsi"/>
          <w:sz w:val="24"/>
          <w:szCs w:val="24"/>
        </w:rPr>
        <w:t>20</w:t>
      </w:r>
      <w:r w:rsidR="0002795A">
        <w:rPr>
          <w:rFonts w:asciiTheme="majorHAnsi" w:hAnsiTheme="majorHAnsi"/>
          <w:sz w:val="24"/>
          <w:szCs w:val="24"/>
        </w:rPr>
        <w:t>-</w:t>
      </w:r>
      <w:r w:rsidR="00D57B88">
        <w:rPr>
          <w:rFonts w:asciiTheme="majorHAnsi" w:hAnsiTheme="majorHAnsi"/>
          <w:sz w:val="24"/>
          <w:szCs w:val="24"/>
        </w:rPr>
        <w:t xml:space="preserve">minute event once a day early in the season to </w:t>
      </w:r>
      <w:r w:rsidR="002D257A">
        <w:rPr>
          <w:rFonts w:asciiTheme="majorHAnsi" w:hAnsiTheme="majorHAnsi"/>
          <w:sz w:val="24"/>
          <w:szCs w:val="24"/>
        </w:rPr>
        <w:t xml:space="preserve">two events a day of </w:t>
      </w:r>
      <w:r w:rsidR="0011530B">
        <w:rPr>
          <w:rFonts w:asciiTheme="majorHAnsi" w:hAnsiTheme="majorHAnsi"/>
          <w:sz w:val="24"/>
          <w:szCs w:val="24"/>
        </w:rPr>
        <w:t>45</w:t>
      </w:r>
      <w:r w:rsidR="002D257A">
        <w:rPr>
          <w:rFonts w:asciiTheme="majorHAnsi" w:hAnsiTheme="majorHAnsi"/>
          <w:sz w:val="24"/>
          <w:szCs w:val="24"/>
        </w:rPr>
        <w:t xml:space="preserve"> minutes</w:t>
      </w:r>
      <w:r w:rsidR="0011530B">
        <w:rPr>
          <w:rFonts w:asciiTheme="majorHAnsi" w:hAnsiTheme="majorHAnsi"/>
          <w:sz w:val="24"/>
          <w:szCs w:val="24"/>
        </w:rPr>
        <w:t xml:space="preserve"> each</w:t>
      </w:r>
      <w:r w:rsidR="002D257A">
        <w:rPr>
          <w:rFonts w:asciiTheme="majorHAnsi" w:hAnsiTheme="majorHAnsi"/>
          <w:sz w:val="24"/>
          <w:szCs w:val="24"/>
        </w:rPr>
        <w:t xml:space="preserve"> when </w:t>
      </w:r>
      <w:r w:rsidR="002D75A5">
        <w:rPr>
          <w:rFonts w:asciiTheme="majorHAnsi" w:hAnsiTheme="majorHAnsi"/>
          <w:sz w:val="24"/>
          <w:szCs w:val="24"/>
        </w:rPr>
        <w:t xml:space="preserve">crop was developing fruit and temperatures were </w:t>
      </w:r>
      <w:r w:rsidR="002D75A5" w:rsidRPr="00E22832">
        <w:rPr>
          <w:rFonts w:asciiTheme="majorHAnsi" w:hAnsiTheme="majorHAnsi"/>
          <w:sz w:val="24"/>
          <w:szCs w:val="24"/>
        </w:rPr>
        <w:t>high</w:t>
      </w:r>
      <w:r w:rsidR="0011530B" w:rsidRPr="00E22832">
        <w:rPr>
          <w:rFonts w:asciiTheme="majorHAnsi" w:hAnsiTheme="majorHAnsi"/>
          <w:sz w:val="24"/>
          <w:szCs w:val="24"/>
        </w:rPr>
        <w:t xml:space="preserve"> </w:t>
      </w:r>
      <w:r w:rsidR="008816AC" w:rsidRPr="00E22832">
        <w:rPr>
          <w:rFonts w:asciiTheme="majorHAnsi" w:hAnsiTheme="majorHAnsi"/>
          <w:sz w:val="24"/>
          <w:szCs w:val="24"/>
        </w:rPr>
        <w:t>(Table 1)</w:t>
      </w:r>
      <w:r w:rsidR="002D75A5" w:rsidRPr="00E22832">
        <w:rPr>
          <w:rFonts w:asciiTheme="majorHAnsi" w:hAnsiTheme="majorHAnsi"/>
          <w:sz w:val="24"/>
          <w:szCs w:val="24"/>
        </w:rPr>
        <w:t>.</w:t>
      </w:r>
      <w:r w:rsidR="00E311EA" w:rsidRPr="00E22832">
        <w:rPr>
          <w:rFonts w:asciiTheme="majorHAnsi" w:hAnsiTheme="majorHAnsi"/>
          <w:sz w:val="24"/>
          <w:szCs w:val="24"/>
        </w:rPr>
        <w:t xml:space="preserve"> Therefore, BMP x </w:t>
      </w:r>
      <w:r w:rsidR="0011530B" w:rsidRPr="00E22832">
        <w:rPr>
          <w:rFonts w:asciiTheme="majorHAnsi" w:hAnsiTheme="majorHAnsi"/>
          <w:sz w:val="24"/>
          <w:szCs w:val="24"/>
        </w:rPr>
        <w:t>2.0</w:t>
      </w:r>
      <w:r w:rsidR="00E311EA" w:rsidRPr="00E22832">
        <w:rPr>
          <w:rFonts w:asciiTheme="majorHAnsi" w:hAnsiTheme="majorHAnsi"/>
          <w:sz w:val="24"/>
          <w:szCs w:val="24"/>
        </w:rPr>
        <w:t xml:space="preserve"> irrigation events ranged from a </w:t>
      </w:r>
      <w:r w:rsidR="0011530B" w:rsidRPr="00E22832">
        <w:rPr>
          <w:rFonts w:asciiTheme="majorHAnsi" w:hAnsiTheme="majorHAnsi"/>
          <w:sz w:val="24"/>
          <w:szCs w:val="24"/>
        </w:rPr>
        <w:t>40</w:t>
      </w:r>
      <w:r w:rsidR="00661029" w:rsidRPr="00E22832">
        <w:rPr>
          <w:rFonts w:asciiTheme="majorHAnsi" w:hAnsiTheme="majorHAnsi"/>
          <w:sz w:val="24"/>
          <w:szCs w:val="24"/>
        </w:rPr>
        <w:t xml:space="preserve">-minute event once a day to </w:t>
      </w:r>
      <w:r w:rsidR="0096335C" w:rsidRPr="00E22832">
        <w:rPr>
          <w:rFonts w:asciiTheme="majorHAnsi" w:hAnsiTheme="majorHAnsi"/>
          <w:sz w:val="24"/>
          <w:szCs w:val="24"/>
        </w:rPr>
        <w:t xml:space="preserve">two events </w:t>
      </w:r>
      <w:r w:rsidR="0011530B" w:rsidRPr="00E22832">
        <w:rPr>
          <w:rFonts w:asciiTheme="majorHAnsi" w:hAnsiTheme="majorHAnsi"/>
          <w:sz w:val="24"/>
          <w:szCs w:val="24"/>
        </w:rPr>
        <w:t>per</w:t>
      </w:r>
      <w:r w:rsidR="0096335C" w:rsidRPr="00E22832">
        <w:rPr>
          <w:rFonts w:asciiTheme="majorHAnsi" w:hAnsiTheme="majorHAnsi"/>
          <w:sz w:val="24"/>
          <w:szCs w:val="24"/>
        </w:rPr>
        <w:t xml:space="preserve"> day of </w:t>
      </w:r>
      <w:r w:rsidR="0011530B" w:rsidRPr="00E22832">
        <w:rPr>
          <w:rFonts w:asciiTheme="majorHAnsi" w:hAnsiTheme="majorHAnsi"/>
          <w:sz w:val="24"/>
          <w:szCs w:val="24"/>
        </w:rPr>
        <w:t xml:space="preserve">90 </w:t>
      </w:r>
      <w:r w:rsidR="0096335C" w:rsidRPr="00E22832">
        <w:rPr>
          <w:rFonts w:asciiTheme="majorHAnsi" w:hAnsiTheme="majorHAnsi"/>
          <w:sz w:val="24"/>
          <w:szCs w:val="24"/>
        </w:rPr>
        <w:t>minutes</w:t>
      </w:r>
      <w:r w:rsidR="0011530B" w:rsidRPr="00E22832">
        <w:rPr>
          <w:rFonts w:asciiTheme="majorHAnsi" w:hAnsiTheme="majorHAnsi"/>
          <w:sz w:val="24"/>
          <w:szCs w:val="24"/>
        </w:rPr>
        <w:t xml:space="preserve"> each</w:t>
      </w:r>
      <w:r w:rsidR="0096335C" w:rsidRPr="00E22832">
        <w:rPr>
          <w:rFonts w:asciiTheme="majorHAnsi" w:hAnsiTheme="majorHAnsi"/>
          <w:sz w:val="24"/>
          <w:szCs w:val="24"/>
        </w:rPr>
        <w:t xml:space="preserve"> at peak</w:t>
      </w:r>
      <w:r w:rsidR="0011530B" w:rsidRPr="00E22832">
        <w:rPr>
          <w:rFonts w:asciiTheme="majorHAnsi" w:hAnsiTheme="majorHAnsi"/>
          <w:sz w:val="24"/>
          <w:szCs w:val="24"/>
        </w:rPr>
        <w:t xml:space="preserve"> demand</w:t>
      </w:r>
      <w:r w:rsidR="0096335C" w:rsidRPr="00E22832">
        <w:rPr>
          <w:rFonts w:asciiTheme="majorHAnsi" w:hAnsiTheme="majorHAnsi"/>
          <w:sz w:val="24"/>
          <w:szCs w:val="24"/>
        </w:rPr>
        <w:t>.</w:t>
      </w:r>
      <w:r w:rsidR="009D5254" w:rsidRPr="00E22832">
        <w:rPr>
          <w:rFonts w:asciiTheme="majorHAnsi" w:hAnsiTheme="majorHAnsi"/>
          <w:sz w:val="24"/>
          <w:szCs w:val="24"/>
        </w:rPr>
        <w:t xml:space="preserve"> The</w:t>
      </w:r>
      <w:r w:rsidR="00B2488C" w:rsidRPr="00E22832">
        <w:rPr>
          <w:rFonts w:asciiTheme="majorHAnsi" w:hAnsiTheme="majorHAnsi"/>
          <w:sz w:val="24"/>
          <w:szCs w:val="24"/>
        </w:rPr>
        <w:t xml:space="preserve"> duration of these events </w:t>
      </w:r>
      <w:r w:rsidR="00A674E8" w:rsidRPr="00E22832">
        <w:rPr>
          <w:rFonts w:asciiTheme="majorHAnsi" w:hAnsiTheme="majorHAnsi"/>
          <w:sz w:val="24"/>
          <w:szCs w:val="24"/>
        </w:rPr>
        <w:t>includes</w:t>
      </w:r>
      <w:r w:rsidR="009D5254" w:rsidRPr="00E22832">
        <w:rPr>
          <w:rFonts w:asciiTheme="majorHAnsi" w:hAnsiTheme="majorHAnsi"/>
          <w:sz w:val="24"/>
          <w:szCs w:val="24"/>
        </w:rPr>
        <w:t xml:space="preserve"> the one minute that took the system to pressurize these relatively small irrigation zones.</w:t>
      </w:r>
      <w:r w:rsidR="0011530B" w:rsidRPr="00E22832">
        <w:rPr>
          <w:rFonts w:asciiTheme="majorHAnsi" w:hAnsiTheme="majorHAnsi"/>
          <w:sz w:val="24"/>
          <w:szCs w:val="24"/>
        </w:rPr>
        <w:t xml:space="preserve"> </w:t>
      </w:r>
      <w:r w:rsidR="002221DD" w:rsidRPr="00E22832">
        <w:rPr>
          <w:rFonts w:asciiTheme="majorHAnsi" w:hAnsiTheme="majorHAnsi"/>
          <w:sz w:val="24"/>
          <w:szCs w:val="24"/>
        </w:rPr>
        <w:t>The start times of the irrigation events were set during mid-day daylight hours. When two events were used, the start times were set at 10:30 am and 3:00 pm.</w:t>
      </w:r>
    </w:p>
    <w:p w14:paraId="7F0D0511" w14:textId="77777777" w:rsidR="000D3C6E" w:rsidRPr="00E22832" w:rsidRDefault="000D3C6E" w:rsidP="00E22832">
      <w:pPr>
        <w:spacing w:after="0" w:line="240" w:lineRule="auto"/>
        <w:ind w:firstLine="720"/>
        <w:contextualSpacing/>
        <w:rPr>
          <w:rFonts w:asciiTheme="majorHAnsi" w:hAnsiTheme="majorHAnsi"/>
          <w:sz w:val="24"/>
          <w:szCs w:val="24"/>
        </w:rPr>
      </w:pPr>
    </w:p>
    <w:p w14:paraId="5DBC4812" w14:textId="507A4DF1" w:rsidR="009E10C3" w:rsidRPr="00E22832" w:rsidRDefault="00F43D53" w:rsidP="009E10C3">
      <w:pPr>
        <w:spacing w:after="0" w:line="240" w:lineRule="auto"/>
        <w:contextualSpacing/>
        <w:rPr>
          <w:rFonts w:asciiTheme="majorHAnsi" w:hAnsiTheme="majorHAnsi"/>
          <w:i/>
          <w:iCs/>
          <w:sz w:val="24"/>
          <w:szCs w:val="24"/>
        </w:rPr>
      </w:pPr>
      <w:r w:rsidRPr="00E22832">
        <w:rPr>
          <w:rFonts w:asciiTheme="majorHAnsi" w:hAnsiTheme="majorHAnsi"/>
          <w:i/>
          <w:iCs/>
          <w:sz w:val="24"/>
          <w:szCs w:val="24"/>
        </w:rPr>
        <w:t xml:space="preserve">Nitrogen </w:t>
      </w:r>
      <w:r w:rsidR="009E10C3" w:rsidRPr="00E22832">
        <w:rPr>
          <w:rFonts w:asciiTheme="majorHAnsi" w:hAnsiTheme="majorHAnsi"/>
          <w:i/>
          <w:iCs/>
          <w:sz w:val="24"/>
          <w:szCs w:val="24"/>
        </w:rPr>
        <w:t xml:space="preserve">Fertilizer </w:t>
      </w:r>
      <w:r w:rsidR="00DB6C7A" w:rsidRPr="00E22832">
        <w:rPr>
          <w:rFonts w:asciiTheme="majorHAnsi" w:hAnsiTheme="majorHAnsi"/>
          <w:i/>
          <w:iCs/>
          <w:sz w:val="24"/>
          <w:szCs w:val="24"/>
        </w:rPr>
        <w:t>Treatment</w:t>
      </w:r>
      <w:r w:rsidR="009E10C3" w:rsidRPr="00E22832">
        <w:rPr>
          <w:rFonts w:asciiTheme="majorHAnsi" w:hAnsiTheme="majorHAnsi"/>
          <w:i/>
          <w:iCs/>
          <w:sz w:val="24"/>
          <w:szCs w:val="24"/>
        </w:rPr>
        <w:t>s</w:t>
      </w:r>
    </w:p>
    <w:p w14:paraId="6AA42270" w14:textId="50A0AD43" w:rsidR="004C2E8D" w:rsidRPr="002D4F18" w:rsidRDefault="00194589" w:rsidP="00CD42C3">
      <w:pPr>
        <w:spacing w:after="0" w:line="276" w:lineRule="auto"/>
        <w:rPr>
          <w:rFonts w:asciiTheme="majorHAnsi" w:hAnsiTheme="majorHAnsi"/>
          <w:sz w:val="24"/>
          <w:szCs w:val="24"/>
        </w:rPr>
      </w:pPr>
      <w:r w:rsidRPr="00E22832">
        <w:rPr>
          <w:rFonts w:asciiTheme="majorHAnsi" w:hAnsiTheme="majorHAnsi"/>
          <w:sz w:val="24"/>
          <w:szCs w:val="24"/>
        </w:rPr>
        <w:t xml:space="preserve">There were two </w:t>
      </w:r>
      <w:r w:rsidR="0057161A" w:rsidRPr="00E22832">
        <w:rPr>
          <w:rFonts w:asciiTheme="majorHAnsi" w:hAnsiTheme="majorHAnsi"/>
          <w:sz w:val="24"/>
          <w:szCs w:val="24"/>
        </w:rPr>
        <w:t xml:space="preserve">preplant </w:t>
      </w:r>
      <w:r w:rsidRPr="00E22832">
        <w:rPr>
          <w:rFonts w:asciiTheme="majorHAnsi" w:hAnsiTheme="majorHAnsi"/>
          <w:sz w:val="24"/>
          <w:szCs w:val="24"/>
        </w:rPr>
        <w:t xml:space="preserve">nitrogen </w:t>
      </w:r>
      <w:r w:rsidR="00DE62C1" w:rsidRPr="00E22832">
        <w:rPr>
          <w:rFonts w:asciiTheme="majorHAnsi" w:hAnsiTheme="majorHAnsi"/>
          <w:sz w:val="24"/>
          <w:szCs w:val="24"/>
        </w:rPr>
        <w:t xml:space="preserve">fertilizer treatments, </w:t>
      </w:r>
      <w:r w:rsidR="000127B8" w:rsidRPr="00E22832">
        <w:rPr>
          <w:rFonts w:asciiTheme="majorHAnsi" w:hAnsiTheme="majorHAnsi"/>
          <w:sz w:val="24"/>
          <w:szCs w:val="24"/>
        </w:rPr>
        <w:t>the</w:t>
      </w:r>
      <w:r w:rsidR="00DE62C1" w:rsidRPr="00E22832">
        <w:rPr>
          <w:rFonts w:asciiTheme="majorHAnsi" w:hAnsiTheme="majorHAnsi"/>
          <w:sz w:val="24"/>
          <w:szCs w:val="24"/>
        </w:rPr>
        <w:t xml:space="preserve"> uncoated </w:t>
      </w:r>
      <w:r w:rsidR="00C27A56" w:rsidRPr="00E22832">
        <w:rPr>
          <w:rFonts w:asciiTheme="majorHAnsi" w:hAnsiTheme="majorHAnsi"/>
          <w:sz w:val="24"/>
          <w:szCs w:val="24"/>
        </w:rPr>
        <w:t xml:space="preserve">or soluble </w:t>
      </w:r>
      <w:r w:rsidR="00DE62C1" w:rsidRPr="00E22832">
        <w:rPr>
          <w:rFonts w:asciiTheme="majorHAnsi" w:hAnsiTheme="majorHAnsi"/>
          <w:sz w:val="24"/>
          <w:szCs w:val="24"/>
        </w:rPr>
        <w:t xml:space="preserve">N </w:t>
      </w:r>
      <w:r w:rsidR="0057161A" w:rsidRPr="00E22832">
        <w:rPr>
          <w:rFonts w:asciiTheme="majorHAnsi" w:hAnsiTheme="majorHAnsi"/>
          <w:sz w:val="24"/>
          <w:szCs w:val="24"/>
        </w:rPr>
        <w:t xml:space="preserve">(ammonium nitrate) </w:t>
      </w:r>
      <w:r w:rsidR="00C27A56" w:rsidRPr="00E22832">
        <w:rPr>
          <w:rFonts w:asciiTheme="majorHAnsi" w:hAnsiTheme="majorHAnsi"/>
          <w:sz w:val="24"/>
          <w:szCs w:val="24"/>
        </w:rPr>
        <w:t xml:space="preserve">and </w:t>
      </w:r>
      <w:r w:rsidR="000127B8" w:rsidRPr="00E22832">
        <w:rPr>
          <w:rFonts w:asciiTheme="majorHAnsi" w:hAnsiTheme="majorHAnsi"/>
          <w:sz w:val="24"/>
          <w:szCs w:val="24"/>
        </w:rPr>
        <w:t>the</w:t>
      </w:r>
      <w:r w:rsidR="00C27A56" w:rsidRPr="00E22832">
        <w:rPr>
          <w:rFonts w:asciiTheme="majorHAnsi" w:hAnsiTheme="majorHAnsi"/>
          <w:sz w:val="24"/>
          <w:szCs w:val="24"/>
        </w:rPr>
        <w:t xml:space="preserve"> coate</w:t>
      </w:r>
      <w:r w:rsidR="008C064A" w:rsidRPr="00E22832">
        <w:rPr>
          <w:rFonts w:asciiTheme="majorHAnsi" w:hAnsiTheme="majorHAnsi"/>
          <w:sz w:val="24"/>
          <w:szCs w:val="24"/>
        </w:rPr>
        <w:t>d or controlled release N (</w:t>
      </w:r>
      <w:r w:rsidR="00DB1393" w:rsidRPr="00E22832">
        <w:rPr>
          <w:rFonts w:asciiTheme="majorHAnsi" w:hAnsiTheme="majorHAnsi"/>
          <w:sz w:val="24"/>
          <w:szCs w:val="24"/>
        </w:rPr>
        <w:t>coated urea)</w:t>
      </w:r>
      <w:r w:rsidR="005905E1" w:rsidRPr="00E22832">
        <w:rPr>
          <w:rFonts w:asciiTheme="majorHAnsi" w:hAnsiTheme="majorHAnsi"/>
          <w:sz w:val="24"/>
          <w:szCs w:val="24"/>
        </w:rPr>
        <w:t xml:space="preserve"> (Table </w:t>
      </w:r>
      <w:r w:rsidR="008816AC" w:rsidRPr="00E22832">
        <w:rPr>
          <w:rFonts w:asciiTheme="majorHAnsi" w:hAnsiTheme="majorHAnsi"/>
          <w:sz w:val="24"/>
          <w:szCs w:val="24"/>
        </w:rPr>
        <w:t>2</w:t>
      </w:r>
      <w:r w:rsidR="005905E1" w:rsidRPr="00E22832">
        <w:rPr>
          <w:rFonts w:asciiTheme="majorHAnsi" w:hAnsiTheme="majorHAnsi"/>
          <w:sz w:val="24"/>
          <w:szCs w:val="24"/>
        </w:rPr>
        <w:t>)</w:t>
      </w:r>
      <w:r w:rsidR="00DB1393" w:rsidRPr="00E22832">
        <w:rPr>
          <w:rFonts w:asciiTheme="majorHAnsi" w:hAnsiTheme="majorHAnsi"/>
          <w:sz w:val="24"/>
          <w:szCs w:val="24"/>
        </w:rPr>
        <w:t xml:space="preserve">. Plants </w:t>
      </w:r>
      <w:r w:rsidR="002221DD" w:rsidRPr="00E22832">
        <w:rPr>
          <w:rFonts w:asciiTheme="majorHAnsi" w:hAnsiTheme="majorHAnsi"/>
          <w:sz w:val="24"/>
          <w:szCs w:val="24"/>
        </w:rPr>
        <w:t>in</w:t>
      </w:r>
      <w:r w:rsidR="00DB1393" w:rsidRPr="00E22832">
        <w:rPr>
          <w:rFonts w:asciiTheme="majorHAnsi" w:hAnsiTheme="majorHAnsi"/>
          <w:sz w:val="24"/>
          <w:szCs w:val="24"/>
        </w:rPr>
        <w:t xml:space="preserve"> both treatments received </w:t>
      </w:r>
      <w:r w:rsidR="0034359E" w:rsidRPr="00E22832">
        <w:rPr>
          <w:rFonts w:asciiTheme="majorHAnsi" w:hAnsiTheme="majorHAnsi"/>
          <w:sz w:val="24"/>
          <w:szCs w:val="24"/>
        </w:rPr>
        <w:t xml:space="preserve">equal rates of </w:t>
      </w:r>
      <w:r w:rsidR="00DB1393" w:rsidRPr="00E22832">
        <w:rPr>
          <w:rFonts w:asciiTheme="majorHAnsi" w:hAnsiTheme="majorHAnsi"/>
          <w:sz w:val="24"/>
          <w:szCs w:val="24"/>
        </w:rPr>
        <w:t>supplemental nitrogen</w:t>
      </w:r>
      <w:r w:rsidR="004C2E8D" w:rsidRPr="00E22832">
        <w:rPr>
          <w:rFonts w:asciiTheme="majorHAnsi" w:hAnsiTheme="majorHAnsi"/>
          <w:sz w:val="24"/>
          <w:szCs w:val="24"/>
        </w:rPr>
        <w:t xml:space="preserve"> </w:t>
      </w:r>
      <w:r w:rsidR="00DE62C1" w:rsidRPr="002D4F18">
        <w:rPr>
          <w:rFonts w:asciiTheme="majorHAnsi" w:hAnsiTheme="majorHAnsi"/>
          <w:sz w:val="24"/>
          <w:szCs w:val="24"/>
        </w:rPr>
        <w:t>by weekly fertigation applications</w:t>
      </w:r>
      <w:r w:rsidR="002221DD" w:rsidRPr="002D4F18">
        <w:rPr>
          <w:rFonts w:asciiTheme="majorHAnsi" w:hAnsiTheme="majorHAnsi"/>
          <w:sz w:val="24"/>
          <w:szCs w:val="24"/>
        </w:rPr>
        <w:t xml:space="preserve"> later in</w:t>
      </w:r>
      <w:r w:rsidR="00DE62C1" w:rsidRPr="002D4F18">
        <w:rPr>
          <w:rFonts w:asciiTheme="majorHAnsi" w:hAnsiTheme="majorHAnsi"/>
          <w:sz w:val="24"/>
          <w:szCs w:val="24"/>
        </w:rPr>
        <w:t xml:space="preserve"> the season</w:t>
      </w:r>
      <w:r w:rsidR="0034359E" w:rsidRPr="002D4F18">
        <w:rPr>
          <w:rFonts w:asciiTheme="majorHAnsi" w:hAnsiTheme="majorHAnsi"/>
          <w:sz w:val="24"/>
          <w:szCs w:val="24"/>
        </w:rPr>
        <w:t xml:space="preserve"> once the petiole sap N concentrations indicated injections of N should start</w:t>
      </w:r>
      <w:r w:rsidR="004C2E8D" w:rsidRPr="002D4F18">
        <w:rPr>
          <w:rFonts w:asciiTheme="majorHAnsi" w:hAnsiTheme="majorHAnsi"/>
          <w:sz w:val="24"/>
          <w:szCs w:val="24"/>
        </w:rPr>
        <w:t>.</w:t>
      </w:r>
      <w:r w:rsidR="00761177" w:rsidRPr="002D4F18">
        <w:rPr>
          <w:rFonts w:asciiTheme="majorHAnsi" w:hAnsiTheme="majorHAnsi"/>
          <w:sz w:val="24"/>
          <w:szCs w:val="24"/>
        </w:rPr>
        <w:t xml:space="preserve"> The </w:t>
      </w:r>
      <w:r w:rsidR="000127B8" w:rsidRPr="002D4F18">
        <w:rPr>
          <w:rFonts w:asciiTheme="majorHAnsi" w:hAnsiTheme="majorHAnsi"/>
          <w:sz w:val="24"/>
          <w:szCs w:val="24"/>
        </w:rPr>
        <w:t xml:space="preserve">injected </w:t>
      </w:r>
      <w:r w:rsidR="00761177" w:rsidRPr="002D4F18">
        <w:rPr>
          <w:rFonts w:asciiTheme="majorHAnsi" w:hAnsiTheme="majorHAnsi"/>
          <w:sz w:val="24"/>
          <w:szCs w:val="24"/>
        </w:rPr>
        <w:t>fertilizer solution was 7-0-7 (N- P</w:t>
      </w:r>
      <w:r w:rsidR="00761177" w:rsidRPr="005736D1">
        <w:rPr>
          <w:rFonts w:asciiTheme="majorHAnsi" w:hAnsiTheme="majorHAnsi"/>
          <w:sz w:val="24"/>
          <w:szCs w:val="24"/>
          <w:vertAlign w:val="subscript"/>
        </w:rPr>
        <w:t>2</w:t>
      </w:r>
      <w:r w:rsidR="00761177" w:rsidRPr="002D4F18">
        <w:rPr>
          <w:rFonts w:asciiTheme="majorHAnsi" w:hAnsiTheme="majorHAnsi"/>
          <w:sz w:val="24"/>
          <w:szCs w:val="24"/>
        </w:rPr>
        <w:t>O5-K</w:t>
      </w:r>
      <w:r w:rsidR="00761177" w:rsidRPr="005736D1">
        <w:rPr>
          <w:rFonts w:asciiTheme="majorHAnsi" w:hAnsiTheme="majorHAnsi"/>
          <w:sz w:val="24"/>
          <w:szCs w:val="24"/>
          <w:vertAlign w:val="subscript"/>
        </w:rPr>
        <w:t>2</w:t>
      </w:r>
      <w:r w:rsidR="00761177" w:rsidRPr="002D4F18">
        <w:rPr>
          <w:rFonts w:asciiTheme="majorHAnsi" w:hAnsiTheme="majorHAnsi"/>
          <w:sz w:val="24"/>
          <w:szCs w:val="24"/>
        </w:rPr>
        <w:t>O)</w:t>
      </w:r>
      <w:r w:rsidR="002221DD" w:rsidRPr="002D4F18">
        <w:rPr>
          <w:rFonts w:asciiTheme="majorHAnsi" w:hAnsiTheme="majorHAnsi"/>
          <w:sz w:val="24"/>
          <w:szCs w:val="24"/>
        </w:rPr>
        <w:t xml:space="preserve"> and included a micronutrient mix</w:t>
      </w:r>
      <w:r w:rsidR="00B012AE" w:rsidRPr="002D4F18">
        <w:rPr>
          <w:rFonts w:asciiTheme="majorHAnsi" w:hAnsiTheme="majorHAnsi"/>
          <w:sz w:val="24"/>
          <w:szCs w:val="24"/>
        </w:rPr>
        <w:t>.</w:t>
      </w:r>
      <w:r w:rsidR="00277032" w:rsidRPr="002D4F18">
        <w:rPr>
          <w:rFonts w:asciiTheme="majorHAnsi" w:hAnsiTheme="majorHAnsi"/>
          <w:sz w:val="24"/>
          <w:szCs w:val="24"/>
        </w:rPr>
        <w:t xml:space="preserve"> </w:t>
      </w:r>
      <w:r w:rsidR="00511E53" w:rsidRPr="002D4F18">
        <w:rPr>
          <w:rFonts w:asciiTheme="majorHAnsi" w:hAnsiTheme="majorHAnsi"/>
          <w:sz w:val="24"/>
          <w:szCs w:val="24"/>
        </w:rPr>
        <w:t xml:space="preserve">Besides the different sources of </w:t>
      </w:r>
      <w:r w:rsidR="00B012AE" w:rsidRPr="002D4F18">
        <w:rPr>
          <w:rFonts w:asciiTheme="majorHAnsi" w:hAnsiTheme="majorHAnsi"/>
          <w:sz w:val="24"/>
          <w:szCs w:val="24"/>
        </w:rPr>
        <w:t xml:space="preserve">preplant </w:t>
      </w:r>
      <w:r w:rsidR="00511E53" w:rsidRPr="002D4F18">
        <w:rPr>
          <w:rFonts w:asciiTheme="majorHAnsi" w:hAnsiTheme="majorHAnsi"/>
          <w:sz w:val="24"/>
          <w:szCs w:val="24"/>
        </w:rPr>
        <w:t>N, t</w:t>
      </w:r>
      <w:r w:rsidR="00F62421" w:rsidRPr="002D4F18">
        <w:rPr>
          <w:rFonts w:asciiTheme="majorHAnsi" w:hAnsiTheme="majorHAnsi"/>
          <w:sz w:val="24"/>
          <w:szCs w:val="24"/>
        </w:rPr>
        <w:t>he total</w:t>
      </w:r>
      <w:r w:rsidR="000127B8" w:rsidRPr="002D4F18">
        <w:rPr>
          <w:rFonts w:asciiTheme="majorHAnsi" w:hAnsiTheme="majorHAnsi"/>
          <w:sz w:val="24"/>
          <w:szCs w:val="24"/>
        </w:rPr>
        <w:t xml:space="preserve"> amount of</w:t>
      </w:r>
      <w:r w:rsidR="00F62421" w:rsidRPr="002D4F18">
        <w:rPr>
          <w:rFonts w:asciiTheme="majorHAnsi" w:hAnsiTheme="majorHAnsi"/>
          <w:sz w:val="24"/>
          <w:szCs w:val="24"/>
        </w:rPr>
        <w:t xml:space="preserve"> N </w:t>
      </w:r>
      <w:r w:rsidR="00511E53" w:rsidRPr="002D4F18">
        <w:rPr>
          <w:rFonts w:asciiTheme="majorHAnsi" w:hAnsiTheme="majorHAnsi"/>
          <w:sz w:val="24"/>
          <w:szCs w:val="24"/>
        </w:rPr>
        <w:t xml:space="preserve">supplied during the season was the same for both treatments, </w:t>
      </w:r>
      <w:r w:rsidR="00CD42C3" w:rsidRPr="002D4F18">
        <w:rPr>
          <w:rFonts w:asciiTheme="majorHAnsi" w:hAnsiTheme="majorHAnsi"/>
          <w:sz w:val="24"/>
          <w:szCs w:val="24"/>
        </w:rPr>
        <w:t>150 lbs</w:t>
      </w:r>
      <w:r w:rsidR="00761177" w:rsidRPr="002D4F18">
        <w:rPr>
          <w:rFonts w:asciiTheme="majorHAnsi" w:hAnsiTheme="majorHAnsi"/>
          <w:sz w:val="24"/>
          <w:szCs w:val="24"/>
        </w:rPr>
        <w:t xml:space="preserve"> N</w:t>
      </w:r>
      <w:r w:rsidR="00CD42C3" w:rsidRPr="002D4F18">
        <w:rPr>
          <w:rFonts w:asciiTheme="majorHAnsi" w:hAnsiTheme="majorHAnsi"/>
          <w:sz w:val="24"/>
          <w:szCs w:val="24"/>
        </w:rPr>
        <w:t xml:space="preserve"> per acre</w:t>
      </w:r>
      <w:r w:rsidR="00511E53" w:rsidRPr="002D4F18">
        <w:rPr>
          <w:rFonts w:asciiTheme="majorHAnsi" w:hAnsiTheme="majorHAnsi"/>
          <w:sz w:val="24"/>
          <w:szCs w:val="24"/>
        </w:rPr>
        <w:t>.</w:t>
      </w:r>
      <w:r w:rsidR="00CD42C3" w:rsidRPr="002D4F18">
        <w:rPr>
          <w:rFonts w:asciiTheme="majorHAnsi" w:hAnsiTheme="majorHAnsi"/>
          <w:sz w:val="24"/>
          <w:szCs w:val="24"/>
        </w:rPr>
        <w:t xml:space="preserve"> </w:t>
      </w:r>
      <w:r w:rsidR="00277032" w:rsidRPr="002D4F18">
        <w:rPr>
          <w:rFonts w:asciiTheme="majorHAnsi" w:hAnsiTheme="majorHAnsi"/>
          <w:sz w:val="24"/>
          <w:szCs w:val="24"/>
        </w:rPr>
        <w:t xml:space="preserve">All plants were supplied with the same amount of </w:t>
      </w:r>
      <w:r w:rsidR="007F1D9E" w:rsidRPr="002D4F18">
        <w:rPr>
          <w:rFonts w:asciiTheme="majorHAnsi" w:hAnsiTheme="majorHAnsi"/>
          <w:sz w:val="24"/>
          <w:szCs w:val="24"/>
        </w:rPr>
        <w:t xml:space="preserve">phosphorus, potassium and other macronutrients and micronutrients. </w:t>
      </w:r>
    </w:p>
    <w:p w14:paraId="594C31E1" w14:textId="69C3D126" w:rsidR="002A48D1" w:rsidRDefault="00683EF4" w:rsidP="00854A4D">
      <w:pPr>
        <w:spacing w:after="0" w:line="240" w:lineRule="auto"/>
        <w:ind w:firstLine="720"/>
        <w:contextualSpacing/>
        <w:rPr>
          <w:rFonts w:asciiTheme="majorHAnsi" w:hAnsiTheme="majorHAnsi"/>
          <w:sz w:val="24"/>
          <w:szCs w:val="24"/>
        </w:rPr>
      </w:pPr>
      <w:r w:rsidRPr="002D4F18">
        <w:rPr>
          <w:rFonts w:asciiTheme="majorHAnsi" w:hAnsiTheme="majorHAnsi"/>
          <w:sz w:val="24"/>
          <w:szCs w:val="24"/>
        </w:rPr>
        <w:t>The total season target for</w:t>
      </w:r>
      <w:r w:rsidR="00A16FED" w:rsidRPr="002D4F18">
        <w:rPr>
          <w:rFonts w:asciiTheme="majorHAnsi" w:hAnsiTheme="majorHAnsi"/>
          <w:sz w:val="24"/>
          <w:szCs w:val="24"/>
        </w:rPr>
        <w:t xml:space="preserve"> both</w:t>
      </w:r>
      <w:r w:rsidRPr="002D4F18">
        <w:rPr>
          <w:rFonts w:asciiTheme="majorHAnsi" w:hAnsiTheme="majorHAnsi"/>
          <w:sz w:val="24"/>
          <w:szCs w:val="24"/>
        </w:rPr>
        <w:t xml:space="preserve"> </w:t>
      </w:r>
      <w:r w:rsidR="00A16FED" w:rsidRPr="002D4F18">
        <w:rPr>
          <w:rFonts w:asciiTheme="majorHAnsi" w:hAnsiTheme="majorHAnsi"/>
          <w:sz w:val="24"/>
          <w:szCs w:val="24"/>
        </w:rPr>
        <w:t>N</w:t>
      </w:r>
      <w:r w:rsidRPr="002D4F18">
        <w:rPr>
          <w:rFonts w:asciiTheme="majorHAnsi" w:hAnsiTheme="majorHAnsi"/>
          <w:sz w:val="24"/>
          <w:szCs w:val="24"/>
        </w:rPr>
        <w:t xml:space="preserve"> and K</w:t>
      </w:r>
      <w:r w:rsidR="00A16FED" w:rsidRPr="005736D1">
        <w:rPr>
          <w:rFonts w:asciiTheme="majorHAnsi" w:hAnsiTheme="majorHAnsi"/>
          <w:sz w:val="24"/>
          <w:szCs w:val="24"/>
          <w:vertAlign w:val="subscript"/>
        </w:rPr>
        <w:t>2</w:t>
      </w:r>
      <w:r w:rsidR="00A16FED" w:rsidRPr="002D4F18">
        <w:rPr>
          <w:rFonts w:asciiTheme="majorHAnsi" w:hAnsiTheme="majorHAnsi"/>
          <w:sz w:val="24"/>
          <w:szCs w:val="24"/>
        </w:rPr>
        <w:t>O</w:t>
      </w:r>
      <w:r w:rsidRPr="002D4F18">
        <w:rPr>
          <w:rFonts w:asciiTheme="majorHAnsi" w:hAnsiTheme="majorHAnsi"/>
          <w:sz w:val="24"/>
          <w:szCs w:val="24"/>
        </w:rPr>
        <w:t xml:space="preserve"> was </w:t>
      </w:r>
      <w:r w:rsidR="002A48D1" w:rsidRPr="002D4F18">
        <w:rPr>
          <w:rFonts w:asciiTheme="majorHAnsi" w:hAnsiTheme="majorHAnsi"/>
          <w:sz w:val="24"/>
          <w:szCs w:val="24"/>
        </w:rPr>
        <w:t>150 pounds per acre</w:t>
      </w:r>
      <w:r w:rsidRPr="002D4F18">
        <w:rPr>
          <w:rFonts w:asciiTheme="majorHAnsi" w:hAnsiTheme="majorHAnsi"/>
          <w:sz w:val="24"/>
          <w:szCs w:val="24"/>
        </w:rPr>
        <w:t xml:space="preserve">. </w:t>
      </w:r>
      <w:r w:rsidR="002A48D1" w:rsidRPr="00854A4D">
        <w:rPr>
          <w:rFonts w:asciiTheme="majorHAnsi" w:hAnsiTheme="majorHAnsi"/>
          <w:sz w:val="24"/>
          <w:szCs w:val="24"/>
        </w:rPr>
        <w:t>The seasonal total for nitrogen was selected because it is the current recommendation based on a summary of watermelon field research (Hochmuth and Hanlon, 2000). The total seasonal potas</w:t>
      </w:r>
      <w:r w:rsidR="0034359E">
        <w:rPr>
          <w:rFonts w:asciiTheme="majorHAnsi" w:hAnsiTheme="majorHAnsi"/>
          <w:sz w:val="24"/>
          <w:szCs w:val="24"/>
        </w:rPr>
        <w:t>sium</w:t>
      </w:r>
      <w:r w:rsidR="002A48D1" w:rsidRPr="00854A4D">
        <w:rPr>
          <w:rFonts w:asciiTheme="majorHAnsi" w:hAnsiTheme="majorHAnsi"/>
          <w:sz w:val="24"/>
          <w:szCs w:val="24"/>
        </w:rPr>
        <w:t xml:space="preserve"> rate was based on soil test recommendations.</w:t>
      </w:r>
      <w:r w:rsidR="00527592">
        <w:rPr>
          <w:rFonts w:asciiTheme="majorHAnsi" w:hAnsiTheme="majorHAnsi"/>
          <w:sz w:val="24"/>
          <w:szCs w:val="24"/>
        </w:rPr>
        <w:t xml:space="preserve"> </w:t>
      </w:r>
      <w:r w:rsidR="00C2755B" w:rsidRPr="00854A4D">
        <w:rPr>
          <w:rFonts w:asciiTheme="majorHAnsi" w:hAnsiTheme="majorHAnsi"/>
          <w:sz w:val="24"/>
          <w:szCs w:val="24"/>
        </w:rPr>
        <w:t xml:space="preserve">Fertilizer rates were calculated based on linear bed foot method using the standard 8-ft bed spacing (Hochmuth and Hanlon, 2018). </w:t>
      </w:r>
    </w:p>
    <w:p w14:paraId="47C57BBC" w14:textId="670780A0" w:rsidR="00846F08" w:rsidRDefault="00300156" w:rsidP="00854A4D">
      <w:pPr>
        <w:spacing w:after="0" w:line="240" w:lineRule="auto"/>
        <w:ind w:firstLine="720"/>
        <w:contextualSpacing/>
        <w:rPr>
          <w:rFonts w:asciiTheme="majorHAnsi" w:hAnsiTheme="majorHAnsi"/>
          <w:sz w:val="24"/>
          <w:szCs w:val="24"/>
        </w:rPr>
      </w:pPr>
      <w:r>
        <w:rPr>
          <w:rFonts w:asciiTheme="majorHAnsi" w:hAnsiTheme="majorHAnsi"/>
          <w:sz w:val="24"/>
          <w:szCs w:val="24"/>
        </w:rPr>
        <w:lastRenderedPageBreak/>
        <w:t>Preplant f</w:t>
      </w:r>
      <w:r w:rsidR="00587FA6">
        <w:rPr>
          <w:rFonts w:asciiTheme="majorHAnsi" w:hAnsiTheme="majorHAnsi"/>
          <w:sz w:val="24"/>
          <w:szCs w:val="24"/>
        </w:rPr>
        <w:t>ertilizer</w:t>
      </w:r>
      <w:r w:rsidR="00B903FF">
        <w:rPr>
          <w:rFonts w:asciiTheme="majorHAnsi" w:hAnsiTheme="majorHAnsi"/>
          <w:sz w:val="24"/>
          <w:szCs w:val="24"/>
        </w:rPr>
        <w:t xml:space="preserve"> applications were made </w:t>
      </w:r>
      <w:r w:rsidR="00D80D81">
        <w:rPr>
          <w:rFonts w:asciiTheme="majorHAnsi" w:hAnsiTheme="majorHAnsi"/>
          <w:sz w:val="24"/>
          <w:szCs w:val="24"/>
        </w:rPr>
        <w:t>to the flat prepared ground</w:t>
      </w:r>
      <w:r>
        <w:rPr>
          <w:rFonts w:asciiTheme="majorHAnsi" w:hAnsiTheme="majorHAnsi"/>
          <w:sz w:val="24"/>
          <w:szCs w:val="24"/>
        </w:rPr>
        <w:t xml:space="preserve">, prior to </w:t>
      </w:r>
      <w:r w:rsidR="00587FA6">
        <w:rPr>
          <w:rFonts w:asciiTheme="majorHAnsi" w:hAnsiTheme="majorHAnsi"/>
          <w:sz w:val="24"/>
          <w:szCs w:val="24"/>
        </w:rPr>
        <w:t>bedding and mulch application:</w:t>
      </w:r>
    </w:p>
    <w:p w14:paraId="4DD1681F" w14:textId="1E144022" w:rsidR="00587FA6" w:rsidRPr="00300156" w:rsidRDefault="00587FA6" w:rsidP="00587FA6">
      <w:pPr>
        <w:pStyle w:val="ListParagraph"/>
        <w:numPr>
          <w:ilvl w:val="0"/>
          <w:numId w:val="6"/>
        </w:numPr>
        <w:spacing w:after="0" w:line="276" w:lineRule="auto"/>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125 pounds per acre of </w:t>
      </w:r>
      <w:r w:rsidR="003601D6">
        <w:rPr>
          <w:rStyle w:val="UnitHeading"/>
          <w:rFonts w:asciiTheme="majorHAnsi" w:eastAsia="Times New Roman" w:hAnsiTheme="majorHAnsi" w:cs="Times New Roman"/>
          <w:color w:val="auto"/>
          <w:sz w:val="24"/>
          <w:szCs w:val="24"/>
        </w:rPr>
        <w:t>0</w:t>
      </w:r>
      <w:r w:rsidR="00761177">
        <w:rPr>
          <w:rStyle w:val="UnitHeading"/>
          <w:rFonts w:asciiTheme="majorHAnsi" w:eastAsia="Times New Roman" w:hAnsiTheme="majorHAnsi" w:cs="Times New Roman"/>
          <w:color w:val="auto"/>
          <w:sz w:val="24"/>
          <w:szCs w:val="24"/>
        </w:rPr>
        <w:t>N-</w:t>
      </w:r>
      <w:r w:rsidR="003601D6">
        <w:rPr>
          <w:rStyle w:val="UnitHeading"/>
          <w:rFonts w:asciiTheme="majorHAnsi" w:eastAsia="Times New Roman" w:hAnsiTheme="majorHAnsi" w:cs="Times New Roman"/>
          <w:color w:val="auto"/>
          <w:sz w:val="24"/>
          <w:szCs w:val="24"/>
        </w:rPr>
        <w:t>0</w:t>
      </w:r>
      <w:r w:rsidR="00761177">
        <w:rPr>
          <w:rStyle w:val="UnitHeading"/>
          <w:rFonts w:asciiTheme="majorHAnsi" w:eastAsia="Times New Roman" w:hAnsiTheme="majorHAnsi" w:cs="Times New Roman"/>
          <w:color w:val="auto"/>
          <w:sz w:val="24"/>
          <w:szCs w:val="24"/>
        </w:rPr>
        <w:t>P</w:t>
      </w:r>
      <w:r w:rsidR="00761177" w:rsidRPr="007D66AE">
        <w:rPr>
          <w:rStyle w:val="UnitHeading"/>
          <w:rFonts w:asciiTheme="majorHAnsi" w:eastAsia="Times New Roman" w:hAnsiTheme="majorHAnsi" w:cs="Times New Roman"/>
          <w:color w:val="auto"/>
          <w:sz w:val="24"/>
          <w:szCs w:val="24"/>
          <w:vertAlign w:val="subscript"/>
        </w:rPr>
        <w:t>2</w:t>
      </w:r>
      <w:r w:rsidR="00761177">
        <w:rPr>
          <w:rStyle w:val="UnitHeading"/>
          <w:rFonts w:asciiTheme="majorHAnsi" w:eastAsia="Times New Roman" w:hAnsiTheme="majorHAnsi" w:cs="Times New Roman"/>
          <w:color w:val="auto"/>
          <w:sz w:val="24"/>
          <w:szCs w:val="24"/>
        </w:rPr>
        <w:t>O</w:t>
      </w:r>
      <w:r w:rsidR="00761177" w:rsidRPr="007D66AE">
        <w:rPr>
          <w:rStyle w:val="UnitHeading"/>
          <w:rFonts w:asciiTheme="majorHAnsi" w:eastAsia="Times New Roman" w:hAnsiTheme="majorHAnsi" w:cs="Times New Roman"/>
          <w:color w:val="auto"/>
          <w:sz w:val="24"/>
          <w:szCs w:val="24"/>
          <w:vertAlign w:val="subscript"/>
        </w:rPr>
        <w:t>5</w:t>
      </w:r>
      <w:r w:rsidR="00761177">
        <w:rPr>
          <w:rStyle w:val="UnitHeading"/>
          <w:rFonts w:asciiTheme="majorHAnsi" w:eastAsia="Times New Roman" w:hAnsiTheme="majorHAnsi" w:cs="Times New Roman"/>
          <w:color w:val="auto"/>
          <w:sz w:val="24"/>
          <w:szCs w:val="24"/>
        </w:rPr>
        <w:t>-</w:t>
      </w:r>
      <w:r w:rsidR="003601D6">
        <w:rPr>
          <w:rStyle w:val="UnitHeading"/>
          <w:rFonts w:asciiTheme="majorHAnsi" w:eastAsia="Times New Roman" w:hAnsiTheme="majorHAnsi" w:cs="Times New Roman"/>
          <w:color w:val="auto"/>
          <w:sz w:val="24"/>
          <w:szCs w:val="24"/>
        </w:rPr>
        <w:t>60</w:t>
      </w:r>
      <w:r w:rsidR="00761177">
        <w:rPr>
          <w:rStyle w:val="UnitHeading"/>
          <w:rFonts w:asciiTheme="majorHAnsi" w:eastAsia="Times New Roman" w:hAnsiTheme="majorHAnsi" w:cs="Times New Roman"/>
          <w:color w:val="auto"/>
          <w:sz w:val="24"/>
          <w:szCs w:val="24"/>
        </w:rPr>
        <w:t>K</w:t>
      </w:r>
      <w:r w:rsidR="00761177" w:rsidRPr="007D66AE">
        <w:rPr>
          <w:rStyle w:val="UnitHeading"/>
          <w:rFonts w:asciiTheme="majorHAnsi" w:eastAsia="Times New Roman" w:hAnsiTheme="majorHAnsi" w:cs="Times New Roman"/>
          <w:color w:val="auto"/>
          <w:sz w:val="24"/>
          <w:szCs w:val="24"/>
          <w:vertAlign w:val="subscript"/>
        </w:rPr>
        <w:t>2</w:t>
      </w:r>
      <w:r w:rsidR="00761177">
        <w:rPr>
          <w:rStyle w:val="UnitHeading"/>
          <w:rFonts w:asciiTheme="majorHAnsi" w:eastAsia="Times New Roman" w:hAnsiTheme="majorHAnsi" w:cs="Times New Roman"/>
          <w:color w:val="auto"/>
          <w:sz w:val="24"/>
          <w:szCs w:val="24"/>
        </w:rPr>
        <w:t>O</w:t>
      </w:r>
      <w:r w:rsidRPr="00300156">
        <w:rPr>
          <w:rStyle w:val="UnitHeading"/>
          <w:rFonts w:asciiTheme="majorHAnsi" w:eastAsia="Times New Roman" w:hAnsiTheme="majorHAnsi" w:cs="Times New Roman"/>
          <w:color w:val="auto"/>
          <w:sz w:val="24"/>
          <w:szCs w:val="24"/>
        </w:rPr>
        <w:t>, which is equivalent to 75 pounds of potash (K</w:t>
      </w:r>
      <w:r w:rsidRPr="00300156">
        <w:rPr>
          <w:rStyle w:val="UnitHeading"/>
          <w:rFonts w:asciiTheme="majorHAnsi" w:eastAsia="Times New Roman" w:hAnsiTheme="majorHAnsi" w:cs="Times New Roman"/>
          <w:color w:val="auto"/>
          <w:sz w:val="24"/>
          <w:szCs w:val="24"/>
          <w:vertAlign w:val="subscript"/>
        </w:rPr>
        <w:t>2</w:t>
      </w:r>
      <w:r w:rsidRPr="00300156">
        <w:rPr>
          <w:rStyle w:val="UnitHeading"/>
          <w:rFonts w:asciiTheme="majorHAnsi" w:eastAsia="Times New Roman" w:hAnsiTheme="majorHAnsi" w:cs="Times New Roman"/>
          <w:color w:val="auto"/>
          <w:sz w:val="24"/>
          <w:szCs w:val="24"/>
        </w:rPr>
        <w:t xml:space="preserve">O) per acre. </w:t>
      </w:r>
    </w:p>
    <w:p w14:paraId="26F48B0F" w14:textId="68F3B2C4" w:rsidR="00FB7FC8" w:rsidRPr="00300156" w:rsidRDefault="00587FA6" w:rsidP="00A46A3F">
      <w:pPr>
        <w:pStyle w:val="ListParagraph"/>
        <w:numPr>
          <w:ilvl w:val="0"/>
          <w:numId w:val="6"/>
        </w:numPr>
        <w:spacing w:after="0" w:line="276" w:lineRule="auto"/>
        <w:rPr>
          <w:rStyle w:val="UnitHeading"/>
          <w:rFonts w:asciiTheme="majorHAnsi" w:eastAsia="Times New Roman" w:hAnsiTheme="majorHAnsi" w:cs="Times New Roman"/>
          <w:color w:val="auto"/>
          <w:sz w:val="24"/>
          <w:szCs w:val="24"/>
        </w:rPr>
      </w:pPr>
      <w:r w:rsidRPr="00300156">
        <w:rPr>
          <w:rFonts w:asciiTheme="majorHAnsi" w:hAnsiTheme="majorHAnsi"/>
          <w:sz w:val="24"/>
          <w:szCs w:val="24"/>
        </w:rPr>
        <w:t>500 pounds per acre of a blended material</w:t>
      </w:r>
      <w:r w:rsidR="00A46A3F" w:rsidRPr="00300156">
        <w:rPr>
          <w:rFonts w:asciiTheme="majorHAnsi" w:hAnsiTheme="majorHAnsi"/>
          <w:sz w:val="24"/>
          <w:szCs w:val="24"/>
        </w:rPr>
        <w:t xml:space="preserve"> with </w:t>
      </w:r>
      <w:r w:rsidR="003601D6">
        <w:rPr>
          <w:rFonts w:asciiTheme="majorHAnsi" w:hAnsiTheme="majorHAnsi"/>
          <w:sz w:val="24"/>
          <w:szCs w:val="24"/>
        </w:rPr>
        <w:t>0</w:t>
      </w:r>
      <w:r w:rsidRPr="00300156">
        <w:rPr>
          <w:rFonts w:asciiTheme="majorHAnsi" w:hAnsiTheme="majorHAnsi"/>
          <w:sz w:val="24"/>
          <w:szCs w:val="24"/>
        </w:rPr>
        <w:t>N-</w:t>
      </w:r>
      <w:r w:rsidR="003601D6">
        <w:rPr>
          <w:rFonts w:asciiTheme="majorHAnsi" w:hAnsiTheme="majorHAnsi"/>
          <w:sz w:val="24"/>
          <w:szCs w:val="24"/>
        </w:rPr>
        <w:t>15</w:t>
      </w:r>
      <w:r w:rsidRPr="00300156">
        <w:rPr>
          <w:rFonts w:asciiTheme="majorHAnsi" w:hAnsiTheme="majorHAnsi"/>
          <w:sz w:val="24"/>
          <w:szCs w:val="24"/>
        </w:rPr>
        <w:t>P</w:t>
      </w:r>
      <w:r w:rsidRPr="00300156">
        <w:rPr>
          <w:rFonts w:asciiTheme="majorHAnsi" w:hAnsiTheme="majorHAnsi"/>
          <w:sz w:val="24"/>
          <w:szCs w:val="24"/>
          <w:vertAlign w:val="subscript"/>
        </w:rPr>
        <w:t>2</w:t>
      </w:r>
      <w:r w:rsidRPr="00300156">
        <w:rPr>
          <w:rFonts w:asciiTheme="majorHAnsi" w:hAnsiTheme="majorHAnsi"/>
          <w:sz w:val="24"/>
          <w:szCs w:val="24"/>
        </w:rPr>
        <w:t>O</w:t>
      </w:r>
      <w:r w:rsidRPr="00300156">
        <w:rPr>
          <w:rFonts w:asciiTheme="majorHAnsi" w:hAnsiTheme="majorHAnsi"/>
          <w:sz w:val="24"/>
          <w:szCs w:val="24"/>
          <w:vertAlign w:val="subscript"/>
        </w:rPr>
        <w:t>5</w:t>
      </w:r>
      <w:r w:rsidRPr="00300156">
        <w:rPr>
          <w:rFonts w:asciiTheme="majorHAnsi" w:hAnsiTheme="majorHAnsi"/>
          <w:sz w:val="24"/>
          <w:szCs w:val="24"/>
        </w:rPr>
        <w:t>-</w:t>
      </w:r>
      <w:r w:rsidR="003601D6">
        <w:rPr>
          <w:rFonts w:asciiTheme="majorHAnsi" w:hAnsiTheme="majorHAnsi"/>
          <w:sz w:val="24"/>
          <w:szCs w:val="24"/>
        </w:rPr>
        <w:t>0</w:t>
      </w:r>
      <w:r w:rsidRPr="00300156">
        <w:rPr>
          <w:rFonts w:asciiTheme="majorHAnsi" w:hAnsiTheme="majorHAnsi"/>
          <w:sz w:val="24"/>
          <w:szCs w:val="24"/>
        </w:rPr>
        <w:t>K</w:t>
      </w:r>
      <w:r w:rsidRPr="00300156">
        <w:rPr>
          <w:rFonts w:asciiTheme="majorHAnsi" w:hAnsiTheme="majorHAnsi"/>
          <w:sz w:val="24"/>
          <w:szCs w:val="24"/>
          <w:vertAlign w:val="subscript"/>
        </w:rPr>
        <w:t>2</w:t>
      </w:r>
      <w:r w:rsidRPr="00300156">
        <w:rPr>
          <w:rFonts w:asciiTheme="majorHAnsi" w:hAnsiTheme="majorHAnsi"/>
          <w:sz w:val="24"/>
          <w:szCs w:val="24"/>
        </w:rPr>
        <w:t>O</w:t>
      </w:r>
      <w:r w:rsidR="00A46A3F" w:rsidRPr="00300156">
        <w:rPr>
          <w:rFonts w:asciiTheme="majorHAnsi" w:hAnsiTheme="majorHAnsi"/>
          <w:sz w:val="24"/>
          <w:szCs w:val="24"/>
        </w:rPr>
        <w:t xml:space="preserve"> </w:t>
      </w:r>
      <w:r w:rsidR="00761177">
        <w:rPr>
          <w:rFonts w:asciiTheme="majorHAnsi" w:hAnsiTheme="majorHAnsi"/>
          <w:sz w:val="24"/>
          <w:szCs w:val="24"/>
        </w:rPr>
        <w:t>plus a</w:t>
      </w:r>
      <w:r w:rsidR="00A46A3F" w:rsidRPr="00300156">
        <w:rPr>
          <w:rFonts w:asciiTheme="majorHAnsi" w:hAnsiTheme="majorHAnsi"/>
          <w:sz w:val="24"/>
          <w:szCs w:val="24"/>
        </w:rPr>
        <w:t xml:space="preserve"> m</w:t>
      </w:r>
      <w:r w:rsidRPr="00300156">
        <w:rPr>
          <w:rStyle w:val="UnitHeading"/>
          <w:rFonts w:asciiTheme="majorHAnsi" w:eastAsia="Times New Roman" w:hAnsiTheme="majorHAnsi" w:cs="Times New Roman"/>
          <w:color w:val="auto"/>
          <w:sz w:val="24"/>
          <w:szCs w:val="24"/>
        </w:rPr>
        <w:t>icronutrient</w:t>
      </w:r>
      <w:r w:rsidR="00761177">
        <w:rPr>
          <w:rStyle w:val="UnitHeading"/>
          <w:rFonts w:asciiTheme="majorHAnsi" w:eastAsia="Times New Roman" w:hAnsiTheme="majorHAnsi" w:cs="Times New Roman"/>
          <w:color w:val="auto"/>
          <w:sz w:val="24"/>
          <w:szCs w:val="24"/>
        </w:rPr>
        <w:t xml:space="preserve"> mix</w:t>
      </w:r>
      <w:r w:rsidR="00F5762F">
        <w:rPr>
          <w:rStyle w:val="UnitHeading"/>
          <w:rFonts w:asciiTheme="majorHAnsi" w:eastAsia="Times New Roman" w:hAnsiTheme="majorHAnsi" w:cs="Times New Roman"/>
          <w:color w:val="auto"/>
          <w:sz w:val="24"/>
          <w:szCs w:val="24"/>
        </w:rPr>
        <w:t>.</w:t>
      </w:r>
    </w:p>
    <w:p w14:paraId="34204064" w14:textId="276E8C31" w:rsidR="00587FA6" w:rsidRPr="008C670E" w:rsidRDefault="005B36BB" w:rsidP="00CC7E7C">
      <w:pPr>
        <w:pStyle w:val="ListParagraph"/>
        <w:numPr>
          <w:ilvl w:val="0"/>
          <w:numId w:val="6"/>
        </w:numPr>
        <w:spacing w:after="0" w:line="276" w:lineRule="auto"/>
        <w:rPr>
          <w:rFonts w:asciiTheme="majorHAnsi" w:eastAsia="Times New Roman" w:hAnsiTheme="majorHAnsi" w:cs="Times New Roman"/>
          <w:sz w:val="24"/>
          <w:szCs w:val="24"/>
        </w:rPr>
      </w:pPr>
      <w:r w:rsidRPr="008C670E">
        <w:rPr>
          <w:rFonts w:asciiTheme="majorHAnsi" w:eastAsia="Times New Roman" w:hAnsiTheme="majorHAnsi" w:cs="Times New Roman"/>
          <w:sz w:val="24"/>
          <w:szCs w:val="24"/>
        </w:rPr>
        <w:t>Nitrogen fertilizer treatments</w:t>
      </w:r>
      <w:r w:rsidR="0018702C">
        <w:rPr>
          <w:rFonts w:asciiTheme="majorHAnsi" w:eastAsia="Times New Roman" w:hAnsiTheme="majorHAnsi" w:cs="Times New Roman"/>
          <w:sz w:val="24"/>
          <w:szCs w:val="24"/>
        </w:rPr>
        <w:t xml:space="preserve"> were</w:t>
      </w:r>
      <w:r w:rsidR="008C670E" w:rsidRPr="008C670E">
        <w:rPr>
          <w:rFonts w:asciiTheme="majorHAnsi" w:eastAsia="Times New Roman" w:hAnsiTheme="majorHAnsi" w:cs="Times New Roman"/>
          <w:sz w:val="24"/>
          <w:szCs w:val="24"/>
        </w:rPr>
        <w:t xml:space="preserve"> applied at a rate of 75 pounds</w:t>
      </w:r>
      <w:r w:rsidR="00AE679E">
        <w:rPr>
          <w:rFonts w:asciiTheme="majorHAnsi" w:eastAsia="Times New Roman" w:hAnsiTheme="majorHAnsi" w:cs="Times New Roman"/>
          <w:sz w:val="24"/>
          <w:szCs w:val="24"/>
        </w:rPr>
        <w:t xml:space="preserve"> of N</w:t>
      </w:r>
      <w:r w:rsidR="008C670E" w:rsidRPr="008C670E">
        <w:rPr>
          <w:rFonts w:asciiTheme="majorHAnsi" w:eastAsia="Times New Roman" w:hAnsiTheme="majorHAnsi" w:cs="Times New Roman"/>
          <w:sz w:val="24"/>
          <w:szCs w:val="24"/>
        </w:rPr>
        <w:t xml:space="preserve"> per acre,</w:t>
      </w:r>
      <w:r w:rsidRPr="008C670E">
        <w:rPr>
          <w:rFonts w:asciiTheme="majorHAnsi" w:eastAsia="Times New Roman" w:hAnsiTheme="majorHAnsi" w:cs="Times New Roman"/>
          <w:sz w:val="24"/>
          <w:szCs w:val="24"/>
        </w:rPr>
        <w:t xml:space="preserve"> as follows:</w:t>
      </w:r>
    </w:p>
    <w:p w14:paraId="19E1F4BF" w14:textId="08B11CE6" w:rsidR="00BD211F" w:rsidRPr="008C670E" w:rsidRDefault="006F3473" w:rsidP="00BD211F">
      <w:pPr>
        <w:pStyle w:val="ListParagraph"/>
        <w:numPr>
          <w:ilvl w:val="1"/>
          <w:numId w:val="6"/>
        </w:numPr>
        <w:spacing w:after="0" w:line="276" w:lineRule="auto"/>
        <w:rPr>
          <w:rFonts w:asciiTheme="majorHAnsi" w:eastAsia="Times New Roman" w:hAnsiTheme="majorHAnsi" w:cs="Times New Roman"/>
          <w:sz w:val="24"/>
          <w:szCs w:val="24"/>
        </w:rPr>
      </w:pPr>
      <w:r>
        <w:rPr>
          <w:rFonts w:asciiTheme="majorHAnsi" w:hAnsiTheme="majorHAnsi"/>
          <w:sz w:val="24"/>
          <w:szCs w:val="24"/>
        </w:rPr>
        <w:t>Soluble N</w:t>
      </w:r>
      <w:r w:rsidR="00275F14" w:rsidRPr="008C670E">
        <w:rPr>
          <w:rFonts w:asciiTheme="majorHAnsi" w:hAnsiTheme="majorHAnsi"/>
          <w:sz w:val="24"/>
          <w:szCs w:val="24"/>
        </w:rPr>
        <w:t>:</w:t>
      </w:r>
      <w:r w:rsidR="004B10AA" w:rsidRPr="008C670E">
        <w:rPr>
          <w:rFonts w:asciiTheme="majorHAnsi" w:hAnsiTheme="majorHAnsi"/>
          <w:sz w:val="24"/>
          <w:szCs w:val="24"/>
        </w:rPr>
        <w:t xml:space="preserve"> </w:t>
      </w:r>
      <w:r>
        <w:rPr>
          <w:rFonts w:asciiTheme="majorHAnsi" w:hAnsiTheme="majorHAnsi"/>
          <w:sz w:val="24"/>
          <w:szCs w:val="24"/>
        </w:rPr>
        <w:t>fertilizer</w:t>
      </w:r>
      <w:r w:rsidR="004B10AA" w:rsidRPr="008C670E">
        <w:rPr>
          <w:rFonts w:asciiTheme="majorHAnsi" w:hAnsiTheme="majorHAnsi"/>
          <w:sz w:val="24"/>
          <w:szCs w:val="24"/>
        </w:rPr>
        <w:t xml:space="preserve"> source was ammonium nitrate </w:t>
      </w:r>
      <w:r w:rsidR="001B7A17">
        <w:rPr>
          <w:rFonts w:asciiTheme="majorHAnsi" w:hAnsiTheme="majorHAnsi"/>
          <w:sz w:val="24"/>
          <w:szCs w:val="24"/>
        </w:rPr>
        <w:t>32</w:t>
      </w:r>
      <w:r w:rsidR="0018702C">
        <w:rPr>
          <w:rFonts w:asciiTheme="majorHAnsi" w:hAnsiTheme="majorHAnsi"/>
          <w:sz w:val="24"/>
          <w:szCs w:val="24"/>
        </w:rPr>
        <w:t>N-</w:t>
      </w:r>
      <w:r w:rsidR="001B7A17">
        <w:rPr>
          <w:rFonts w:asciiTheme="majorHAnsi" w:hAnsiTheme="majorHAnsi"/>
          <w:sz w:val="24"/>
          <w:szCs w:val="24"/>
        </w:rPr>
        <w:t>0</w:t>
      </w:r>
      <w:r w:rsidR="0018702C">
        <w:rPr>
          <w:rFonts w:asciiTheme="majorHAnsi" w:hAnsiTheme="majorHAnsi"/>
          <w:sz w:val="24"/>
          <w:szCs w:val="24"/>
        </w:rPr>
        <w:t>P</w:t>
      </w:r>
      <w:r w:rsidR="0018702C" w:rsidRPr="007D66AE">
        <w:rPr>
          <w:rFonts w:asciiTheme="majorHAnsi" w:hAnsiTheme="majorHAnsi"/>
          <w:sz w:val="24"/>
          <w:szCs w:val="24"/>
          <w:vertAlign w:val="subscript"/>
        </w:rPr>
        <w:t>2</w:t>
      </w:r>
      <w:r w:rsidR="0018702C">
        <w:rPr>
          <w:rFonts w:asciiTheme="majorHAnsi" w:hAnsiTheme="majorHAnsi"/>
          <w:sz w:val="24"/>
          <w:szCs w:val="24"/>
        </w:rPr>
        <w:t>O</w:t>
      </w:r>
      <w:r w:rsidR="0018702C" w:rsidRPr="007D66AE">
        <w:rPr>
          <w:rFonts w:asciiTheme="majorHAnsi" w:hAnsiTheme="majorHAnsi"/>
          <w:sz w:val="24"/>
          <w:szCs w:val="24"/>
          <w:vertAlign w:val="subscript"/>
        </w:rPr>
        <w:t>5</w:t>
      </w:r>
      <w:r w:rsidR="0018702C">
        <w:rPr>
          <w:rFonts w:asciiTheme="majorHAnsi" w:hAnsiTheme="majorHAnsi"/>
          <w:sz w:val="24"/>
          <w:szCs w:val="24"/>
        </w:rPr>
        <w:t>-</w:t>
      </w:r>
      <w:r w:rsidR="001B7A17">
        <w:rPr>
          <w:rFonts w:asciiTheme="majorHAnsi" w:hAnsiTheme="majorHAnsi"/>
          <w:sz w:val="24"/>
          <w:szCs w:val="24"/>
        </w:rPr>
        <w:t>0</w:t>
      </w:r>
      <w:r w:rsidR="0018702C">
        <w:rPr>
          <w:rFonts w:asciiTheme="majorHAnsi" w:hAnsiTheme="majorHAnsi"/>
          <w:sz w:val="24"/>
          <w:szCs w:val="24"/>
        </w:rPr>
        <w:t>K</w:t>
      </w:r>
      <w:r w:rsidR="0018702C" w:rsidRPr="007D66AE">
        <w:rPr>
          <w:rFonts w:asciiTheme="majorHAnsi" w:hAnsiTheme="majorHAnsi"/>
          <w:sz w:val="24"/>
          <w:szCs w:val="24"/>
          <w:vertAlign w:val="subscript"/>
        </w:rPr>
        <w:t>2</w:t>
      </w:r>
      <w:r w:rsidR="0018702C">
        <w:rPr>
          <w:rFonts w:asciiTheme="majorHAnsi" w:hAnsiTheme="majorHAnsi"/>
          <w:sz w:val="24"/>
          <w:szCs w:val="24"/>
        </w:rPr>
        <w:t>O</w:t>
      </w:r>
      <w:r w:rsidR="008C670E" w:rsidRPr="008C670E">
        <w:rPr>
          <w:rFonts w:asciiTheme="majorHAnsi" w:hAnsiTheme="majorHAnsi"/>
          <w:sz w:val="24"/>
          <w:szCs w:val="24"/>
        </w:rPr>
        <w:t>.</w:t>
      </w:r>
    </w:p>
    <w:p w14:paraId="58F290E5" w14:textId="57AB2F28" w:rsidR="007F1D9E" w:rsidRPr="004B5B14" w:rsidRDefault="00F5762F" w:rsidP="00E13226">
      <w:pPr>
        <w:pStyle w:val="ListParagraph"/>
        <w:numPr>
          <w:ilvl w:val="1"/>
          <w:numId w:val="6"/>
        </w:numPr>
        <w:spacing w:after="0" w:line="276" w:lineRule="auto"/>
        <w:rPr>
          <w:rFonts w:asciiTheme="majorHAnsi" w:eastAsia="Times New Roman" w:hAnsiTheme="majorHAnsi" w:cs="Times New Roman"/>
          <w:sz w:val="24"/>
          <w:szCs w:val="24"/>
        </w:rPr>
      </w:pPr>
      <w:r w:rsidRPr="008C670E">
        <w:rPr>
          <w:rFonts w:asciiTheme="majorHAnsi" w:hAnsiTheme="majorHAnsi"/>
          <w:sz w:val="24"/>
          <w:szCs w:val="24"/>
        </w:rPr>
        <w:t>Controlled release</w:t>
      </w:r>
      <w:r w:rsidR="00400B3C">
        <w:rPr>
          <w:rFonts w:asciiTheme="majorHAnsi" w:hAnsiTheme="majorHAnsi"/>
          <w:sz w:val="24"/>
          <w:szCs w:val="24"/>
        </w:rPr>
        <w:t xml:space="preserve"> N</w:t>
      </w:r>
      <w:r w:rsidR="00BD211F" w:rsidRPr="008C670E">
        <w:rPr>
          <w:rFonts w:asciiTheme="majorHAnsi" w:hAnsiTheme="majorHAnsi"/>
          <w:sz w:val="24"/>
          <w:szCs w:val="24"/>
        </w:rPr>
        <w:t>:</w:t>
      </w:r>
      <w:r w:rsidRPr="008C670E">
        <w:rPr>
          <w:rFonts w:asciiTheme="majorHAnsi" w:hAnsiTheme="majorHAnsi"/>
          <w:sz w:val="24"/>
          <w:szCs w:val="24"/>
        </w:rPr>
        <w:t xml:space="preserve">  </w:t>
      </w:r>
      <w:r w:rsidR="006F3473">
        <w:rPr>
          <w:rFonts w:asciiTheme="majorHAnsi" w:hAnsiTheme="majorHAnsi"/>
          <w:sz w:val="24"/>
          <w:szCs w:val="24"/>
        </w:rPr>
        <w:t xml:space="preserve">fertilizer </w:t>
      </w:r>
      <w:r w:rsidRPr="008C670E">
        <w:rPr>
          <w:rFonts w:asciiTheme="majorHAnsi" w:hAnsiTheme="majorHAnsi"/>
          <w:sz w:val="24"/>
          <w:szCs w:val="24"/>
        </w:rPr>
        <w:t xml:space="preserve">source was </w:t>
      </w:r>
      <w:r w:rsidR="001B7A17">
        <w:rPr>
          <w:rFonts w:asciiTheme="majorHAnsi" w:hAnsiTheme="majorHAnsi"/>
          <w:sz w:val="24"/>
          <w:szCs w:val="24"/>
        </w:rPr>
        <w:t>coated urea material 44</w:t>
      </w:r>
      <w:r w:rsidR="0018702C" w:rsidRPr="0018702C">
        <w:rPr>
          <w:rFonts w:asciiTheme="majorHAnsi" w:hAnsiTheme="majorHAnsi"/>
          <w:sz w:val="24"/>
          <w:szCs w:val="24"/>
        </w:rPr>
        <w:t>N-</w:t>
      </w:r>
      <w:r w:rsidR="001B7A17">
        <w:rPr>
          <w:rFonts w:asciiTheme="majorHAnsi" w:hAnsiTheme="majorHAnsi"/>
          <w:sz w:val="24"/>
          <w:szCs w:val="24"/>
        </w:rPr>
        <w:t>0</w:t>
      </w:r>
      <w:r w:rsidR="0018702C" w:rsidRPr="0018702C">
        <w:rPr>
          <w:rFonts w:asciiTheme="majorHAnsi" w:hAnsiTheme="majorHAnsi"/>
          <w:sz w:val="24"/>
          <w:szCs w:val="24"/>
        </w:rPr>
        <w:t>P</w:t>
      </w:r>
      <w:r w:rsidR="0018702C" w:rsidRPr="007D66AE">
        <w:rPr>
          <w:rFonts w:asciiTheme="majorHAnsi" w:hAnsiTheme="majorHAnsi"/>
          <w:sz w:val="24"/>
          <w:szCs w:val="24"/>
          <w:vertAlign w:val="subscript"/>
        </w:rPr>
        <w:t>2</w:t>
      </w:r>
      <w:r w:rsidR="0018702C" w:rsidRPr="0018702C">
        <w:rPr>
          <w:rFonts w:asciiTheme="majorHAnsi" w:hAnsiTheme="majorHAnsi"/>
          <w:sz w:val="24"/>
          <w:szCs w:val="24"/>
        </w:rPr>
        <w:t>O</w:t>
      </w:r>
      <w:r w:rsidR="0018702C" w:rsidRPr="007D66AE">
        <w:rPr>
          <w:rFonts w:asciiTheme="majorHAnsi" w:hAnsiTheme="majorHAnsi"/>
          <w:sz w:val="24"/>
          <w:szCs w:val="24"/>
          <w:vertAlign w:val="subscript"/>
        </w:rPr>
        <w:t>5</w:t>
      </w:r>
      <w:r w:rsidR="0018702C" w:rsidRPr="0018702C">
        <w:rPr>
          <w:rFonts w:asciiTheme="majorHAnsi" w:hAnsiTheme="majorHAnsi"/>
          <w:sz w:val="24"/>
          <w:szCs w:val="24"/>
        </w:rPr>
        <w:t>-</w:t>
      </w:r>
      <w:r w:rsidR="001B7A17">
        <w:rPr>
          <w:rFonts w:asciiTheme="majorHAnsi" w:hAnsiTheme="majorHAnsi"/>
          <w:sz w:val="24"/>
          <w:szCs w:val="24"/>
        </w:rPr>
        <w:t>0</w:t>
      </w:r>
      <w:r w:rsidR="0018702C" w:rsidRPr="0018702C">
        <w:rPr>
          <w:rFonts w:asciiTheme="majorHAnsi" w:hAnsiTheme="majorHAnsi"/>
          <w:sz w:val="24"/>
          <w:szCs w:val="24"/>
        </w:rPr>
        <w:t>K</w:t>
      </w:r>
      <w:r w:rsidR="0018702C" w:rsidRPr="007D66AE">
        <w:rPr>
          <w:rFonts w:asciiTheme="majorHAnsi" w:hAnsiTheme="majorHAnsi"/>
          <w:sz w:val="24"/>
          <w:szCs w:val="24"/>
          <w:vertAlign w:val="subscript"/>
        </w:rPr>
        <w:t>2</w:t>
      </w:r>
      <w:r w:rsidR="0018702C" w:rsidRPr="0018702C">
        <w:rPr>
          <w:rFonts w:asciiTheme="majorHAnsi" w:hAnsiTheme="majorHAnsi"/>
          <w:sz w:val="24"/>
          <w:szCs w:val="24"/>
        </w:rPr>
        <w:t>O</w:t>
      </w:r>
      <w:r w:rsidR="008C670E" w:rsidRPr="008C670E">
        <w:rPr>
          <w:rFonts w:asciiTheme="majorHAnsi" w:hAnsiTheme="majorHAnsi"/>
          <w:sz w:val="24"/>
          <w:szCs w:val="24"/>
        </w:rPr>
        <w:t>.</w:t>
      </w:r>
    </w:p>
    <w:p w14:paraId="4707A0CC" w14:textId="77777777" w:rsidR="004B5B14" w:rsidRPr="00904D46" w:rsidRDefault="004B5B14" w:rsidP="00702FFC">
      <w:pPr>
        <w:spacing w:after="0" w:line="240" w:lineRule="auto"/>
        <w:contextualSpacing/>
        <w:rPr>
          <w:rFonts w:asciiTheme="majorHAnsi" w:eastAsia="Times New Roman" w:hAnsiTheme="majorHAnsi" w:cs="Times New Roman"/>
          <w:sz w:val="24"/>
          <w:szCs w:val="24"/>
        </w:rPr>
      </w:pPr>
    </w:p>
    <w:p w14:paraId="1EFCC299" w14:textId="5C4B58AF" w:rsidR="00D36C97" w:rsidRPr="00904D46" w:rsidRDefault="00702FFC" w:rsidP="005B7CF2">
      <w:pPr>
        <w:tabs>
          <w:tab w:val="left" w:pos="7315"/>
        </w:tabs>
        <w:spacing w:after="0" w:line="240" w:lineRule="auto"/>
        <w:contextualSpacing/>
        <w:rPr>
          <w:rFonts w:asciiTheme="majorHAnsi" w:hAnsiTheme="majorHAnsi"/>
          <w:sz w:val="24"/>
          <w:szCs w:val="24"/>
        </w:rPr>
      </w:pPr>
      <w:r w:rsidRPr="00904D46">
        <w:rPr>
          <w:rFonts w:asciiTheme="majorHAnsi" w:hAnsiTheme="majorHAnsi"/>
          <w:sz w:val="24"/>
          <w:szCs w:val="24"/>
        </w:rPr>
        <w:t xml:space="preserve">The remaining </w:t>
      </w:r>
      <w:r w:rsidR="002221DD">
        <w:rPr>
          <w:rFonts w:asciiTheme="majorHAnsi" w:hAnsiTheme="majorHAnsi"/>
          <w:sz w:val="24"/>
          <w:szCs w:val="24"/>
        </w:rPr>
        <w:t xml:space="preserve">required </w:t>
      </w:r>
      <w:r w:rsidR="00D37CC3" w:rsidRPr="00904D46">
        <w:rPr>
          <w:rFonts w:asciiTheme="majorHAnsi" w:hAnsiTheme="majorHAnsi"/>
          <w:sz w:val="24"/>
          <w:szCs w:val="24"/>
        </w:rPr>
        <w:t>75 pounds</w:t>
      </w:r>
      <w:r w:rsidR="004B5B14" w:rsidRPr="00904D46">
        <w:rPr>
          <w:rFonts w:asciiTheme="majorHAnsi" w:hAnsiTheme="majorHAnsi"/>
          <w:sz w:val="24"/>
          <w:szCs w:val="24"/>
        </w:rPr>
        <w:t xml:space="preserve"> per acre</w:t>
      </w:r>
      <w:r w:rsidR="00D37CC3" w:rsidRPr="00904D46">
        <w:rPr>
          <w:rFonts w:asciiTheme="majorHAnsi" w:hAnsiTheme="majorHAnsi"/>
          <w:sz w:val="24"/>
          <w:szCs w:val="24"/>
        </w:rPr>
        <w:t xml:space="preserve"> of </w:t>
      </w:r>
      <w:r w:rsidRPr="00904D46">
        <w:rPr>
          <w:rFonts w:asciiTheme="majorHAnsi" w:hAnsiTheme="majorHAnsi"/>
          <w:sz w:val="24"/>
          <w:szCs w:val="24"/>
        </w:rPr>
        <w:t>N and K</w:t>
      </w:r>
      <w:r w:rsidRPr="00904D46">
        <w:rPr>
          <w:rFonts w:asciiTheme="majorHAnsi" w:hAnsiTheme="majorHAnsi"/>
          <w:sz w:val="24"/>
          <w:szCs w:val="24"/>
          <w:vertAlign w:val="subscript"/>
        </w:rPr>
        <w:t>2</w:t>
      </w:r>
      <w:r w:rsidRPr="00904D46">
        <w:rPr>
          <w:rFonts w:asciiTheme="majorHAnsi" w:hAnsiTheme="majorHAnsi"/>
          <w:sz w:val="24"/>
          <w:szCs w:val="24"/>
        </w:rPr>
        <w:t>O were applied equally to both N treatments by using a 7-0-7 (N- P</w:t>
      </w:r>
      <w:r w:rsidRPr="00904D46">
        <w:rPr>
          <w:rFonts w:asciiTheme="majorHAnsi" w:hAnsiTheme="majorHAnsi"/>
          <w:sz w:val="24"/>
          <w:szCs w:val="24"/>
          <w:vertAlign w:val="subscript"/>
        </w:rPr>
        <w:t>2</w:t>
      </w:r>
      <w:r w:rsidRPr="00904D46">
        <w:rPr>
          <w:rFonts w:asciiTheme="majorHAnsi" w:hAnsiTheme="majorHAnsi"/>
          <w:sz w:val="24"/>
          <w:szCs w:val="24"/>
        </w:rPr>
        <w:t>O</w:t>
      </w:r>
      <w:r w:rsidRPr="00904D46">
        <w:rPr>
          <w:rFonts w:asciiTheme="majorHAnsi" w:hAnsiTheme="majorHAnsi"/>
          <w:sz w:val="24"/>
          <w:szCs w:val="24"/>
          <w:vertAlign w:val="subscript"/>
        </w:rPr>
        <w:t>5</w:t>
      </w:r>
      <w:r w:rsidRPr="00904D46">
        <w:rPr>
          <w:rFonts w:asciiTheme="majorHAnsi" w:hAnsiTheme="majorHAnsi"/>
          <w:sz w:val="24"/>
          <w:szCs w:val="24"/>
        </w:rPr>
        <w:t>- K</w:t>
      </w:r>
      <w:r w:rsidRPr="00904D46">
        <w:rPr>
          <w:rFonts w:asciiTheme="majorHAnsi" w:hAnsiTheme="majorHAnsi"/>
          <w:sz w:val="24"/>
          <w:szCs w:val="24"/>
          <w:vertAlign w:val="subscript"/>
        </w:rPr>
        <w:t>2</w:t>
      </w:r>
      <w:r w:rsidRPr="00904D46">
        <w:rPr>
          <w:rFonts w:asciiTheme="majorHAnsi" w:hAnsiTheme="majorHAnsi"/>
          <w:sz w:val="24"/>
          <w:szCs w:val="24"/>
        </w:rPr>
        <w:t xml:space="preserve">O) solution injected weekly beginning the week of </w:t>
      </w:r>
      <w:r w:rsidRPr="007D66AE">
        <w:rPr>
          <w:rFonts w:asciiTheme="majorHAnsi" w:hAnsiTheme="majorHAnsi"/>
          <w:sz w:val="24"/>
          <w:szCs w:val="24"/>
        </w:rPr>
        <w:t xml:space="preserve">May </w:t>
      </w:r>
      <w:r w:rsidR="002221DD" w:rsidRPr="002D4F18">
        <w:rPr>
          <w:rFonts w:asciiTheme="majorHAnsi" w:hAnsiTheme="majorHAnsi"/>
          <w:sz w:val="24"/>
          <w:szCs w:val="24"/>
        </w:rPr>
        <w:t>15th</w:t>
      </w:r>
      <w:r w:rsidRPr="002D4F18">
        <w:rPr>
          <w:rFonts w:asciiTheme="majorHAnsi" w:hAnsiTheme="majorHAnsi"/>
          <w:sz w:val="24"/>
          <w:szCs w:val="24"/>
        </w:rPr>
        <w:t xml:space="preserve"> (Table </w:t>
      </w:r>
      <w:r w:rsidR="008816AC" w:rsidRPr="002D4F18">
        <w:rPr>
          <w:rFonts w:asciiTheme="majorHAnsi" w:hAnsiTheme="majorHAnsi"/>
          <w:sz w:val="24"/>
          <w:szCs w:val="24"/>
        </w:rPr>
        <w:t>3</w:t>
      </w:r>
      <w:r w:rsidRPr="002D4F18">
        <w:rPr>
          <w:rFonts w:asciiTheme="majorHAnsi" w:hAnsiTheme="majorHAnsi"/>
          <w:sz w:val="24"/>
          <w:szCs w:val="24"/>
        </w:rPr>
        <w:t>). Injections</w:t>
      </w:r>
      <w:r w:rsidRPr="007D66AE">
        <w:rPr>
          <w:rFonts w:asciiTheme="majorHAnsi" w:hAnsiTheme="majorHAnsi"/>
          <w:sz w:val="24"/>
          <w:szCs w:val="24"/>
        </w:rPr>
        <w:t xml:space="preserve"> were made using a peristaltic pump. Injection pr</w:t>
      </w:r>
      <w:r w:rsidRPr="00904D46">
        <w:rPr>
          <w:rFonts w:asciiTheme="majorHAnsi" w:hAnsiTheme="majorHAnsi"/>
          <w:sz w:val="24"/>
          <w:szCs w:val="24"/>
        </w:rPr>
        <w:t>otocol was as follows: the irrigation system was pressurized</w:t>
      </w:r>
      <w:r w:rsidR="00B012AE">
        <w:rPr>
          <w:rFonts w:asciiTheme="majorHAnsi" w:hAnsiTheme="majorHAnsi"/>
          <w:sz w:val="24"/>
          <w:szCs w:val="24"/>
        </w:rPr>
        <w:t xml:space="preserve"> with water only</w:t>
      </w:r>
      <w:r w:rsidRPr="00904D46">
        <w:rPr>
          <w:rFonts w:asciiTheme="majorHAnsi" w:hAnsiTheme="majorHAnsi"/>
          <w:sz w:val="24"/>
          <w:szCs w:val="24"/>
        </w:rPr>
        <w:t xml:space="preserve"> for 5 minutes; injection period was 20 minutes; and flushing with water only after the injection was 15 minutes.</w:t>
      </w:r>
      <w:r w:rsidR="00904D46" w:rsidRPr="00904D46">
        <w:rPr>
          <w:rFonts w:asciiTheme="majorHAnsi" w:hAnsiTheme="majorHAnsi"/>
          <w:sz w:val="24"/>
          <w:szCs w:val="24"/>
        </w:rPr>
        <w:t xml:space="preserve"> </w:t>
      </w:r>
      <w:r w:rsidR="009E43E3" w:rsidRPr="00904D46">
        <w:rPr>
          <w:rFonts w:asciiTheme="majorHAnsi" w:hAnsiTheme="majorHAnsi"/>
          <w:sz w:val="24"/>
          <w:szCs w:val="24"/>
        </w:rPr>
        <w:t xml:space="preserve">Fertilizer injections, or fertigation events, were independent of </w:t>
      </w:r>
      <w:r w:rsidR="00B012AE">
        <w:rPr>
          <w:rFonts w:asciiTheme="majorHAnsi" w:hAnsiTheme="majorHAnsi"/>
          <w:sz w:val="24"/>
          <w:szCs w:val="24"/>
        </w:rPr>
        <w:t xml:space="preserve">regular </w:t>
      </w:r>
      <w:r w:rsidR="009E43E3" w:rsidRPr="00904D46">
        <w:rPr>
          <w:rFonts w:asciiTheme="majorHAnsi" w:hAnsiTheme="majorHAnsi"/>
          <w:sz w:val="24"/>
          <w:szCs w:val="24"/>
        </w:rPr>
        <w:t xml:space="preserve">irrigation events. </w:t>
      </w:r>
      <w:r w:rsidR="00CE4768" w:rsidRPr="00904D46">
        <w:rPr>
          <w:rFonts w:asciiTheme="majorHAnsi" w:hAnsiTheme="majorHAnsi"/>
          <w:sz w:val="24"/>
          <w:szCs w:val="24"/>
        </w:rPr>
        <w:t xml:space="preserve">There was one fertigation event per week. The morning that a fertigation event </w:t>
      </w:r>
      <w:r w:rsidR="00D761C5" w:rsidRPr="00904D46">
        <w:rPr>
          <w:rFonts w:asciiTheme="majorHAnsi" w:hAnsiTheme="majorHAnsi"/>
          <w:sz w:val="24"/>
          <w:szCs w:val="24"/>
        </w:rPr>
        <w:t xml:space="preserve">was scheduled, the fertigation event replaced the morning irrigation event that would have happened otherwise. </w:t>
      </w:r>
      <w:r w:rsidR="005D5AB2" w:rsidRPr="4E6A2183">
        <w:rPr>
          <w:rStyle w:val="UnitHeading"/>
          <w:rFonts w:asciiTheme="majorHAnsi" w:eastAsia="Times New Roman" w:hAnsiTheme="majorHAnsi" w:cs="Times New Roman"/>
          <w:color w:val="auto"/>
          <w:sz w:val="24"/>
          <w:szCs w:val="24"/>
        </w:rPr>
        <w:t>The N and K</w:t>
      </w:r>
      <w:r w:rsidR="005D5AB2" w:rsidRPr="000C2AA5">
        <w:rPr>
          <w:rStyle w:val="UnitHeading"/>
          <w:rFonts w:asciiTheme="majorHAnsi" w:eastAsia="Times New Roman" w:hAnsiTheme="majorHAnsi" w:cs="Times New Roman"/>
          <w:color w:val="auto"/>
          <w:sz w:val="24"/>
          <w:szCs w:val="24"/>
          <w:vertAlign w:val="subscript"/>
        </w:rPr>
        <w:t>2</w:t>
      </w:r>
      <w:r w:rsidR="005D5AB2" w:rsidRPr="4E6A2183">
        <w:rPr>
          <w:rStyle w:val="UnitHeading"/>
          <w:rFonts w:asciiTheme="majorHAnsi" w:eastAsia="Times New Roman" w:hAnsiTheme="majorHAnsi" w:cs="Times New Roman"/>
          <w:color w:val="auto"/>
          <w:sz w:val="24"/>
          <w:szCs w:val="24"/>
        </w:rPr>
        <w:t>O injections were based on published weekly injection rates at the physiological stage of growth</w:t>
      </w:r>
      <w:r w:rsidR="005D5AB2">
        <w:rPr>
          <w:rStyle w:val="UnitHeading"/>
          <w:rFonts w:asciiTheme="majorHAnsi" w:eastAsia="Times New Roman" w:hAnsiTheme="majorHAnsi" w:cs="Times New Roman"/>
          <w:color w:val="auto"/>
          <w:sz w:val="24"/>
          <w:szCs w:val="24"/>
        </w:rPr>
        <w:t xml:space="preserve"> as per</w:t>
      </w:r>
      <w:r w:rsidR="005D5AB2" w:rsidRPr="4E6A2183">
        <w:rPr>
          <w:rStyle w:val="UnitHeading"/>
          <w:rFonts w:asciiTheme="majorHAnsi" w:eastAsia="Times New Roman" w:hAnsiTheme="majorHAnsi" w:cs="Times New Roman"/>
          <w:color w:val="auto"/>
          <w:sz w:val="24"/>
          <w:szCs w:val="24"/>
        </w:rPr>
        <w:t xml:space="preserve"> IFAS recommendations</w:t>
      </w:r>
      <w:r w:rsidR="005D5AB2">
        <w:rPr>
          <w:rStyle w:val="UnitHeading"/>
          <w:rFonts w:asciiTheme="majorHAnsi" w:eastAsia="Times New Roman" w:hAnsiTheme="majorHAnsi" w:cs="Times New Roman"/>
          <w:color w:val="auto"/>
          <w:sz w:val="24"/>
          <w:szCs w:val="24"/>
        </w:rPr>
        <w:t xml:space="preserve"> (Simonne et al., 2019)</w:t>
      </w:r>
      <w:r w:rsidR="005D5AB2" w:rsidRPr="4E6A2183">
        <w:rPr>
          <w:rStyle w:val="UnitHeading"/>
          <w:rFonts w:asciiTheme="majorHAnsi" w:eastAsia="Times New Roman" w:hAnsiTheme="majorHAnsi" w:cs="Times New Roman"/>
          <w:color w:val="auto"/>
          <w:sz w:val="24"/>
          <w:szCs w:val="24"/>
        </w:rPr>
        <w:t xml:space="preserve">.  </w:t>
      </w:r>
      <w:r w:rsidR="005D5AB2" w:rsidRPr="0006374B">
        <w:rPr>
          <w:rStyle w:val="UnitHeading"/>
          <w:rFonts w:asciiTheme="majorHAnsi" w:eastAsia="Times New Roman" w:hAnsiTheme="majorHAnsi" w:cs="Times New Roman"/>
          <w:color w:val="auto"/>
          <w:sz w:val="24"/>
          <w:szCs w:val="24"/>
        </w:rPr>
        <w:t>The first injection</w:t>
      </w:r>
      <w:r w:rsidR="005D5AB2">
        <w:rPr>
          <w:rStyle w:val="UnitHeading"/>
          <w:rFonts w:asciiTheme="majorHAnsi" w:eastAsia="Times New Roman" w:hAnsiTheme="majorHAnsi" w:cs="Times New Roman"/>
          <w:color w:val="auto"/>
          <w:sz w:val="24"/>
          <w:szCs w:val="24"/>
        </w:rPr>
        <w:t xml:space="preserve"> target date</w:t>
      </w:r>
      <w:r w:rsidR="005D5AB2" w:rsidRPr="0006374B">
        <w:rPr>
          <w:rStyle w:val="UnitHeading"/>
          <w:rFonts w:asciiTheme="majorHAnsi" w:eastAsia="Times New Roman" w:hAnsiTheme="majorHAnsi" w:cs="Times New Roman"/>
          <w:color w:val="auto"/>
          <w:sz w:val="24"/>
          <w:szCs w:val="24"/>
        </w:rPr>
        <w:t xml:space="preserve"> was </w:t>
      </w:r>
      <w:r w:rsidR="005D5AB2">
        <w:rPr>
          <w:rStyle w:val="UnitHeading"/>
          <w:rFonts w:asciiTheme="majorHAnsi" w:eastAsia="Times New Roman" w:hAnsiTheme="majorHAnsi" w:cs="Times New Roman"/>
          <w:color w:val="auto"/>
          <w:sz w:val="24"/>
          <w:szCs w:val="24"/>
        </w:rPr>
        <w:t>confirmed as appropriate based</w:t>
      </w:r>
      <w:r w:rsidR="005D5AB2" w:rsidRPr="0006374B">
        <w:rPr>
          <w:rStyle w:val="UnitHeading"/>
          <w:rFonts w:asciiTheme="majorHAnsi" w:eastAsia="Times New Roman" w:hAnsiTheme="majorHAnsi" w:cs="Times New Roman"/>
          <w:color w:val="auto"/>
          <w:sz w:val="24"/>
          <w:szCs w:val="24"/>
        </w:rPr>
        <w:t xml:space="preserve"> on petiole sap analysis.</w:t>
      </w:r>
      <w:r w:rsidR="005D5AB2">
        <w:rPr>
          <w:rStyle w:val="UnitHeading"/>
          <w:rFonts w:asciiTheme="majorHAnsi" w:eastAsia="Times New Roman" w:hAnsiTheme="majorHAnsi" w:cs="Times New Roman"/>
          <w:color w:val="auto"/>
          <w:sz w:val="24"/>
          <w:szCs w:val="24"/>
        </w:rPr>
        <w:t xml:space="preserve"> Six weekly nutrient i</w:t>
      </w:r>
      <w:r w:rsidR="005D5AB2" w:rsidRPr="4E6A2183">
        <w:rPr>
          <w:rStyle w:val="UnitHeading"/>
          <w:rFonts w:asciiTheme="majorHAnsi" w:eastAsia="Times New Roman" w:hAnsiTheme="majorHAnsi" w:cs="Times New Roman"/>
          <w:color w:val="auto"/>
          <w:sz w:val="24"/>
          <w:szCs w:val="24"/>
        </w:rPr>
        <w:t>njections</w:t>
      </w:r>
      <w:r w:rsidR="005D5AB2">
        <w:rPr>
          <w:rStyle w:val="UnitHeading"/>
          <w:rFonts w:asciiTheme="majorHAnsi" w:eastAsia="Times New Roman" w:hAnsiTheme="majorHAnsi" w:cs="Times New Roman"/>
          <w:color w:val="auto"/>
          <w:sz w:val="24"/>
          <w:szCs w:val="24"/>
        </w:rPr>
        <w:t xml:space="preserve"> were made</w:t>
      </w:r>
      <w:r w:rsidR="005D5AB2" w:rsidRPr="4E6A2183">
        <w:rPr>
          <w:rStyle w:val="UnitHeading"/>
          <w:rFonts w:asciiTheme="majorHAnsi" w:eastAsia="Times New Roman" w:hAnsiTheme="majorHAnsi" w:cs="Times New Roman"/>
          <w:color w:val="auto"/>
          <w:sz w:val="24"/>
          <w:szCs w:val="24"/>
        </w:rPr>
        <w:t xml:space="preserve"> start</w:t>
      </w:r>
      <w:r w:rsidR="005D5AB2">
        <w:rPr>
          <w:rStyle w:val="UnitHeading"/>
          <w:rFonts w:asciiTheme="majorHAnsi" w:eastAsia="Times New Roman" w:hAnsiTheme="majorHAnsi" w:cs="Times New Roman"/>
          <w:color w:val="auto"/>
          <w:sz w:val="24"/>
          <w:szCs w:val="24"/>
        </w:rPr>
        <w:t>ing</w:t>
      </w:r>
      <w:r w:rsidR="005D5AB2" w:rsidRPr="4E6A2183">
        <w:rPr>
          <w:rStyle w:val="UnitHeading"/>
          <w:rFonts w:asciiTheme="majorHAnsi" w:eastAsia="Times New Roman" w:hAnsiTheme="majorHAnsi" w:cs="Times New Roman"/>
          <w:color w:val="auto"/>
          <w:sz w:val="24"/>
          <w:szCs w:val="24"/>
        </w:rPr>
        <w:t xml:space="preserve"> on </w:t>
      </w:r>
      <w:r w:rsidR="005D5AB2">
        <w:rPr>
          <w:rStyle w:val="UnitHeading"/>
          <w:rFonts w:asciiTheme="majorHAnsi" w:eastAsia="Times New Roman" w:hAnsiTheme="majorHAnsi" w:cs="Times New Roman"/>
          <w:color w:val="auto"/>
          <w:sz w:val="24"/>
          <w:szCs w:val="24"/>
        </w:rPr>
        <w:t>May 15th</w:t>
      </w:r>
      <w:r w:rsidR="005D5AB2" w:rsidRPr="4E6A2183">
        <w:rPr>
          <w:rStyle w:val="UnitHeading"/>
          <w:rFonts w:asciiTheme="majorHAnsi" w:eastAsia="Times New Roman" w:hAnsiTheme="majorHAnsi" w:cs="Times New Roman"/>
          <w:color w:val="auto"/>
          <w:sz w:val="24"/>
          <w:szCs w:val="24"/>
        </w:rPr>
        <w:t xml:space="preserve"> and </w:t>
      </w:r>
      <w:r w:rsidR="005D5AB2">
        <w:rPr>
          <w:rStyle w:val="UnitHeading"/>
          <w:rFonts w:asciiTheme="majorHAnsi" w:eastAsia="Times New Roman" w:hAnsiTheme="majorHAnsi" w:cs="Times New Roman"/>
          <w:color w:val="auto"/>
          <w:sz w:val="24"/>
          <w:szCs w:val="24"/>
        </w:rPr>
        <w:t xml:space="preserve">ending on June 19. </w:t>
      </w:r>
      <w:r w:rsidR="0034359E">
        <w:rPr>
          <w:rStyle w:val="UnitHeading"/>
          <w:rFonts w:asciiTheme="majorHAnsi" w:eastAsia="Times New Roman" w:hAnsiTheme="majorHAnsi" w:cs="Times New Roman"/>
          <w:color w:val="auto"/>
          <w:sz w:val="24"/>
          <w:szCs w:val="24"/>
        </w:rPr>
        <w:t>Identical fertilizer i</w:t>
      </w:r>
      <w:r w:rsidR="005D5AB2" w:rsidRPr="4E6A2183">
        <w:rPr>
          <w:rStyle w:val="UnitHeading"/>
          <w:rFonts w:asciiTheme="majorHAnsi" w:eastAsia="Times New Roman" w:hAnsiTheme="majorHAnsi" w:cs="Times New Roman"/>
          <w:color w:val="auto"/>
          <w:sz w:val="24"/>
          <w:szCs w:val="24"/>
        </w:rPr>
        <w:t>njections were made for</w:t>
      </w:r>
      <w:r w:rsidR="0034359E">
        <w:rPr>
          <w:rStyle w:val="UnitHeading"/>
          <w:rFonts w:asciiTheme="majorHAnsi" w:eastAsia="Times New Roman" w:hAnsiTheme="majorHAnsi" w:cs="Times New Roman"/>
          <w:color w:val="auto"/>
          <w:sz w:val="24"/>
          <w:szCs w:val="24"/>
        </w:rPr>
        <w:t xml:space="preserve"> both</w:t>
      </w:r>
      <w:r w:rsidR="005D5AB2" w:rsidRPr="4E6A2183">
        <w:rPr>
          <w:rStyle w:val="UnitHeading"/>
          <w:rFonts w:asciiTheme="majorHAnsi" w:eastAsia="Times New Roman" w:hAnsiTheme="majorHAnsi" w:cs="Times New Roman"/>
          <w:color w:val="auto"/>
          <w:sz w:val="24"/>
          <w:szCs w:val="24"/>
        </w:rPr>
        <w:t xml:space="preserve"> the </w:t>
      </w:r>
      <w:r w:rsidR="005D5AB2">
        <w:rPr>
          <w:rStyle w:val="UnitHeading"/>
          <w:rFonts w:asciiTheme="majorHAnsi" w:eastAsia="Times New Roman" w:hAnsiTheme="majorHAnsi" w:cs="Times New Roman"/>
          <w:color w:val="auto"/>
          <w:sz w:val="24"/>
          <w:szCs w:val="24"/>
        </w:rPr>
        <w:t>soluble</w:t>
      </w:r>
      <w:r w:rsidR="005D5AB2" w:rsidRPr="4E6A2183">
        <w:rPr>
          <w:rStyle w:val="UnitHeading"/>
          <w:rFonts w:asciiTheme="majorHAnsi" w:eastAsia="Times New Roman" w:hAnsiTheme="majorHAnsi" w:cs="Times New Roman"/>
          <w:color w:val="auto"/>
          <w:sz w:val="24"/>
          <w:szCs w:val="24"/>
        </w:rPr>
        <w:t xml:space="preserve"> </w:t>
      </w:r>
      <w:r w:rsidR="0034359E">
        <w:rPr>
          <w:rStyle w:val="UnitHeading"/>
          <w:rFonts w:asciiTheme="majorHAnsi" w:eastAsia="Times New Roman" w:hAnsiTheme="majorHAnsi" w:cs="Times New Roman"/>
          <w:color w:val="auto"/>
          <w:sz w:val="24"/>
          <w:szCs w:val="24"/>
        </w:rPr>
        <w:t xml:space="preserve">and controlled release fertilizer </w:t>
      </w:r>
      <w:r w:rsidR="0034359E" w:rsidRPr="007B07ED">
        <w:rPr>
          <w:rStyle w:val="UnitHeading"/>
          <w:rFonts w:asciiTheme="majorHAnsi" w:eastAsia="Times New Roman" w:hAnsiTheme="majorHAnsi" w:cs="Times New Roman"/>
          <w:color w:val="auto"/>
          <w:sz w:val="24"/>
          <w:szCs w:val="24"/>
        </w:rPr>
        <w:t xml:space="preserve">treatments </w:t>
      </w:r>
      <w:r w:rsidR="005D5AB2" w:rsidRPr="007B07ED">
        <w:rPr>
          <w:rStyle w:val="UnitHeading"/>
          <w:rFonts w:asciiTheme="majorHAnsi" w:eastAsia="Times New Roman" w:hAnsiTheme="majorHAnsi" w:cs="Times New Roman"/>
          <w:color w:val="auto"/>
          <w:sz w:val="24"/>
          <w:szCs w:val="24"/>
        </w:rPr>
        <w:t>(Table 2) during</w:t>
      </w:r>
      <w:r w:rsidR="005D5AB2" w:rsidRPr="4E6A2183">
        <w:rPr>
          <w:rStyle w:val="UnitHeading"/>
          <w:rFonts w:asciiTheme="majorHAnsi" w:eastAsia="Times New Roman" w:hAnsiTheme="majorHAnsi" w:cs="Times New Roman"/>
          <w:color w:val="auto"/>
          <w:sz w:val="24"/>
          <w:szCs w:val="24"/>
        </w:rPr>
        <w:t xml:space="preserve"> the </w:t>
      </w:r>
      <w:r w:rsidR="005D5AB2">
        <w:rPr>
          <w:rStyle w:val="UnitHeading"/>
          <w:rFonts w:asciiTheme="majorHAnsi" w:eastAsia="Times New Roman" w:hAnsiTheme="majorHAnsi" w:cs="Times New Roman"/>
          <w:color w:val="auto"/>
          <w:sz w:val="24"/>
          <w:szCs w:val="24"/>
        </w:rPr>
        <w:t>growing season</w:t>
      </w:r>
      <w:r w:rsidR="005D5AB2" w:rsidRPr="4E6A2183">
        <w:rPr>
          <w:rStyle w:val="UnitHeading"/>
          <w:rFonts w:asciiTheme="majorHAnsi" w:eastAsia="Times New Roman" w:hAnsiTheme="majorHAnsi" w:cs="Times New Roman"/>
          <w:color w:val="auto"/>
          <w:sz w:val="24"/>
          <w:szCs w:val="24"/>
        </w:rPr>
        <w:t>.</w:t>
      </w:r>
    </w:p>
    <w:p w14:paraId="140D4233" w14:textId="77777777" w:rsidR="009E10C3" w:rsidRPr="003A4BE9" w:rsidRDefault="009E10C3" w:rsidP="009E10C3">
      <w:pPr>
        <w:spacing w:after="0" w:line="240" w:lineRule="auto"/>
        <w:contextualSpacing/>
        <w:rPr>
          <w:rFonts w:asciiTheme="majorHAnsi" w:hAnsiTheme="majorHAnsi"/>
          <w:sz w:val="24"/>
          <w:szCs w:val="24"/>
        </w:rPr>
      </w:pPr>
    </w:p>
    <w:p w14:paraId="5BB14F9B" w14:textId="77777777" w:rsidR="009E10C3" w:rsidRPr="003A4BE9" w:rsidRDefault="009E10C3" w:rsidP="009E10C3">
      <w:pPr>
        <w:spacing w:after="0" w:line="240" w:lineRule="auto"/>
        <w:contextualSpacing/>
        <w:rPr>
          <w:rStyle w:val="UnitHeading"/>
          <w:rFonts w:asciiTheme="majorHAnsi" w:eastAsia="Times New Roman" w:hAnsiTheme="majorHAnsi" w:cs="Times New Roman"/>
          <w:color w:val="auto"/>
          <w:sz w:val="24"/>
          <w:szCs w:val="24"/>
        </w:rPr>
      </w:pPr>
      <w:r w:rsidRPr="003A4BE9">
        <w:rPr>
          <w:rFonts w:asciiTheme="majorHAnsi" w:hAnsiTheme="majorHAnsi"/>
          <w:i/>
          <w:iCs/>
          <w:sz w:val="24"/>
          <w:szCs w:val="24"/>
        </w:rPr>
        <w:t>Seeding</w:t>
      </w:r>
      <w:r>
        <w:rPr>
          <w:rFonts w:asciiTheme="majorHAnsi" w:hAnsiTheme="majorHAnsi"/>
          <w:i/>
          <w:iCs/>
          <w:sz w:val="24"/>
          <w:szCs w:val="24"/>
        </w:rPr>
        <w:t xml:space="preserve"> and Transplanting</w:t>
      </w:r>
    </w:p>
    <w:p w14:paraId="205145A2" w14:textId="22C6CEBD" w:rsidR="008A3333" w:rsidRDefault="00A17439" w:rsidP="4E6A2183">
      <w:pPr>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A commonly used standard seeded </w:t>
      </w:r>
      <w:r w:rsidR="002221DD">
        <w:rPr>
          <w:rStyle w:val="UnitHeading"/>
          <w:rFonts w:asciiTheme="majorHAnsi" w:eastAsia="Times New Roman" w:hAnsiTheme="majorHAnsi" w:cs="Times New Roman"/>
          <w:color w:val="auto"/>
          <w:sz w:val="24"/>
          <w:szCs w:val="24"/>
        </w:rPr>
        <w:t xml:space="preserve">watermelon </w:t>
      </w:r>
      <w:r>
        <w:rPr>
          <w:rStyle w:val="UnitHeading"/>
          <w:rFonts w:asciiTheme="majorHAnsi" w:eastAsia="Times New Roman" w:hAnsiTheme="majorHAnsi" w:cs="Times New Roman"/>
          <w:color w:val="auto"/>
          <w:sz w:val="24"/>
          <w:szCs w:val="24"/>
        </w:rPr>
        <w:t>cultivar, ‘</w:t>
      </w:r>
      <w:r w:rsidR="002221DD">
        <w:rPr>
          <w:rStyle w:val="UnitHeading"/>
          <w:rFonts w:asciiTheme="majorHAnsi" w:eastAsia="Times New Roman" w:hAnsiTheme="majorHAnsi" w:cs="Times New Roman"/>
          <w:color w:val="auto"/>
          <w:sz w:val="24"/>
          <w:szCs w:val="24"/>
        </w:rPr>
        <w:t>Estrella</w:t>
      </w:r>
      <w:r>
        <w:rPr>
          <w:rStyle w:val="UnitHeading"/>
          <w:rFonts w:asciiTheme="majorHAnsi" w:eastAsia="Times New Roman" w:hAnsiTheme="majorHAnsi" w:cs="Times New Roman"/>
          <w:color w:val="auto"/>
          <w:sz w:val="24"/>
          <w:szCs w:val="24"/>
        </w:rPr>
        <w:t>’,</w:t>
      </w:r>
      <w:r w:rsidR="4E6A2183" w:rsidRPr="4E6A2183">
        <w:rPr>
          <w:rStyle w:val="UnitHeading"/>
          <w:rFonts w:asciiTheme="majorHAnsi" w:eastAsia="Times New Roman" w:hAnsiTheme="majorHAnsi" w:cs="Times New Roman"/>
          <w:color w:val="auto"/>
          <w:sz w:val="24"/>
          <w:szCs w:val="24"/>
        </w:rPr>
        <w:t xml:space="preserve"> was selected for the trial</w:t>
      </w:r>
      <w:r w:rsidR="00F76881">
        <w:rPr>
          <w:rStyle w:val="UnitHeading"/>
          <w:rFonts w:asciiTheme="majorHAnsi" w:eastAsia="Times New Roman" w:hAnsiTheme="majorHAnsi" w:cs="Times New Roman"/>
          <w:color w:val="auto"/>
          <w:sz w:val="24"/>
          <w:szCs w:val="24"/>
        </w:rPr>
        <w:t>.</w:t>
      </w:r>
      <w:r w:rsidR="4E6A2183" w:rsidRPr="4E6A2183">
        <w:rPr>
          <w:rStyle w:val="UnitHeading"/>
          <w:rFonts w:asciiTheme="majorHAnsi" w:eastAsia="Times New Roman" w:hAnsiTheme="majorHAnsi" w:cs="Times New Roman"/>
          <w:color w:val="auto"/>
          <w:sz w:val="24"/>
          <w:szCs w:val="24"/>
        </w:rPr>
        <w:t xml:space="preserve"> </w:t>
      </w:r>
      <w:r>
        <w:rPr>
          <w:rStyle w:val="UnitHeading"/>
          <w:rFonts w:asciiTheme="majorHAnsi" w:eastAsia="Times New Roman" w:hAnsiTheme="majorHAnsi" w:cs="Times New Roman"/>
          <w:color w:val="auto"/>
          <w:sz w:val="24"/>
          <w:szCs w:val="24"/>
        </w:rPr>
        <w:t>A seeded cultivar was chosen to accommodate leaf tissue sampling in comparison to a seedless and pollinator type being used. The combination of two plant types in the same plot</w:t>
      </w:r>
      <w:r w:rsidR="00C555FA">
        <w:rPr>
          <w:rStyle w:val="UnitHeading"/>
          <w:rFonts w:asciiTheme="majorHAnsi" w:eastAsia="Times New Roman" w:hAnsiTheme="majorHAnsi" w:cs="Times New Roman"/>
          <w:color w:val="auto"/>
          <w:sz w:val="24"/>
          <w:szCs w:val="24"/>
        </w:rPr>
        <w:t xml:space="preserve"> when growing a seedless/pollinator system</w:t>
      </w:r>
      <w:r>
        <w:rPr>
          <w:rStyle w:val="UnitHeading"/>
          <w:rFonts w:asciiTheme="majorHAnsi" w:eastAsia="Times New Roman" w:hAnsiTheme="majorHAnsi" w:cs="Times New Roman"/>
          <w:color w:val="auto"/>
          <w:sz w:val="24"/>
          <w:szCs w:val="24"/>
        </w:rPr>
        <w:t xml:space="preserve"> makes it more difficult to select the treatment plants only</w:t>
      </w:r>
      <w:r w:rsidR="0018702C">
        <w:rPr>
          <w:rStyle w:val="UnitHeading"/>
          <w:rFonts w:asciiTheme="majorHAnsi" w:eastAsia="Times New Roman" w:hAnsiTheme="majorHAnsi" w:cs="Times New Roman"/>
          <w:color w:val="auto"/>
          <w:sz w:val="24"/>
          <w:szCs w:val="24"/>
        </w:rPr>
        <w:t>, so a seeded cultivar was chosen.</w:t>
      </w:r>
    </w:p>
    <w:p w14:paraId="3C47C62D" w14:textId="2C04DA7C" w:rsidR="009E10C3" w:rsidRDefault="4E6A2183" w:rsidP="008A3333">
      <w:pPr>
        <w:spacing w:after="0" w:line="240" w:lineRule="auto"/>
        <w:ind w:firstLine="720"/>
        <w:contextualSpacing/>
        <w:rPr>
          <w:rStyle w:val="UnitHeading"/>
          <w:rFonts w:asciiTheme="majorHAnsi" w:eastAsia="Times New Roman" w:hAnsiTheme="majorHAnsi" w:cs="Times New Roman"/>
          <w:color w:val="auto"/>
          <w:sz w:val="24"/>
          <w:szCs w:val="24"/>
        </w:rPr>
      </w:pPr>
      <w:r w:rsidRPr="4E6A2183">
        <w:rPr>
          <w:rStyle w:val="UnitHeading"/>
          <w:rFonts w:asciiTheme="majorHAnsi" w:eastAsia="Times New Roman" w:hAnsiTheme="majorHAnsi" w:cs="Times New Roman"/>
          <w:color w:val="auto"/>
          <w:sz w:val="24"/>
          <w:szCs w:val="24"/>
        </w:rPr>
        <w:t xml:space="preserve">Transplants were seeded </w:t>
      </w:r>
      <w:r w:rsidR="002221DD">
        <w:rPr>
          <w:rStyle w:val="UnitHeading"/>
          <w:rFonts w:asciiTheme="majorHAnsi" w:eastAsia="Times New Roman" w:hAnsiTheme="majorHAnsi" w:cs="Times New Roman"/>
          <w:color w:val="auto"/>
          <w:sz w:val="24"/>
          <w:szCs w:val="24"/>
        </w:rPr>
        <w:t>March 6</w:t>
      </w:r>
      <w:r w:rsidRPr="4E6A2183">
        <w:rPr>
          <w:rStyle w:val="UnitHeading"/>
          <w:rFonts w:asciiTheme="majorHAnsi" w:eastAsia="Times New Roman" w:hAnsiTheme="majorHAnsi" w:cs="Times New Roman"/>
          <w:color w:val="auto"/>
          <w:sz w:val="24"/>
          <w:szCs w:val="24"/>
        </w:rPr>
        <w:t>, 20</w:t>
      </w:r>
      <w:r w:rsidR="002221DD">
        <w:rPr>
          <w:rStyle w:val="UnitHeading"/>
          <w:rFonts w:asciiTheme="majorHAnsi" w:eastAsia="Times New Roman" w:hAnsiTheme="majorHAnsi" w:cs="Times New Roman"/>
          <w:color w:val="auto"/>
          <w:sz w:val="24"/>
          <w:szCs w:val="24"/>
        </w:rPr>
        <w:t>20</w:t>
      </w:r>
      <w:r w:rsidRPr="4E6A2183">
        <w:rPr>
          <w:rStyle w:val="UnitHeading"/>
          <w:rFonts w:asciiTheme="majorHAnsi" w:eastAsia="Times New Roman" w:hAnsiTheme="majorHAnsi" w:cs="Times New Roman"/>
          <w:color w:val="auto"/>
          <w:sz w:val="24"/>
          <w:szCs w:val="24"/>
        </w:rPr>
        <w:t xml:space="preserve"> in </w:t>
      </w:r>
      <w:proofErr w:type="spellStart"/>
      <w:r w:rsidRPr="4E6A2183">
        <w:rPr>
          <w:rStyle w:val="UnitHeading"/>
          <w:rFonts w:asciiTheme="majorHAnsi" w:eastAsia="Times New Roman" w:hAnsiTheme="majorHAnsi" w:cs="Times New Roman"/>
          <w:color w:val="auto"/>
          <w:sz w:val="24"/>
          <w:szCs w:val="24"/>
        </w:rPr>
        <w:t>Speedling</w:t>
      </w:r>
      <w:proofErr w:type="spellEnd"/>
      <w:r w:rsidR="00A17439">
        <w:rPr>
          <w:rStyle w:val="UnitHeading"/>
          <w:rFonts w:asciiTheme="majorHAnsi" w:eastAsia="Times New Roman" w:hAnsiTheme="majorHAnsi" w:cs="Times New Roman"/>
          <w:color w:val="auto"/>
          <w:sz w:val="24"/>
          <w:szCs w:val="24"/>
        </w:rPr>
        <w:t xml:space="preserve"> (Sun City, FL)</w:t>
      </w:r>
      <w:r w:rsidRPr="4E6A2183">
        <w:rPr>
          <w:rStyle w:val="UnitHeading"/>
          <w:rFonts w:asciiTheme="majorHAnsi" w:eastAsia="Times New Roman" w:hAnsiTheme="majorHAnsi" w:cs="Times New Roman"/>
          <w:color w:val="auto"/>
          <w:sz w:val="24"/>
          <w:szCs w:val="24"/>
        </w:rPr>
        <w:t xml:space="preserve"> 128</w:t>
      </w:r>
      <w:r w:rsidR="00A17439">
        <w:rPr>
          <w:rStyle w:val="UnitHeading"/>
          <w:rFonts w:asciiTheme="majorHAnsi" w:eastAsia="Times New Roman" w:hAnsiTheme="majorHAnsi" w:cs="Times New Roman"/>
          <w:color w:val="auto"/>
          <w:sz w:val="24"/>
          <w:szCs w:val="24"/>
        </w:rPr>
        <w:t>-cell transplant trays</w:t>
      </w:r>
      <w:r w:rsidRPr="4E6A2183">
        <w:rPr>
          <w:rStyle w:val="UnitHeading"/>
          <w:rFonts w:asciiTheme="majorHAnsi" w:eastAsia="Times New Roman" w:hAnsiTheme="majorHAnsi" w:cs="Times New Roman"/>
          <w:color w:val="auto"/>
          <w:sz w:val="24"/>
          <w:szCs w:val="24"/>
        </w:rPr>
        <w:t>.</w:t>
      </w:r>
      <w:r w:rsidR="00072CD4">
        <w:rPr>
          <w:rStyle w:val="UnitHeading"/>
          <w:rFonts w:asciiTheme="majorHAnsi" w:eastAsia="Times New Roman" w:hAnsiTheme="majorHAnsi" w:cs="Times New Roman"/>
          <w:color w:val="auto"/>
          <w:sz w:val="24"/>
          <w:szCs w:val="24"/>
        </w:rPr>
        <w:t xml:space="preserve"> </w:t>
      </w:r>
      <w:r w:rsidRPr="4E6A2183">
        <w:rPr>
          <w:rStyle w:val="UnitHeading"/>
          <w:rFonts w:asciiTheme="majorHAnsi" w:eastAsia="Times New Roman" w:hAnsiTheme="majorHAnsi" w:cs="Times New Roman"/>
          <w:color w:val="auto"/>
          <w:sz w:val="24"/>
          <w:szCs w:val="24"/>
        </w:rPr>
        <w:t>Transplants were planted</w:t>
      </w:r>
      <w:r w:rsidR="00A17439">
        <w:rPr>
          <w:rStyle w:val="UnitHeading"/>
          <w:rFonts w:asciiTheme="majorHAnsi" w:eastAsia="Times New Roman" w:hAnsiTheme="majorHAnsi" w:cs="Times New Roman"/>
          <w:color w:val="auto"/>
          <w:sz w:val="24"/>
          <w:szCs w:val="24"/>
        </w:rPr>
        <w:t xml:space="preserve"> in single rows</w:t>
      </w:r>
      <w:r w:rsidRPr="4E6A2183">
        <w:rPr>
          <w:rStyle w:val="UnitHeading"/>
          <w:rFonts w:asciiTheme="majorHAnsi" w:eastAsia="Times New Roman" w:hAnsiTheme="majorHAnsi" w:cs="Times New Roman"/>
          <w:color w:val="auto"/>
          <w:sz w:val="24"/>
          <w:szCs w:val="24"/>
        </w:rPr>
        <w:t xml:space="preserve"> into the beds</w:t>
      </w:r>
      <w:r w:rsidR="00A17439">
        <w:rPr>
          <w:rStyle w:val="UnitHeading"/>
          <w:rFonts w:asciiTheme="majorHAnsi" w:eastAsia="Times New Roman" w:hAnsiTheme="majorHAnsi" w:cs="Times New Roman"/>
          <w:color w:val="auto"/>
          <w:sz w:val="24"/>
          <w:szCs w:val="24"/>
        </w:rPr>
        <w:t xml:space="preserve"> at a 3-ft spacing</w:t>
      </w:r>
      <w:r w:rsidRPr="4E6A2183">
        <w:rPr>
          <w:rStyle w:val="UnitHeading"/>
          <w:rFonts w:asciiTheme="majorHAnsi" w:eastAsia="Times New Roman" w:hAnsiTheme="majorHAnsi" w:cs="Times New Roman"/>
          <w:color w:val="auto"/>
          <w:sz w:val="24"/>
          <w:szCs w:val="24"/>
        </w:rPr>
        <w:t xml:space="preserve"> on </w:t>
      </w:r>
      <w:r w:rsidR="002221DD">
        <w:rPr>
          <w:rStyle w:val="UnitHeading"/>
          <w:rFonts w:asciiTheme="majorHAnsi" w:eastAsia="Times New Roman" w:hAnsiTheme="majorHAnsi" w:cs="Times New Roman"/>
          <w:color w:val="auto"/>
          <w:sz w:val="24"/>
          <w:szCs w:val="24"/>
        </w:rPr>
        <w:t>April 3, 2020</w:t>
      </w:r>
      <w:r w:rsidR="004C6E3F">
        <w:rPr>
          <w:rStyle w:val="UnitHeading"/>
          <w:rFonts w:asciiTheme="majorHAnsi" w:eastAsia="Times New Roman" w:hAnsiTheme="majorHAnsi" w:cs="Times New Roman"/>
          <w:color w:val="auto"/>
          <w:sz w:val="24"/>
          <w:szCs w:val="24"/>
        </w:rPr>
        <w:t xml:space="preserve"> (Figure 1)</w:t>
      </w:r>
      <w:r w:rsidR="00A17439">
        <w:rPr>
          <w:rStyle w:val="UnitHeading"/>
          <w:rFonts w:asciiTheme="majorHAnsi" w:eastAsia="Times New Roman" w:hAnsiTheme="majorHAnsi" w:cs="Times New Roman"/>
          <w:color w:val="auto"/>
          <w:sz w:val="24"/>
          <w:szCs w:val="24"/>
        </w:rPr>
        <w:t>. Each</w:t>
      </w:r>
      <w:r w:rsidR="0018702C">
        <w:rPr>
          <w:rStyle w:val="UnitHeading"/>
          <w:rFonts w:asciiTheme="majorHAnsi" w:eastAsia="Times New Roman" w:hAnsiTheme="majorHAnsi" w:cs="Times New Roman"/>
          <w:color w:val="auto"/>
          <w:sz w:val="24"/>
          <w:szCs w:val="24"/>
        </w:rPr>
        <w:t xml:space="preserve"> main</w:t>
      </w:r>
      <w:r w:rsidR="00A17439">
        <w:rPr>
          <w:rStyle w:val="UnitHeading"/>
          <w:rFonts w:asciiTheme="majorHAnsi" w:eastAsia="Times New Roman" w:hAnsiTheme="majorHAnsi" w:cs="Times New Roman"/>
          <w:color w:val="auto"/>
          <w:sz w:val="24"/>
          <w:szCs w:val="24"/>
        </w:rPr>
        <w:t xml:space="preserve"> plot</w:t>
      </w:r>
      <w:r w:rsidR="0018702C">
        <w:rPr>
          <w:rStyle w:val="UnitHeading"/>
          <w:rFonts w:asciiTheme="majorHAnsi" w:eastAsia="Times New Roman" w:hAnsiTheme="majorHAnsi" w:cs="Times New Roman"/>
          <w:color w:val="auto"/>
          <w:sz w:val="24"/>
          <w:szCs w:val="24"/>
        </w:rPr>
        <w:t xml:space="preserve"> (irrigation rate)</w:t>
      </w:r>
      <w:r w:rsidR="00A17439">
        <w:rPr>
          <w:rStyle w:val="UnitHeading"/>
          <w:rFonts w:asciiTheme="majorHAnsi" w:eastAsia="Times New Roman" w:hAnsiTheme="majorHAnsi" w:cs="Times New Roman"/>
          <w:color w:val="auto"/>
          <w:sz w:val="24"/>
          <w:szCs w:val="24"/>
        </w:rPr>
        <w:t xml:space="preserve"> was </w:t>
      </w:r>
      <w:r w:rsidR="002221DD">
        <w:rPr>
          <w:rStyle w:val="UnitHeading"/>
          <w:rFonts w:asciiTheme="majorHAnsi" w:eastAsia="Times New Roman" w:hAnsiTheme="majorHAnsi" w:cs="Times New Roman"/>
          <w:color w:val="auto"/>
          <w:sz w:val="24"/>
          <w:szCs w:val="24"/>
        </w:rPr>
        <w:t>7</w:t>
      </w:r>
      <w:r w:rsidR="00B012AE">
        <w:rPr>
          <w:rStyle w:val="UnitHeading"/>
          <w:rFonts w:asciiTheme="majorHAnsi" w:eastAsia="Times New Roman" w:hAnsiTheme="majorHAnsi" w:cs="Times New Roman"/>
          <w:color w:val="auto"/>
          <w:sz w:val="24"/>
          <w:szCs w:val="24"/>
        </w:rPr>
        <w:t>0</w:t>
      </w:r>
      <w:r w:rsidR="00A17439">
        <w:rPr>
          <w:rStyle w:val="UnitHeading"/>
          <w:rFonts w:asciiTheme="majorHAnsi" w:eastAsia="Times New Roman" w:hAnsiTheme="majorHAnsi" w:cs="Times New Roman"/>
          <w:color w:val="auto"/>
          <w:sz w:val="24"/>
          <w:szCs w:val="24"/>
        </w:rPr>
        <w:t xml:space="preserve"> ft in length</w:t>
      </w:r>
      <w:r w:rsidR="0018702C">
        <w:rPr>
          <w:rStyle w:val="UnitHeading"/>
          <w:rFonts w:asciiTheme="majorHAnsi" w:eastAsia="Times New Roman" w:hAnsiTheme="majorHAnsi" w:cs="Times New Roman"/>
          <w:color w:val="auto"/>
          <w:sz w:val="24"/>
          <w:szCs w:val="24"/>
        </w:rPr>
        <w:t xml:space="preserve"> and subplots (N source) were </w:t>
      </w:r>
      <w:r w:rsidR="002221DD">
        <w:rPr>
          <w:rStyle w:val="UnitHeading"/>
          <w:rFonts w:asciiTheme="majorHAnsi" w:eastAsia="Times New Roman" w:hAnsiTheme="majorHAnsi" w:cs="Times New Roman"/>
          <w:color w:val="auto"/>
          <w:sz w:val="24"/>
          <w:szCs w:val="24"/>
        </w:rPr>
        <w:t>3</w:t>
      </w:r>
      <w:r w:rsidR="00B012AE">
        <w:rPr>
          <w:rStyle w:val="UnitHeading"/>
          <w:rFonts w:asciiTheme="majorHAnsi" w:eastAsia="Times New Roman" w:hAnsiTheme="majorHAnsi" w:cs="Times New Roman"/>
          <w:color w:val="auto"/>
          <w:sz w:val="24"/>
          <w:szCs w:val="24"/>
        </w:rPr>
        <w:t>5</w:t>
      </w:r>
      <w:r w:rsidR="0018702C">
        <w:rPr>
          <w:rStyle w:val="UnitHeading"/>
          <w:rFonts w:asciiTheme="majorHAnsi" w:eastAsia="Times New Roman" w:hAnsiTheme="majorHAnsi" w:cs="Times New Roman"/>
          <w:color w:val="auto"/>
          <w:sz w:val="24"/>
          <w:szCs w:val="24"/>
        </w:rPr>
        <w:t xml:space="preserve"> ft in length</w:t>
      </w:r>
      <w:r w:rsidR="002221DD">
        <w:rPr>
          <w:rStyle w:val="UnitHeading"/>
          <w:rFonts w:asciiTheme="majorHAnsi" w:eastAsia="Times New Roman" w:hAnsiTheme="majorHAnsi" w:cs="Times New Roman"/>
          <w:color w:val="auto"/>
          <w:sz w:val="24"/>
          <w:szCs w:val="24"/>
        </w:rPr>
        <w:t>.</w:t>
      </w:r>
    </w:p>
    <w:p w14:paraId="4493D791" w14:textId="1E82355A" w:rsidR="009404D6" w:rsidRPr="003A4BE9" w:rsidRDefault="009404D6" w:rsidP="00A9288E">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             The crop was managed for weeds, insects and diseases in accordance with recommended management strategies and no unusual or impactful problems were encountered.</w:t>
      </w:r>
    </w:p>
    <w:p w14:paraId="40440F55" w14:textId="495AB367" w:rsidR="008D4141" w:rsidRDefault="008D4141" w:rsidP="009E10C3">
      <w:pPr>
        <w:tabs>
          <w:tab w:val="left" w:pos="7315"/>
        </w:tabs>
        <w:spacing w:after="0" w:line="240" w:lineRule="auto"/>
        <w:contextualSpacing/>
        <w:rPr>
          <w:rFonts w:asciiTheme="majorHAnsi" w:hAnsiTheme="majorHAnsi"/>
          <w:i/>
          <w:iCs/>
          <w:sz w:val="24"/>
          <w:szCs w:val="24"/>
        </w:rPr>
      </w:pPr>
    </w:p>
    <w:p w14:paraId="61FD9721" w14:textId="77777777" w:rsidR="009E10C3" w:rsidRPr="003A4BE9" w:rsidRDefault="009E10C3" w:rsidP="009E10C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3A4BE9">
        <w:rPr>
          <w:rFonts w:asciiTheme="majorHAnsi" w:hAnsiTheme="majorHAnsi"/>
          <w:i/>
          <w:iCs/>
          <w:sz w:val="24"/>
          <w:szCs w:val="24"/>
        </w:rPr>
        <w:t xml:space="preserve">Sample </w:t>
      </w:r>
      <w:r>
        <w:rPr>
          <w:rFonts w:asciiTheme="majorHAnsi" w:hAnsiTheme="majorHAnsi"/>
          <w:i/>
          <w:iCs/>
          <w:sz w:val="24"/>
          <w:szCs w:val="24"/>
        </w:rPr>
        <w:t>C</w:t>
      </w:r>
      <w:r w:rsidRPr="003A4BE9">
        <w:rPr>
          <w:rFonts w:asciiTheme="majorHAnsi" w:hAnsiTheme="majorHAnsi"/>
          <w:i/>
          <w:iCs/>
          <w:sz w:val="24"/>
          <w:szCs w:val="24"/>
        </w:rPr>
        <w:t>ollection</w:t>
      </w:r>
    </w:p>
    <w:p w14:paraId="028C6963" w14:textId="099B026D" w:rsidR="005D5AB2" w:rsidRDefault="4E6A2183" w:rsidP="005D5AB2">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4E6A2183">
        <w:rPr>
          <w:rStyle w:val="UnitHeading"/>
          <w:rFonts w:asciiTheme="majorHAnsi" w:eastAsia="Times New Roman" w:hAnsiTheme="majorHAnsi" w:cs="Times New Roman"/>
          <w:color w:val="auto"/>
          <w:sz w:val="24"/>
          <w:szCs w:val="24"/>
        </w:rPr>
        <w:t xml:space="preserve">Soil sample collection was based on </w:t>
      </w:r>
      <w:r w:rsidR="002221DD">
        <w:rPr>
          <w:rStyle w:val="UnitHeading"/>
          <w:rFonts w:asciiTheme="majorHAnsi" w:eastAsia="Times New Roman" w:hAnsiTheme="majorHAnsi" w:cs="Times New Roman"/>
          <w:color w:val="auto"/>
          <w:sz w:val="24"/>
          <w:szCs w:val="24"/>
        </w:rPr>
        <w:t xml:space="preserve">approximately </w:t>
      </w:r>
      <w:r w:rsidRPr="4E6A2183">
        <w:rPr>
          <w:rStyle w:val="UnitHeading"/>
          <w:rFonts w:asciiTheme="majorHAnsi" w:eastAsia="Times New Roman" w:hAnsiTheme="majorHAnsi" w:cs="Times New Roman"/>
          <w:color w:val="auto"/>
          <w:sz w:val="24"/>
          <w:szCs w:val="24"/>
        </w:rPr>
        <w:t>a 14-day schedule and stage of growth. The frequency was set to capture movement of N through the soil profile. Soil samples were taken</w:t>
      </w:r>
      <w:r w:rsidR="0092745B">
        <w:rPr>
          <w:rStyle w:val="UnitHeading"/>
          <w:rFonts w:asciiTheme="majorHAnsi" w:eastAsia="Times New Roman" w:hAnsiTheme="majorHAnsi" w:cs="Times New Roman"/>
          <w:color w:val="auto"/>
          <w:sz w:val="24"/>
          <w:szCs w:val="24"/>
        </w:rPr>
        <w:t xml:space="preserve"> with a </w:t>
      </w:r>
      <w:r w:rsidR="005D5AB2">
        <w:rPr>
          <w:rStyle w:val="UnitHeading"/>
          <w:rFonts w:asciiTheme="majorHAnsi" w:eastAsia="Times New Roman" w:hAnsiTheme="majorHAnsi" w:cs="Times New Roman"/>
          <w:color w:val="auto"/>
          <w:sz w:val="24"/>
          <w:szCs w:val="24"/>
        </w:rPr>
        <w:t xml:space="preserve">soil </w:t>
      </w:r>
      <w:r w:rsidR="0092745B">
        <w:rPr>
          <w:rStyle w:val="UnitHeading"/>
          <w:rFonts w:asciiTheme="majorHAnsi" w:eastAsia="Times New Roman" w:hAnsiTheme="majorHAnsi" w:cs="Times New Roman"/>
          <w:color w:val="auto"/>
          <w:sz w:val="24"/>
          <w:szCs w:val="24"/>
        </w:rPr>
        <w:t>auger</w:t>
      </w:r>
      <w:r w:rsidRPr="4E6A2183">
        <w:rPr>
          <w:rStyle w:val="UnitHeading"/>
          <w:rFonts w:asciiTheme="majorHAnsi" w:eastAsia="Times New Roman" w:hAnsiTheme="majorHAnsi" w:cs="Times New Roman"/>
          <w:color w:val="auto"/>
          <w:sz w:val="24"/>
          <w:szCs w:val="24"/>
        </w:rPr>
        <w:t xml:space="preserve"> at depths of 0-6, 6-12, 12-24 and 24-36</w:t>
      </w:r>
      <w:r w:rsidR="00A17439">
        <w:rPr>
          <w:rStyle w:val="UnitHeading"/>
          <w:rFonts w:asciiTheme="majorHAnsi" w:eastAsia="Times New Roman" w:hAnsiTheme="majorHAnsi" w:cs="Times New Roman"/>
          <w:color w:val="auto"/>
          <w:sz w:val="24"/>
          <w:szCs w:val="24"/>
        </w:rPr>
        <w:t xml:space="preserve"> inches</w:t>
      </w:r>
      <w:r w:rsidRPr="4E6A2183">
        <w:rPr>
          <w:rStyle w:val="UnitHeading"/>
          <w:rFonts w:asciiTheme="majorHAnsi" w:eastAsia="Times New Roman" w:hAnsiTheme="majorHAnsi" w:cs="Times New Roman"/>
          <w:color w:val="auto"/>
          <w:sz w:val="24"/>
          <w:szCs w:val="24"/>
        </w:rPr>
        <w:t xml:space="preserve"> in each plot. </w:t>
      </w:r>
      <w:r w:rsidR="005D5AB2">
        <w:rPr>
          <w:rStyle w:val="UnitHeading"/>
          <w:rFonts w:asciiTheme="majorHAnsi" w:eastAsia="Times New Roman" w:hAnsiTheme="majorHAnsi" w:cs="Times New Roman"/>
          <w:color w:val="auto"/>
          <w:sz w:val="24"/>
          <w:szCs w:val="24"/>
        </w:rPr>
        <w:t>S</w:t>
      </w:r>
      <w:r w:rsidR="005D5AB2" w:rsidRPr="4E6A2183">
        <w:rPr>
          <w:rStyle w:val="UnitHeading"/>
          <w:rFonts w:asciiTheme="majorHAnsi" w:eastAsia="Times New Roman" w:hAnsiTheme="majorHAnsi" w:cs="Times New Roman"/>
          <w:color w:val="auto"/>
          <w:sz w:val="24"/>
          <w:szCs w:val="24"/>
        </w:rPr>
        <w:t xml:space="preserve">oil samples were </w:t>
      </w:r>
      <w:r w:rsidR="005D5AB2" w:rsidRPr="008F5A74">
        <w:rPr>
          <w:rStyle w:val="UnitHeading"/>
          <w:rFonts w:asciiTheme="majorHAnsi" w:eastAsia="Times New Roman" w:hAnsiTheme="majorHAnsi" w:cs="Times New Roman"/>
          <w:color w:val="auto"/>
          <w:sz w:val="24"/>
          <w:szCs w:val="24"/>
        </w:rPr>
        <w:t xml:space="preserve">taken </w:t>
      </w:r>
      <w:r w:rsidR="005D5AB2">
        <w:rPr>
          <w:rStyle w:val="UnitHeading"/>
          <w:rFonts w:asciiTheme="majorHAnsi" w:eastAsia="Times New Roman" w:hAnsiTheme="majorHAnsi" w:cs="Times New Roman"/>
          <w:color w:val="auto"/>
          <w:sz w:val="24"/>
          <w:szCs w:val="24"/>
        </w:rPr>
        <w:t xml:space="preserve">on six dates beginning April 16, </w:t>
      </w:r>
      <w:r w:rsidR="005D5AB2" w:rsidRPr="005B454F">
        <w:rPr>
          <w:rStyle w:val="UnitHeading"/>
          <w:rFonts w:asciiTheme="majorHAnsi" w:eastAsia="Times New Roman" w:hAnsiTheme="majorHAnsi" w:cs="Times New Roman"/>
          <w:color w:val="auto"/>
          <w:sz w:val="24"/>
          <w:szCs w:val="24"/>
        </w:rPr>
        <w:t>2020 and approximately every two weeks thereafter.</w:t>
      </w:r>
      <w:r w:rsidR="005D5AB2" w:rsidRPr="4E6A2183">
        <w:rPr>
          <w:rStyle w:val="UnitHeading"/>
          <w:rFonts w:asciiTheme="majorHAnsi" w:eastAsia="Times New Roman" w:hAnsiTheme="majorHAnsi" w:cs="Times New Roman"/>
          <w:color w:val="auto"/>
          <w:sz w:val="24"/>
          <w:szCs w:val="24"/>
        </w:rPr>
        <w:t xml:space="preserve"> </w:t>
      </w:r>
      <w:r w:rsidR="005D5AB2">
        <w:rPr>
          <w:rStyle w:val="UnitHeading"/>
          <w:rFonts w:asciiTheme="majorHAnsi" w:eastAsia="Times New Roman" w:hAnsiTheme="majorHAnsi" w:cs="Times New Roman"/>
          <w:color w:val="auto"/>
          <w:sz w:val="24"/>
          <w:szCs w:val="24"/>
        </w:rPr>
        <w:t>The final soil sample was taken on July 3, approximately one week after the final harvest. Leaf s</w:t>
      </w:r>
      <w:r w:rsidR="005D5AB2" w:rsidRPr="4E6A2183">
        <w:rPr>
          <w:rStyle w:val="UnitHeading"/>
          <w:rFonts w:asciiTheme="majorHAnsi" w:eastAsia="Times New Roman" w:hAnsiTheme="majorHAnsi" w:cs="Times New Roman"/>
          <w:color w:val="auto"/>
          <w:sz w:val="24"/>
          <w:szCs w:val="24"/>
        </w:rPr>
        <w:t xml:space="preserve">amples were taken </w:t>
      </w:r>
      <w:r w:rsidR="005D5AB2">
        <w:rPr>
          <w:rStyle w:val="UnitHeading"/>
          <w:rFonts w:asciiTheme="majorHAnsi" w:eastAsia="Times New Roman" w:hAnsiTheme="majorHAnsi" w:cs="Times New Roman"/>
          <w:color w:val="auto"/>
          <w:sz w:val="24"/>
          <w:szCs w:val="24"/>
        </w:rPr>
        <w:t>three times (May 15, May 29, and June 8)</w:t>
      </w:r>
      <w:r w:rsidR="005D5AB2" w:rsidRPr="4E6A2183">
        <w:rPr>
          <w:rStyle w:val="UnitHeading"/>
          <w:rFonts w:asciiTheme="majorHAnsi" w:eastAsia="Times New Roman" w:hAnsiTheme="majorHAnsi" w:cs="Times New Roman"/>
          <w:color w:val="auto"/>
          <w:sz w:val="24"/>
          <w:szCs w:val="24"/>
        </w:rPr>
        <w:t xml:space="preserve"> for </w:t>
      </w:r>
      <w:r w:rsidR="005D5AB2">
        <w:rPr>
          <w:rStyle w:val="UnitHeading"/>
          <w:rFonts w:asciiTheme="majorHAnsi" w:eastAsia="Times New Roman" w:hAnsiTheme="majorHAnsi" w:cs="Times New Roman"/>
          <w:color w:val="auto"/>
          <w:sz w:val="24"/>
          <w:szCs w:val="24"/>
        </w:rPr>
        <w:t xml:space="preserve">nutrient </w:t>
      </w:r>
      <w:r w:rsidR="005D5AB2" w:rsidRPr="4E6A2183">
        <w:rPr>
          <w:rStyle w:val="UnitHeading"/>
          <w:rFonts w:asciiTheme="majorHAnsi" w:eastAsia="Times New Roman" w:hAnsiTheme="majorHAnsi" w:cs="Times New Roman"/>
          <w:color w:val="auto"/>
          <w:sz w:val="24"/>
          <w:szCs w:val="24"/>
        </w:rPr>
        <w:t xml:space="preserve">analysis during the </w:t>
      </w:r>
      <w:r w:rsidR="005D5AB2">
        <w:rPr>
          <w:rStyle w:val="UnitHeading"/>
          <w:rFonts w:asciiTheme="majorHAnsi" w:eastAsia="Times New Roman" w:hAnsiTheme="majorHAnsi" w:cs="Times New Roman"/>
          <w:color w:val="auto"/>
          <w:sz w:val="24"/>
          <w:szCs w:val="24"/>
        </w:rPr>
        <w:t>growing season.</w:t>
      </w:r>
      <w:r w:rsidR="005D5AB2" w:rsidRPr="4E6A2183">
        <w:rPr>
          <w:rStyle w:val="UnitHeading"/>
          <w:rFonts w:asciiTheme="majorHAnsi" w:eastAsia="Times New Roman" w:hAnsiTheme="majorHAnsi" w:cs="Times New Roman"/>
          <w:color w:val="auto"/>
          <w:sz w:val="24"/>
          <w:szCs w:val="24"/>
        </w:rPr>
        <w:t xml:space="preserve"> </w:t>
      </w:r>
      <w:r w:rsidR="005D5AB2" w:rsidRPr="003A4BE9">
        <w:rPr>
          <w:rStyle w:val="UnitHeading"/>
          <w:rFonts w:asciiTheme="majorHAnsi" w:eastAsia="Times New Roman" w:hAnsiTheme="majorHAnsi" w:cs="Times New Roman"/>
          <w:color w:val="auto"/>
          <w:sz w:val="24"/>
          <w:szCs w:val="24"/>
        </w:rPr>
        <w:t>Watermelon</w:t>
      </w:r>
      <w:r w:rsidR="005D5AB2">
        <w:rPr>
          <w:rStyle w:val="UnitHeading"/>
          <w:rFonts w:asciiTheme="majorHAnsi" w:eastAsia="Times New Roman" w:hAnsiTheme="majorHAnsi" w:cs="Times New Roman"/>
          <w:color w:val="auto"/>
          <w:sz w:val="24"/>
          <w:szCs w:val="24"/>
        </w:rPr>
        <w:t xml:space="preserve"> fruit</w:t>
      </w:r>
      <w:r w:rsidR="005D5AB2" w:rsidRPr="003A4BE9">
        <w:rPr>
          <w:rStyle w:val="UnitHeading"/>
          <w:rFonts w:asciiTheme="majorHAnsi" w:eastAsia="Times New Roman" w:hAnsiTheme="majorHAnsi" w:cs="Times New Roman"/>
          <w:color w:val="auto"/>
          <w:sz w:val="24"/>
          <w:szCs w:val="24"/>
        </w:rPr>
        <w:t xml:space="preserve"> were harvested on </w:t>
      </w:r>
      <w:r w:rsidR="005D5AB2">
        <w:rPr>
          <w:rStyle w:val="UnitHeading"/>
          <w:rFonts w:asciiTheme="majorHAnsi" w:eastAsia="Times New Roman" w:hAnsiTheme="majorHAnsi" w:cs="Times New Roman"/>
          <w:color w:val="auto"/>
          <w:sz w:val="24"/>
          <w:szCs w:val="24"/>
        </w:rPr>
        <w:t>June 12, 19, and 26</w:t>
      </w:r>
      <w:r w:rsidR="005D5AB2" w:rsidRPr="003A4BE9">
        <w:rPr>
          <w:rStyle w:val="UnitHeading"/>
          <w:rFonts w:asciiTheme="majorHAnsi" w:eastAsia="Times New Roman" w:hAnsiTheme="majorHAnsi" w:cs="Times New Roman"/>
          <w:color w:val="auto"/>
          <w:sz w:val="24"/>
          <w:szCs w:val="24"/>
        </w:rPr>
        <w:t xml:space="preserve">.  Individual </w:t>
      </w:r>
      <w:r w:rsidR="005D5AB2">
        <w:rPr>
          <w:rStyle w:val="UnitHeading"/>
          <w:rFonts w:asciiTheme="majorHAnsi" w:eastAsia="Times New Roman" w:hAnsiTheme="majorHAnsi" w:cs="Times New Roman"/>
          <w:color w:val="auto"/>
          <w:sz w:val="24"/>
          <w:szCs w:val="24"/>
        </w:rPr>
        <w:t xml:space="preserve">mature </w:t>
      </w:r>
      <w:r w:rsidR="005D5AB2" w:rsidRPr="003A4BE9">
        <w:rPr>
          <w:rStyle w:val="UnitHeading"/>
          <w:rFonts w:asciiTheme="majorHAnsi" w:eastAsia="Times New Roman" w:hAnsiTheme="majorHAnsi" w:cs="Times New Roman"/>
          <w:color w:val="auto"/>
          <w:sz w:val="24"/>
          <w:szCs w:val="24"/>
        </w:rPr>
        <w:t xml:space="preserve">watermelon </w:t>
      </w:r>
      <w:r w:rsidR="005D5AB2">
        <w:rPr>
          <w:rStyle w:val="UnitHeading"/>
          <w:rFonts w:asciiTheme="majorHAnsi" w:eastAsia="Times New Roman" w:hAnsiTheme="majorHAnsi" w:cs="Times New Roman"/>
          <w:color w:val="auto"/>
          <w:sz w:val="24"/>
          <w:szCs w:val="24"/>
        </w:rPr>
        <w:t xml:space="preserve">fruit were counted, and </w:t>
      </w:r>
      <w:r w:rsidR="005D5AB2" w:rsidRPr="003A4BE9">
        <w:rPr>
          <w:rStyle w:val="UnitHeading"/>
          <w:rFonts w:asciiTheme="majorHAnsi" w:eastAsia="Times New Roman" w:hAnsiTheme="majorHAnsi" w:cs="Times New Roman"/>
          <w:color w:val="auto"/>
          <w:sz w:val="24"/>
          <w:szCs w:val="24"/>
        </w:rPr>
        <w:t xml:space="preserve">weights were </w:t>
      </w:r>
      <w:r w:rsidR="005D5AB2">
        <w:rPr>
          <w:rStyle w:val="UnitHeading"/>
          <w:rFonts w:asciiTheme="majorHAnsi" w:eastAsia="Times New Roman" w:hAnsiTheme="majorHAnsi" w:cs="Times New Roman"/>
          <w:color w:val="auto"/>
          <w:sz w:val="24"/>
          <w:szCs w:val="24"/>
        </w:rPr>
        <w:t>recorded</w:t>
      </w:r>
      <w:r w:rsidR="005D5AB2" w:rsidRPr="003A4BE9">
        <w:rPr>
          <w:rStyle w:val="UnitHeading"/>
          <w:rFonts w:asciiTheme="majorHAnsi" w:eastAsia="Times New Roman" w:hAnsiTheme="majorHAnsi" w:cs="Times New Roman"/>
          <w:color w:val="auto"/>
          <w:sz w:val="24"/>
          <w:szCs w:val="24"/>
        </w:rPr>
        <w:t xml:space="preserve"> for all watermelons harvested.  </w:t>
      </w:r>
      <w:r w:rsidR="005D5AB2">
        <w:rPr>
          <w:rStyle w:val="UnitHeading"/>
          <w:rFonts w:asciiTheme="majorHAnsi" w:eastAsia="Times New Roman" w:hAnsiTheme="majorHAnsi" w:cs="Times New Roman"/>
          <w:color w:val="auto"/>
          <w:sz w:val="24"/>
          <w:szCs w:val="24"/>
        </w:rPr>
        <w:t>Fruit at harvest were identified as marketable or nonmarketable.</w:t>
      </w:r>
      <w:r w:rsidR="005D5AB2" w:rsidRPr="003A4BE9">
        <w:rPr>
          <w:rStyle w:val="UnitHeading"/>
          <w:rFonts w:asciiTheme="majorHAnsi" w:eastAsia="Times New Roman" w:hAnsiTheme="majorHAnsi" w:cs="Times New Roman"/>
          <w:color w:val="auto"/>
          <w:sz w:val="24"/>
          <w:szCs w:val="24"/>
        </w:rPr>
        <w:t xml:space="preserve"> </w:t>
      </w:r>
      <w:r w:rsidR="005D5AB2">
        <w:rPr>
          <w:rStyle w:val="UnitHeading"/>
          <w:rFonts w:asciiTheme="majorHAnsi" w:eastAsia="Times New Roman" w:hAnsiTheme="majorHAnsi" w:cs="Times New Roman"/>
          <w:color w:val="auto"/>
          <w:sz w:val="24"/>
          <w:szCs w:val="24"/>
        </w:rPr>
        <w:t>The m</w:t>
      </w:r>
      <w:r w:rsidR="005D5AB2" w:rsidRPr="003A4BE9">
        <w:rPr>
          <w:rStyle w:val="UnitHeading"/>
          <w:rFonts w:asciiTheme="majorHAnsi" w:eastAsia="Times New Roman" w:hAnsiTheme="majorHAnsi" w:cs="Times New Roman"/>
          <w:color w:val="auto"/>
          <w:sz w:val="24"/>
          <w:szCs w:val="24"/>
        </w:rPr>
        <w:t xml:space="preserve">ajority of </w:t>
      </w:r>
      <w:r w:rsidR="005D5AB2">
        <w:rPr>
          <w:rStyle w:val="UnitHeading"/>
          <w:rFonts w:asciiTheme="majorHAnsi" w:eastAsia="Times New Roman" w:hAnsiTheme="majorHAnsi" w:cs="Times New Roman"/>
          <w:color w:val="auto"/>
          <w:sz w:val="24"/>
          <w:szCs w:val="24"/>
        </w:rPr>
        <w:t xml:space="preserve">the few </w:t>
      </w:r>
      <w:r w:rsidR="005D5AB2" w:rsidRPr="003A4BE9">
        <w:rPr>
          <w:rStyle w:val="UnitHeading"/>
          <w:rFonts w:asciiTheme="majorHAnsi" w:eastAsia="Times New Roman" w:hAnsiTheme="majorHAnsi" w:cs="Times New Roman"/>
          <w:color w:val="auto"/>
          <w:sz w:val="24"/>
          <w:szCs w:val="24"/>
        </w:rPr>
        <w:t>culls were</w:t>
      </w:r>
      <w:r w:rsidR="005D5AB2">
        <w:rPr>
          <w:rStyle w:val="UnitHeading"/>
          <w:rFonts w:asciiTheme="majorHAnsi" w:eastAsia="Times New Roman" w:hAnsiTheme="majorHAnsi" w:cs="Times New Roman"/>
          <w:color w:val="auto"/>
          <w:sz w:val="24"/>
          <w:szCs w:val="24"/>
        </w:rPr>
        <w:t xml:space="preserve"> due to</w:t>
      </w:r>
      <w:r w:rsidR="005D5AB2" w:rsidRPr="003A4BE9">
        <w:rPr>
          <w:rStyle w:val="UnitHeading"/>
          <w:rFonts w:asciiTheme="majorHAnsi" w:eastAsia="Times New Roman" w:hAnsiTheme="majorHAnsi" w:cs="Times New Roman"/>
          <w:color w:val="auto"/>
          <w:sz w:val="24"/>
          <w:szCs w:val="24"/>
        </w:rPr>
        <w:t xml:space="preserve"> </w:t>
      </w:r>
      <w:r w:rsidR="005D5AB2">
        <w:rPr>
          <w:rStyle w:val="UnitHeading"/>
          <w:rFonts w:asciiTheme="majorHAnsi" w:eastAsia="Times New Roman" w:hAnsiTheme="majorHAnsi" w:cs="Times New Roman"/>
          <w:color w:val="auto"/>
          <w:sz w:val="24"/>
          <w:szCs w:val="24"/>
        </w:rPr>
        <w:t>fruit shape deformities</w:t>
      </w:r>
      <w:r w:rsidR="005D5AB2" w:rsidRPr="003A4BE9">
        <w:rPr>
          <w:rStyle w:val="UnitHeading"/>
          <w:rFonts w:asciiTheme="majorHAnsi" w:eastAsia="Times New Roman" w:hAnsiTheme="majorHAnsi" w:cs="Times New Roman"/>
          <w:color w:val="auto"/>
          <w:sz w:val="24"/>
          <w:szCs w:val="24"/>
        </w:rPr>
        <w:t xml:space="preserve"> </w:t>
      </w:r>
      <w:r w:rsidR="005D5AB2">
        <w:rPr>
          <w:rStyle w:val="UnitHeading"/>
          <w:rFonts w:asciiTheme="majorHAnsi" w:eastAsia="Times New Roman" w:hAnsiTheme="majorHAnsi" w:cs="Times New Roman"/>
          <w:color w:val="auto"/>
          <w:sz w:val="24"/>
          <w:szCs w:val="24"/>
        </w:rPr>
        <w:t>or</w:t>
      </w:r>
      <w:r w:rsidR="005D5AB2" w:rsidRPr="003A4BE9">
        <w:rPr>
          <w:rStyle w:val="UnitHeading"/>
          <w:rFonts w:asciiTheme="majorHAnsi" w:eastAsia="Times New Roman" w:hAnsiTheme="majorHAnsi" w:cs="Times New Roman"/>
          <w:color w:val="auto"/>
          <w:sz w:val="24"/>
          <w:szCs w:val="24"/>
        </w:rPr>
        <w:t xml:space="preserve"> </w:t>
      </w:r>
      <w:r w:rsidR="005D5AB2">
        <w:rPr>
          <w:rStyle w:val="UnitHeading"/>
          <w:rFonts w:asciiTheme="majorHAnsi" w:eastAsia="Times New Roman" w:hAnsiTheme="majorHAnsi" w:cs="Times New Roman"/>
          <w:color w:val="auto"/>
          <w:sz w:val="24"/>
          <w:szCs w:val="24"/>
        </w:rPr>
        <w:t>fruit</w:t>
      </w:r>
      <w:r w:rsidR="005D5AB2" w:rsidRPr="003A4BE9">
        <w:rPr>
          <w:rStyle w:val="UnitHeading"/>
          <w:rFonts w:asciiTheme="majorHAnsi" w:eastAsia="Times New Roman" w:hAnsiTheme="majorHAnsi" w:cs="Times New Roman"/>
          <w:color w:val="auto"/>
          <w:sz w:val="24"/>
          <w:szCs w:val="24"/>
        </w:rPr>
        <w:t xml:space="preserve"> split</w:t>
      </w:r>
      <w:r w:rsidR="005D5AB2">
        <w:rPr>
          <w:rStyle w:val="UnitHeading"/>
          <w:rFonts w:asciiTheme="majorHAnsi" w:eastAsia="Times New Roman" w:hAnsiTheme="majorHAnsi" w:cs="Times New Roman"/>
          <w:color w:val="auto"/>
          <w:sz w:val="24"/>
          <w:szCs w:val="24"/>
        </w:rPr>
        <w:t>ting</w:t>
      </w:r>
      <w:r w:rsidR="005D5AB2" w:rsidRPr="003A4BE9">
        <w:rPr>
          <w:rStyle w:val="UnitHeading"/>
          <w:rFonts w:asciiTheme="majorHAnsi" w:eastAsia="Times New Roman" w:hAnsiTheme="majorHAnsi" w:cs="Times New Roman"/>
          <w:color w:val="auto"/>
          <w:sz w:val="24"/>
          <w:szCs w:val="24"/>
        </w:rPr>
        <w:t>.</w:t>
      </w:r>
    </w:p>
    <w:p w14:paraId="55A9FBA5" w14:textId="77777777" w:rsidR="005D5AB2" w:rsidRPr="003A4BE9" w:rsidRDefault="005D5AB2" w:rsidP="005D5AB2">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3D4F71F2" w14:textId="77777777" w:rsidR="00762034" w:rsidRDefault="00762034" w:rsidP="4E6A2183">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3159745B" w14:textId="2A487117" w:rsidR="00C87116" w:rsidRDefault="00C87116" w:rsidP="00E7412E">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i/>
          <w:color w:val="auto"/>
          <w:sz w:val="24"/>
          <w:szCs w:val="24"/>
        </w:rPr>
        <w:lastRenderedPageBreak/>
        <w:t>Data Analysis</w:t>
      </w:r>
    </w:p>
    <w:p w14:paraId="0EC896A8" w14:textId="368B426D" w:rsidR="00E7412E" w:rsidRPr="000F6034" w:rsidRDefault="00E7412E" w:rsidP="00E7412E">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E7412E">
        <w:rPr>
          <w:rStyle w:val="UnitHeading"/>
          <w:rFonts w:asciiTheme="majorHAnsi" w:eastAsia="Times New Roman" w:hAnsiTheme="majorHAnsi" w:cs="Times New Roman"/>
          <w:color w:val="auto"/>
          <w:sz w:val="24"/>
          <w:szCs w:val="24"/>
        </w:rPr>
        <w:t>Data were analyzed using the Generalized Linear M</w:t>
      </w:r>
      <w:r w:rsidR="009E10C3">
        <w:rPr>
          <w:rStyle w:val="UnitHeading"/>
          <w:rFonts w:asciiTheme="majorHAnsi" w:eastAsia="Times New Roman" w:hAnsiTheme="majorHAnsi" w:cs="Times New Roman"/>
          <w:color w:val="auto"/>
          <w:sz w:val="24"/>
          <w:szCs w:val="24"/>
        </w:rPr>
        <w:t>ixed Model Procedure</w:t>
      </w:r>
      <w:r w:rsidRPr="00E7412E">
        <w:rPr>
          <w:rStyle w:val="UnitHeading"/>
          <w:rFonts w:asciiTheme="majorHAnsi" w:eastAsia="Times New Roman" w:hAnsiTheme="majorHAnsi" w:cs="Times New Roman"/>
          <w:color w:val="auto"/>
          <w:sz w:val="24"/>
          <w:szCs w:val="24"/>
        </w:rPr>
        <w:t xml:space="preserve"> of SAS (SAS Versi</w:t>
      </w:r>
      <w:r w:rsidR="00C87116">
        <w:rPr>
          <w:rStyle w:val="UnitHeading"/>
          <w:rFonts w:asciiTheme="majorHAnsi" w:eastAsia="Times New Roman" w:hAnsiTheme="majorHAnsi" w:cs="Times New Roman"/>
          <w:color w:val="auto"/>
          <w:sz w:val="24"/>
          <w:szCs w:val="24"/>
        </w:rPr>
        <w:t>on 9.4; SAS Inst. Inc.</w:t>
      </w:r>
      <w:r w:rsidRPr="00E7412E">
        <w:rPr>
          <w:rStyle w:val="UnitHeading"/>
          <w:rFonts w:asciiTheme="majorHAnsi" w:eastAsia="Times New Roman" w:hAnsiTheme="majorHAnsi" w:cs="Times New Roman"/>
          <w:color w:val="auto"/>
          <w:sz w:val="24"/>
          <w:szCs w:val="24"/>
        </w:rPr>
        <w:t>). A two-way analysis of variance was performed to determine significance of main effects. Means separation was used to examine differences between treatment</w:t>
      </w:r>
      <w:r w:rsidR="009E10C3">
        <w:rPr>
          <w:rStyle w:val="UnitHeading"/>
          <w:rFonts w:asciiTheme="majorHAnsi" w:eastAsia="Times New Roman" w:hAnsiTheme="majorHAnsi" w:cs="Times New Roman"/>
          <w:color w:val="auto"/>
          <w:sz w:val="24"/>
          <w:szCs w:val="24"/>
        </w:rPr>
        <w:t>s</w:t>
      </w:r>
      <w:r w:rsidRPr="00E7412E">
        <w:rPr>
          <w:rStyle w:val="UnitHeading"/>
          <w:rFonts w:asciiTheme="majorHAnsi" w:eastAsia="Times New Roman" w:hAnsiTheme="majorHAnsi" w:cs="Times New Roman"/>
          <w:color w:val="auto"/>
          <w:sz w:val="24"/>
          <w:szCs w:val="24"/>
        </w:rPr>
        <w:t>.</w:t>
      </w:r>
      <w:r w:rsidR="008816AC">
        <w:rPr>
          <w:rStyle w:val="UnitHeading"/>
          <w:rFonts w:asciiTheme="majorHAnsi" w:eastAsia="Times New Roman" w:hAnsiTheme="majorHAnsi" w:cs="Times New Roman"/>
          <w:color w:val="auto"/>
          <w:sz w:val="24"/>
          <w:szCs w:val="24"/>
        </w:rPr>
        <w:t xml:space="preserve"> We analyzed the effect of each treatment, irrigation and N fertilizer, separately </w:t>
      </w:r>
      <w:proofErr w:type="gramStart"/>
      <w:r w:rsidR="008816AC">
        <w:rPr>
          <w:rStyle w:val="UnitHeading"/>
          <w:rFonts w:asciiTheme="majorHAnsi" w:eastAsia="Times New Roman" w:hAnsiTheme="majorHAnsi" w:cs="Times New Roman"/>
          <w:color w:val="auto"/>
          <w:sz w:val="24"/>
          <w:szCs w:val="24"/>
        </w:rPr>
        <w:t>and also</w:t>
      </w:r>
      <w:proofErr w:type="gramEnd"/>
      <w:r w:rsidR="008816AC">
        <w:rPr>
          <w:rStyle w:val="UnitHeading"/>
          <w:rFonts w:asciiTheme="majorHAnsi" w:eastAsia="Times New Roman" w:hAnsiTheme="majorHAnsi" w:cs="Times New Roman"/>
          <w:color w:val="auto"/>
          <w:sz w:val="24"/>
          <w:szCs w:val="24"/>
        </w:rPr>
        <w:t xml:space="preserve"> the effect on their interaction.</w:t>
      </w:r>
    </w:p>
    <w:p w14:paraId="32580AFD" w14:textId="24B44B53" w:rsidR="003A1746" w:rsidRPr="000F6034" w:rsidRDefault="003A1746" w:rsidP="00F279DA">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6BC654B3" w14:textId="77777777" w:rsidR="005D5AB2" w:rsidRPr="005D5AB2" w:rsidRDefault="005D5AB2" w:rsidP="003A1746">
      <w:pPr>
        <w:tabs>
          <w:tab w:val="left" w:pos="7315"/>
        </w:tabs>
        <w:spacing w:after="0" w:line="240" w:lineRule="auto"/>
        <w:contextualSpacing/>
        <w:rPr>
          <w:rStyle w:val="UnitHeading"/>
          <w:rFonts w:asciiTheme="majorHAnsi" w:eastAsia="Times New Roman" w:hAnsiTheme="majorHAnsi" w:cs="Times New Roman"/>
          <w:b/>
          <w:color w:val="auto"/>
          <w:sz w:val="40"/>
          <w:szCs w:val="40"/>
        </w:rPr>
      </w:pPr>
    </w:p>
    <w:p w14:paraId="3556AA60" w14:textId="1CB01CEC" w:rsidR="00284922" w:rsidRDefault="003A1746"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r w:rsidRPr="00193B22">
        <w:rPr>
          <w:rStyle w:val="UnitHeading"/>
          <w:rFonts w:asciiTheme="majorHAnsi" w:eastAsia="Times New Roman" w:hAnsiTheme="majorHAnsi" w:cs="Times New Roman"/>
          <w:b/>
          <w:color w:val="auto"/>
          <w:sz w:val="24"/>
          <w:szCs w:val="24"/>
        </w:rPr>
        <w:t>Results</w:t>
      </w:r>
      <w:r w:rsidR="0012122A" w:rsidRPr="00193B22">
        <w:rPr>
          <w:rStyle w:val="UnitHeading"/>
          <w:rFonts w:asciiTheme="majorHAnsi" w:eastAsia="Times New Roman" w:hAnsiTheme="majorHAnsi" w:cs="Times New Roman"/>
          <w:b/>
          <w:color w:val="auto"/>
          <w:sz w:val="24"/>
          <w:szCs w:val="24"/>
        </w:rPr>
        <w:t xml:space="preserve"> and Discussion</w:t>
      </w:r>
    </w:p>
    <w:p w14:paraId="445A0C86" w14:textId="075C71CE" w:rsidR="009C425D" w:rsidRPr="00422271" w:rsidRDefault="00830403" w:rsidP="00422271">
      <w:pPr>
        <w:tabs>
          <w:tab w:val="left" w:pos="7315"/>
        </w:tabs>
        <w:spacing w:after="0" w:line="240" w:lineRule="auto"/>
        <w:rPr>
          <w:rStyle w:val="UnitHeading"/>
          <w:rFonts w:asciiTheme="majorHAnsi" w:eastAsia="Times New Roman" w:hAnsiTheme="majorHAnsi" w:cs="Times New Roman"/>
          <w:bCs/>
          <w:color w:val="auto"/>
          <w:sz w:val="24"/>
          <w:szCs w:val="24"/>
        </w:rPr>
      </w:pPr>
      <w:r w:rsidRPr="00422271">
        <w:rPr>
          <w:rStyle w:val="UnitHeading"/>
          <w:rFonts w:asciiTheme="majorHAnsi" w:eastAsia="Times New Roman" w:hAnsiTheme="majorHAnsi" w:cs="Times New Roman"/>
          <w:bCs/>
          <w:color w:val="auto"/>
          <w:sz w:val="24"/>
          <w:szCs w:val="24"/>
        </w:rPr>
        <w:t xml:space="preserve">Total marketable yield in this trial was </w:t>
      </w:r>
      <w:r w:rsidR="002F1FE9" w:rsidRPr="00422271">
        <w:rPr>
          <w:rStyle w:val="UnitHeading"/>
          <w:rFonts w:asciiTheme="majorHAnsi" w:eastAsia="Times New Roman" w:hAnsiTheme="majorHAnsi" w:cs="Times New Roman"/>
          <w:bCs/>
          <w:color w:val="auto"/>
          <w:sz w:val="24"/>
          <w:szCs w:val="24"/>
        </w:rPr>
        <w:t>good</w:t>
      </w:r>
      <w:r w:rsidRPr="00422271">
        <w:rPr>
          <w:rStyle w:val="UnitHeading"/>
          <w:rFonts w:asciiTheme="majorHAnsi" w:eastAsia="Times New Roman" w:hAnsiTheme="majorHAnsi" w:cs="Times New Roman"/>
          <w:bCs/>
          <w:color w:val="auto"/>
          <w:sz w:val="24"/>
          <w:szCs w:val="24"/>
        </w:rPr>
        <w:t xml:space="preserve"> at approximately </w:t>
      </w:r>
      <w:r w:rsidR="002F1FE9" w:rsidRPr="00422271">
        <w:rPr>
          <w:rStyle w:val="UnitHeading"/>
          <w:rFonts w:asciiTheme="majorHAnsi" w:eastAsia="Times New Roman" w:hAnsiTheme="majorHAnsi" w:cs="Times New Roman"/>
          <w:bCs/>
          <w:color w:val="auto"/>
          <w:sz w:val="24"/>
          <w:szCs w:val="24"/>
        </w:rPr>
        <w:t>5</w:t>
      </w:r>
      <w:r w:rsidR="00B12252" w:rsidRPr="00422271">
        <w:rPr>
          <w:rStyle w:val="UnitHeading"/>
          <w:rFonts w:asciiTheme="majorHAnsi" w:eastAsia="Times New Roman" w:hAnsiTheme="majorHAnsi" w:cs="Times New Roman"/>
          <w:bCs/>
          <w:color w:val="auto"/>
          <w:sz w:val="24"/>
          <w:szCs w:val="24"/>
        </w:rPr>
        <w:t>0,000</w:t>
      </w:r>
      <w:r w:rsidRPr="00422271">
        <w:rPr>
          <w:rStyle w:val="UnitHeading"/>
          <w:rFonts w:asciiTheme="majorHAnsi" w:eastAsia="Times New Roman" w:hAnsiTheme="majorHAnsi" w:cs="Times New Roman"/>
          <w:bCs/>
          <w:color w:val="auto"/>
          <w:sz w:val="24"/>
          <w:szCs w:val="24"/>
        </w:rPr>
        <w:t xml:space="preserve"> lbs  per acre</w:t>
      </w:r>
      <w:r w:rsidR="00B12252" w:rsidRPr="00422271">
        <w:rPr>
          <w:rStyle w:val="UnitHeading"/>
          <w:rFonts w:asciiTheme="majorHAnsi" w:eastAsia="Times New Roman" w:hAnsiTheme="majorHAnsi" w:cs="Times New Roman"/>
          <w:bCs/>
          <w:color w:val="auto"/>
          <w:sz w:val="24"/>
          <w:szCs w:val="24"/>
        </w:rPr>
        <w:t xml:space="preserve"> </w:t>
      </w:r>
      <w:r w:rsidR="001316D8" w:rsidRPr="00422271">
        <w:rPr>
          <w:rStyle w:val="UnitHeading"/>
          <w:rFonts w:asciiTheme="majorHAnsi" w:eastAsia="Times New Roman" w:hAnsiTheme="majorHAnsi" w:cs="Times New Roman"/>
          <w:bCs/>
          <w:color w:val="auto"/>
          <w:sz w:val="24"/>
          <w:szCs w:val="24"/>
        </w:rPr>
        <w:t xml:space="preserve">across all treatments </w:t>
      </w:r>
      <w:r w:rsidR="00B12252" w:rsidRPr="00422271">
        <w:rPr>
          <w:rStyle w:val="UnitHeading"/>
          <w:rFonts w:asciiTheme="majorHAnsi" w:eastAsia="Times New Roman" w:hAnsiTheme="majorHAnsi" w:cs="Times New Roman"/>
          <w:bCs/>
          <w:color w:val="auto"/>
          <w:sz w:val="24"/>
          <w:szCs w:val="24"/>
        </w:rPr>
        <w:t xml:space="preserve">for the total season of </w:t>
      </w:r>
      <w:r w:rsidR="002F1FE9" w:rsidRPr="00422271">
        <w:rPr>
          <w:rStyle w:val="UnitHeading"/>
          <w:rFonts w:asciiTheme="majorHAnsi" w:eastAsia="Times New Roman" w:hAnsiTheme="majorHAnsi" w:cs="Times New Roman"/>
          <w:bCs/>
          <w:color w:val="auto"/>
          <w:sz w:val="24"/>
          <w:szCs w:val="24"/>
        </w:rPr>
        <w:t>all</w:t>
      </w:r>
      <w:r w:rsidR="00B12252" w:rsidRPr="00422271">
        <w:rPr>
          <w:rStyle w:val="UnitHeading"/>
          <w:rFonts w:asciiTheme="majorHAnsi" w:eastAsia="Times New Roman" w:hAnsiTheme="majorHAnsi" w:cs="Times New Roman"/>
          <w:bCs/>
          <w:color w:val="auto"/>
          <w:sz w:val="24"/>
          <w:szCs w:val="24"/>
        </w:rPr>
        <w:t xml:space="preserve"> harvests with no significant differences for yield among any of the four treatment</w:t>
      </w:r>
      <w:r w:rsidR="00A378A6" w:rsidRPr="00422271">
        <w:rPr>
          <w:rStyle w:val="UnitHeading"/>
          <w:rFonts w:asciiTheme="majorHAnsi" w:eastAsia="Times New Roman" w:hAnsiTheme="majorHAnsi" w:cs="Times New Roman"/>
          <w:bCs/>
          <w:color w:val="auto"/>
          <w:sz w:val="24"/>
          <w:szCs w:val="24"/>
        </w:rPr>
        <w:t xml:space="preserve"> </w:t>
      </w:r>
      <w:r w:rsidR="009948F4" w:rsidRPr="00422271">
        <w:rPr>
          <w:rStyle w:val="UnitHeading"/>
          <w:rFonts w:asciiTheme="majorHAnsi" w:eastAsia="Times New Roman" w:hAnsiTheme="majorHAnsi" w:cs="Times New Roman"/>
          <w:bCs/>
          <w:color w:val="auto"/>
          <w:sz w:val="24"/>
          <w:szCs w:val="24"/>
        </w:rPr>
        <w:t>interaction</w:t>
      </w:r>
      <w:r w:rsidR="002B17F0" w:rsidRPr="00422271">
        <w:rPr>
          <w:rStyle w:val="UnitHeading"/>
          <w:rFonts w:asciiTheme="majorHAnsi" w:eastAsia="Times New Roman" w:hAnsiTheme="majorHAnsi" w:cs="Times New Roman"/>
          <w:bCs/>
          <w:color w:val="auto"/>
          <w:sz w:val="24"/>
          <w:szCs w:val="24"/>
        </w:rPr>
        <w:t>s</w:t>
      </w:r>
      <w:r w:rsidR="00B12252" w:rsidRPr="00422271">
        <w:rPr>
          <w:rStyle w:val="UnitHeading"/>
          <w:rFonts w:asciiTheme="majorHAnsi" w:eastAsia="Times New Roman" w:hAnsiTheme="majorHAnsi" w:cs="Times New Roman"/>
          <w:bCs/>
          <w:color w:val="auto"/>
          <w:sz w:val="24"/>
          <w:szCs w:val="24"/>
        </w:rPr>
        <w:t xml:space="preserve"> of irrigation and N source</w:t>
      </w:r>
      <w:r w:rsidR="00A378A6" w:rsidRPr="00422271">
        <w:rPr>
          <w:rStyle w:val="UnitHeading"/>
          <w:rFonts w:asciiTheme="majorHAnsi" w:eastAsia="Times New Roman" w:hAnsiTheme="majorHAnsi" w:cs="Times New Roman"/>
          <w:bCs/>
          <w:color w:val="auto"/>
          <w:sz w:val="24"/>
          <w:szCs w:val="24"/>
        </w:rPr>
        <w:t xml:space="preserve"> </w:t>
      </w:r>
      <w:r w:rsidRPr="00422271">
        <w:rPr>
          <w:rStyle w:val="UnitHeading"/>
          <w:rFonts w:asciiTheme="majorHAnsi" w:eastAsia="Times New Roman" w:hAnsiTheme="majorHAnsi" w:cs="Times New Roman"/>
          <w:bCs/>
          <w:color w:val="auto"/>
          <w:sz w:val="24"/>
          <w:szCs w:val="24"/>
        </w:rPr>
        <w:t xml:space="preserve">(Figure </w:t>
      </w:r>
      <w:r w:rsidR="0023359B" w:rsidRPr="00422271">
        <w:rPr>
          <w:rStyle w:val="UnitHeading"/>
          <w:rFonts w:asciiTheme="majorHAnsi" w:eastAsia="Times New Roman" w:hAnsiTheme="majorHAnsi" w:cs="Times New Roman"/>
          <w:bCs/>
          <w:color w:val="auto"/>
          <w:sz w:val="24"/>
          <w:szCs w:val="24"/>
        </w:rPr>
        <w:t>2</w:t>
      </w:r>
      <w:r w:rsidRPr="00422271">
        <w:rPr>
          <w:rStyle w:val="UnitHeading"/>
          <w:rFonts w:asciiTheme="majorHAnsi" w:eastAsia="Times New Roman" w:hAnsiTheme="majorHAnsi" w:cs="Times New Roman"/>
          <w:bCs/>
          <w:color w:val="auto"/>
          <w:sz w:val="24"/>
          <w:szCs w:val="24"/>
        </w:rPr>
        <w:t xml:space="preserve">, Table </w:t>
      </w:r>
      <w:r w:rsidR="008816AC" w:rsidRPr="00422271">
        <w:rPr>
          <w:rStyle w:val="UnitHeading"/>
          <w:rFonts w:asciiTheme="majorHAnsi" w:eastAsia="Times New Roman" w:hAnsiTheme="majorHAnsi" w:cs="Times New Roman"/>
          <w:bCs/>
          <w:color w:val="auto"/>
          <w:sz w:val="24"/>
          <w:szCs w:val="24"/>
        </w:rPr>
        <w:t>4</w:t>
      </w:r>
      <w:r w:rsidRPr="00422271">
        <w:rPr>
          <w:rStyle w:val="UnitHeading"/>
          <w:rFonts w:asciiTheme="majorHAnsi" w:eastAsia="Times New Roman" w:hAnsiTheme="majorHAnsi" w:cs="Times New Roman"/>
          <w:bCs/>
          <w:color w:val="auto"/>
          <w:sz w:val="24"/>
          <w:szCs w:val="24"/>
        </w:rPr>
        <w:t>).</w:t>
      </w:r>
      <w:r w:rsidR="00A93212" w:rsidRPr="00422271">
        <w:rPr>
          <w:rStyle w:val="UnitHeading"/>
          <w:rFonts w:asciiTheme="majorHAnsi" w:eastAsia="Times New Roman" w:hAnsiTheme="majorHAnsi" w:cs="Times New Roman"/>
          <w:bCs/>
          <w:color w:val="auto"/>
          <w:sz w:val="24"/>
          <w:szCs w:val="24"/>
        </w:rPr>
        <w:t xml:space="preserve"> </w:t>
      </w:r>
      <w:r w:rsidR="007E3144" w:rsidRPr="00422271">
        <w:rPr>
          <w:rStyle w:val="UnitHeading"/>
          <w:rFonts w:asciiTheme="majorHAnsi" w:eastAsia="Times New Roman" w:hAnsiTheme="majorHAnsi" w:cs="Times New Roman"/>
          <w:bCs/>
          <w:color w:val="auto"/>
          <w:sz w:val="24"/>
          <w:szCs w:val="24"/>
        </w:rPr>
        <w:t xml:space="preserve">There were significant effects of irrigation treatment at the first and second harvest </w:t>
      </w:r>
      <w:r w:rsidR="009C425D" w:rsidRPr="00422271">
        <w:rPr>
          <w:rStyle w:val="UnitHeading"/>
          <w:rFonts w:asciiTheme="majorHAnsi" w:eastAsia="Times New Roman" w:hAnsiTheme="majorHAnsi" w:cs="Times New Roman"/>
          <w:bCs/>
          <w:color w:val="auto"/>
          <w:sz w:val="24"/>
          <w:szCs w:val="24"/>
        </w:rPr>
        <w:t>(Table 5).</w:t>
      </w:r>
      <w:r w:rsidR="00F66FF3" w:rsidRPr="00422271">
        <w:rPr>
          <w:rStyle w:val="UnitHeading"/>
          <w:rFonts w:asciiTheme="majorHAnsi" w:eastAsia="Times New Roman" w:hAnsiTheme="majorHAnsi" w:cs="Times New Roman"/>
          <w:bCs/>
          <w:color w:val="auto"/>
          <w:sz w:val="24"/>
          <w:szCs w:val="24"/>
        </w:rPr>
        <w:t xml:space="preserve"> At the first harvest, the BMP x2 irrigation regime yielded more marketable fruit, in </w:t>
      </w:r>
      <w:r w:rsidR="00437071" w:rsidRPr="00422271">
        <w:rPr>
          <w:rStyle w:val="UnitHeading"/>
          <w:rFonts w:asciiTheme="majorHAnsi" w:eastAsia="Times New Roman" w:hAnsiTheme="majorHAnsi" w:cs="Times New Roman"/>
          <w:bCs/>
          <w:color w:val="auto"/>
          <w:sz w:val="24"/>
          <w:szCs w:val="24"/>
        </w:rPr>
        <w:t xml:space="preserve">fruit count and weight. </w:t>
      </w:r>
      <w:r w:rsidR="00B57958" w:rsidRPr="00422271">
        <w:rPr>
          <w:rStyle w:val="UnitHeading"/>
          <w:rFonts w:asciiTheme="majorHAnsi" w:eastAsia="Times New Roman" w:hAnsiTheme="majorHAnsi" w:cs="Times New Roman"/>
          <w:bCs/>
          <w:color w:val="auto"/>
          <w:sz w:val="24"/>
          <w:szCs w:val="24"/>
        </w:rPr>
        <w:t>At the second harvest</w:t>
      </w:r>
      <w:r w:rsidR="004B4B76" w:rsidRPr="00422271">
        <w:rPr>
          <w:rStyle w:val="UnitHeading"/>
          <w:rFonts w:asciiTheme="majorHAnsi" w:eastAsia="Times New Roman" w:hAnsiTheme="majorHAnsi" w:cs="Times New Roman"/>
          <w:bCs/>
          <w:color w:val="auto"/>
          <w:sz w:val="24"/>
          <w:szCs w:val="24"/>
        </w:rPr>
        <w:t>, the BMP irri</w:t>
      </w:r>
      <w:r w:rsidR="00E900F2" w:rsidRPr="00422271">
        <w:rPr>
          <w:rStyle w:val="UnitHeading"/>
          <w:rFonts w:asciiTheme="majorHAnsi" w:eastAsia="Times New Roman" w:hAnsiTheme="majorHAnsi" w:cs="Times New Roman"/>
          <w:bCs/>
          <w:color w:val="auto"/>
          <w:sz w:val="24"/>
          <w:szCs w:val="24"/>
        </w:rPr>
        <w:t>g</w:t>
      </w:r>
      <w:r w:rsidR="004B4B76" w:rsidRPr="00422271">
        <w:rPr>
          <w:rStyle w:val="UnitHeading"/>
          <w:rFonts w:asciiTheme="majorHAnsi" w:eastAsia="Times New Roman" w:hAnsiTheme="majorHAnsi" w:cs="Times New Roman"/>
          <w:bCs/>
          <w:color w:val="auto"/>
          <w:sz w:val="24"/>
          <w:szCs w:val="24"/>
        </w:rPr>
        <w:t>ation regime yielded more marketable fruit, in pounds per acre</w:t>
      </w:r>
      <w:r w:rsidR="00CF2129">
        <w:rPr>
          <w:rStyle w:val="UnitHeading"/>
          <w:rFonts w:asciiTheme="majorHAnsi" w:eastAsia="Times New Roman" w:hAnsiTheme="majorHAnsi" w:cs="Times New Roman"/>
          <w:bCs/>
          <w:color w:val="auto"/>
          <w:sz w:val="24"/>
          <w:szCs w:val="24"/>
        </w:rPr>
        <w:t xml:space="preserve">. </w:t>
      </w:r>
      <w:r w:rsidR="0077417D" w:rsidRPr="00422271">
        <w:rPr>
          <w:rStyle w:val="UnitHeading"/>
          <w:rFonts w:asciiTheme="majorHAnsi" w:eastAsia="Times New Roman" w:hAnsiTheme="majorHAnsi" w:cs="Times New Roman"/>
          <w:bCs/>
          <w:color w:val="auto"/>
          <w:sz w:val="24"/>
          <w:szCs w:val="24"/>
        </w:rPr>
        <w:t>The</w:t>
      </w:r>
      <w:r w:rsidR="00923B48" w:rsidRPr="00422271">
        <w:rPr>
          <w:rStyle w:val="UnitHeading"/>
          <w:rFonts w:asciiTheme="majorHAnsi" w:eastAsia="Times New Roman" w:hAnsiTheme="majorHAnsi" w:cs="Times New Roman"/>
          <w:bCs/>
          <w:color w:val="auto"/>
          <w:sz w:val="24"/>
          <w:szCs w:val="24"/>
        </w:rPr>
        <w:t>re</w:t>
      </w:r>
      <w:r w:rsidR="0077417D" w:rsidRPr="00422271">
        <w:rPr>
          <w:rStyle w:val="UnitHeading"/>
          <w:rFonts w:asciiTheme="majorHAnsi" w:eastAsia="Times New Roman" w:hAnsiTheme="majorHAnsi" w:cs="Times New Roman"/>
          <w:bCs/>
          <w:color w:val="auto"/>
          <w:sz w:val="24"/>
          <w:szCs w:val="24"/>
        </w:rPr>
        <w:t xml:space="preserve"> were significant effects of fertilizer treatment at the second harvest, 78 DAP. Significant differences were found in </w:t>
      </w:r>
      <w:r w:rsidR="00923B48" w:rsidRPr="00422271">
        <w:rPr>
          <w:rStyle w:val="UnitHeading"/>
          <w:rFonts w:asciiTheme="majorHAnsi" w:eastAsia="Times New Roman" w:hAnsiTheme="majorHAnsi" w:cs="Times New Roman"/>
          <w:bCs/>
          <w:color w:val="auto"/>
          <w:sz w:val="24"/>
          <w:szCs w:val="24"/>
        </w:rPr>
        <w:t xml:space="preserve">marketable fruit weight and count. For both variables, plants treated with CRN yielded more fruits and more pounds per acre than plants fertilized with soluble AN </w:t>
      </w:r>
      <w:r w:rsidR="009C425D" w:rsidRPr="00422271">
        <w:rPr>
          <w:rStyle w:val="UnitHeading"/>
          <w:rFonts w:asciiTheme="majorHAnsi" w:eastAsia="Times New Roman" w:hAnsiTheme="majorHAnsi" w:cs="Times New Roman"/>
          <w:bCs/>
          <w:color w:val="auto"/>
          <w:sz w:val="24"/>
          <w:szCs w:val="24"/>
        </w:rPr>
        <w:t>(Table 6).</w:t>
      </w:r>
      <w:r w:rsidR="002F1FE9" w:rsidRPr="00422271">
        <w:rPr>
          <w:rStyle w:val="UnitHeading"/>
          <w:rFonts w:asciiTheme="majorHAnsi" w:eastAsia="Times New Roman" w:hAnsiTheme="majorHAnsi" w:cs="Times New Roman"/>
          <w:bCs/>
          <w:color w:val="auto"/>
          <w:sz w:val="24"/>
          <w:szCs w:val="24"/>
        </w:rPr>
        <w:t xml:space="preserve"> However, no significant differences were found in </w:t>
      </w:r>
      <w:r w:rsidR="00ED0D88">
        <w:rPr>
          <w:rStyle w:val="UnitHeading"/>
          <w:rFonts w:asciiTheme="majorHAnsi" w:eastAsia="Times New Roman" w:hAnsiTheme="majorHAnsi" w:cs="Times New Roman"/>
          <w:bCs/>
          <w:color w:val="auto"/>
          <w:sz w:val="24"/>
          <w:szCs w:val="24"/>
        </w:rPr>
        <w:t xml:space="preserve">season </w:t>
      </w:r>
      <w:r w:rsidR="002F1FE9" w:rsidRPr="00422271">
        <w:rPr>
          <w:rStyle w:val="UnitHeading"/>
          <w:rFonts w:asciiTheme="majorHAnsi" w:eastAsia="Times New Roman" w:hAnsiTheme="majorHAnsi" w:cs="Times New Roman"/>
          <w:bCs/>
          <w:color w:val="auto"/>
          <w:sz w:val="24"/>
          <w:szCs w:val="24"/>
        </w:rPr>
        <w:t>total yield for fertilizer treatments</w:t>
      </w:r>
      <w:r w:rsidR="00ED0D88">
        <w:rPr>
          <w:rStyle w:val="UnitHeading"/>
          <w:rFonts w:asciiTheme="majorHAnsi" w:eastAsia="Times New Roman" w:hAnsiTheme="majorHAnsi" w:cs="Times New Roman"/>
          <w:bCs/>
          <w:color w:val="auto"/>
          <w:sz w:val="24"/>
          <w:szCs w:val="24"/>
        </w:rPr>
        <w:t xml:space="preserve"> or irrigation treatments</w:t>
      </w:r>
      <w:r w:rsidR="002F1FE9" w:rsidRPr="00422271">
        <w:rPr>
          <w:rStyle w:val="UnitHeading"/>
          <w:rFonts w:asciiTheme="majorHAnsi" w:eastAsia="Times New Roman" w:hAnsiTheme="majorHAnsi" w:cs="Times New Roman"/>
          <w:bCs/>
          <w:color w:val="auto"/>
          <w:sz w:val="24"/>
          <w:szCs w:val="24"/>
        </w:rPr>
        <w:t>.</w:t>
      </w:r>
    </w:p>
    <w:p w14:paraId="6C83F8D2" w14:textId="77777777" w:rsidR="00830403" w:rsidRPr="00FD37BD" w:rsidRDefault="00830403" w:rsidP="00830403">
      <w:pPr>
        <w:tabs>
          <w:tab w:val="left" w:pos="7315"/>
        </w:tabs>
        <w:spacing w:after="0" w:line="240" w:lineRule="auto"/>
        <w:contextualSpacing/>
        <w:rPr>
          <w:rStyle w:val="UnitHeading"/>
          <w:rFonts w:asciiTheme="majorHAnsi" w:eastAsia="Times New Roman" w:hAnsiTheme="majorHAnsi" w:cs="Times New Roman"/>
          <w:bCs/>
          <w:color w:val="A6A6A6" w:themeColor="background1" w:themeShade="A6"/>
          <w:sz w:val="24"/>
          <w:szCs w:val="24"/>
        </w:rPr>
      </w:pPr>
    </w:p>
    <w:p w14:paraId="4AE92CC3" w14:textId="2B439FCA" w:rsidR="00635971" w:rsidRPr="00635971" w:rsidRDefault="00635971" w:rsidP="00635971">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480B05">
        <w:rPr>
          <w:rStyle w:val="UnitHeading"/>
          <w:rFonts w:asciiTheme="majorHAnsi" w:eastAsia="Times New Roman" w:hAnsiTheme="majorHAnsi" w:cs="Times New Roman"/>
          <w:bCs/>
          <w:color w:val="auto"/>
          <w:sz w:val="24"/>
          <w:szCs w:val="24"/>
        </w:rPr>
        <w:t xml:space="preserve">Figure 3 shows the soil moisture levels at five depths during the season and associated rainfall at this field site, both </w:t>
      </w:r>
      <w:r w:rsidRPr="00A82F42">
        <w:rPr>
          <w:rStyle w:val="UnitHeading"/>
          <w:rFonts w:asciiTheme="majorHAnsi" w:eastAsia="Times New Roman" w:hAnsiTheme="majorHAnsi" w:cs="Times New Roman"/>
          <w:bCs/>
          <w:color w:val="auto"/>
          <w:sz w:val="24"/>
          <w:szCs w:val="24"/>
        </w:rPr>
        <w:t xml:space="preserve">for the duration of the season. Figure 3 also depicts the graph of soil moisture for the BMP irrigation schedule and for the BMP x2 schedule during the season. There were a few events worth noting during this season. For the first half of May, plants were depending solely </w:t>
      </w:r>
      <w:r w:rsidR="00073ED5">
        <w:rPr>
          <w:rStyle w:val="UnitHeading"/>
          <w:rFonts w:asciiTheme="majorHAnsi" w:eastAsia="Times New Roman" w:hAnsiTheme="majorHAnsi" w:cs="Times New Roman"/>
          <w:bCs/>
          <w:color w:val="auto"/>
          <w:sz w:val="24"/>
          <w:szCs w:val="24"/>
        </w:rPr>
        <w:t>o</w:t>
      </w:r>
      <w:r w:rsidRPr="00A82F42">
        <w:rPr>
          <w:rStyle w:val="UnitHeading"/>
          <w:rFonts w:asciiTheme="majorHAnsi" w:eastAsia="Times New Roman" w:hAnsiTheme="majorHAnsi" w:cs="Times New Roman"/>
          <w:bCs/>
          <w:color w:val="auto"/>
          <w:sz w:val="24"/>
          <w:szCs w:val="24"/>
        </w:rPr>
        <w:t xml:space="preserve">n irrigation events and were pulling a high amount of water in response to rapid plant growth and fruit development. Later in the season, an 8-inch rainfall event was also captured by the soil moisture sensors. Overall, both irrigation regimes provided enough water for the plants, however, the beds under the BMP x2 irrigation schedule had a greater impact from the 8-inch rainfall in June, since beds were already more wet than the BMP schedule prior to the rain. This is important to note as it could add to </w:t>
      </w:r>
      <w:r w:rsidR="00073ED5">
        <w:rPr>
          <w:rStyle w:val="UnitHeading"/>
          <w:rFonts w:asciiTheme="majorHAnsi" w:eastAsia="Times New Roman" w:hAnsiTheme="majorHAnsi" w:cs="Times New Roman"/>
          <w:bCs/>
          <w:color w:val="auto"/>
          <w:sz w:val="24"/>
          <w:szCs w:val="24"/>
        </w:rPr>
        <w:t xml:space="preserve">the potential of </w:t>
      </w:r>
      <w:r w:rsidRPr="00A82F42">
        <w:rPr>
          <w:rStyle w:val="UnitHeading"/>
          <w:rFonts w:asciiTheme="majorHAnsi" w:eastAsia="Times New Roman" w:hAnsiTheme="majorHAnsi" w:cs="Times New Roman"/>
          <w:bCs/>
          <w:color w:val="auto"/>
          <w:sz w:val="24"/>
          <w:szCs w:val="24"/>
        </w:rPr>
        <w:t xml:space="preserve">nutrient leaching. In this specific case, the 8-inch rainfall </w:t>
      </w:r>
      <w:r w:rsidR="00DC6B90">
        <w:rPr>
          <w:rStyle w:val="UnitHeading"/>
          <w:rFonts w:asciiTheme="majorHAnsi" w:eastAsia="Times New Roman" w:hAnsiTheme="majorHAnsi" w:cs="Times New Roman"/>
          <w:bCs/>
          <w:color w:val="auto"/>
          <w:sz w:val="24"/>
          <w:szCs w:val="24"/>
        </w:rPr>
        <w:t>o</w:t>
      </w:r>
      <w:r w:rsidRPr="00A82F42">
        <w:rPr>
          <w:rStyle w:val="UnitHeading"/>
          <w:rFonts w:asciiTheme="majorHAnsi" w:eastAsia="Times New Roman" w:hAnsiTheme="majorHAnsi" w:cs="Times New Roman"/>
          <w:bCs/>
          <w:color w:val="auto"/>
          <w:sz w:val="24"/>
          <w:szCs w:val="24"/>
        </w:rPr>
        <w:t xml:space="preserve">n June 7 and the accumulated 3-inch rainfall in June 11 and 12, reached depth of 20 inches, but the fact that they happened towards the end of the season implicates a smaller risk of nutrient leaching as plants and roots are more developed and there is less fertilizer available. The soil moisture sensor readings were used daily to assess soil moisture and to adjust the number and duration of irrigation events during the </w:t>
      </w:r>
      <w:r w:rsidRPr="00635971">
        <w:rPr>
          <w:rStyle w:val="UnitHeading"/>
          <w:rFonts w:asciiTheme="majorHAnsi" w:eastAsia="Times New Roman" w:hAnsiTheme="majorHAnsi" w:cs="Times New Roman"/>
          <w:bCs/>
          <w:color w:val="auto"/>
          <w:sz w:val="24"/>
          <w:szCs w:val="24"/>
        </w:rPr>
        <w:t xml:space="preserve">season (Dukes et al., 2018). Overirrigation during the early part of the season typically results in the highest risk of leaching soluble fertilizer below the root zone. </w:t>
      </w:r>
    </w:p>
    <w:p w14:paraId="369DCCDB" w14:textId="26D23D84" w:rsidR="00C930A6" w:rsidRDefault="00635971" w:rsidP="00635971">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635971">
        <w:rPr>
          <w:rStyle w:val="UnitHeading"/>
          <w:rFonts w:asciiTheme="majorHAnsi" w:eastAsia="Times New Roman" w:hAnsiTheme="majorHAnsi" w:cs="Times New Roman"/>
          <w:bCs/>
          <w:color w:val="auto"/>
          <w:sz w:val="24"/>
          <w:szCs w:val="24"/>
        </w:rPr>
        <w:t xml:space="preserve">Figure 4 also shows the soil moisture levels focused on the first month of the season after transplanting. Accumulated rainfall from April 13, 14, and 15 was 3.6 inches. This </w:t>
      </w:r>
      <w:r w:rsidR="00073ED5">
        <w:rPr>
          <w:rStyle w:val="UnitHeading"/>
          <w:rFonts w:asciiTheme="majorHAnsi" w:eastAsia="Times New Roman" w:hAnsiTheme="majorHAnsi" w:cs="Times New Roman"/>
          <w:bCs/>
          <w:color w:val="auto"/>
          <w:sz w:val="24"/>
          <w:szCs w:val="24"/>
        </w:rPr>
        <w:t xml:space="preserve">series of </w:t>
      </w:r>
      <w:r w:rsidRPr="00635971">
        <w:rPr>
          <w:rStyle w:val="UnitHeading"/>
          <w:rFonts w:asciiTheme="majorHAnsi" w:eastAsia="Times New Roman" w:hAnsiTheme="majorHAnsi" w:cs="Times New Roman"/>
          <w:bCs/>
          <w:color w:val="auto"/>
          <w:sz w:val="24"/>
          <w:szCs w:val="24"/>
        </w:rPr>
        <w:t>event</w:t>
      </w:r>
      <w:r w:rsidR="00073ED5">
        <w:rPr>
          <w:rStyle w:val="UnitHeading"/>
          <w:rFonts w:asciiTheme="majorHAnsi" w:eastAsia="Times New Roman" w:hAnsiTheme="majorHAnsi" w:cs="Times New Roman"/>
          <w:bCs/>
          <w:color w:val="auto"/>
          <w:sz w:val="24"/>
          <w:szCs w:val="24"/>
        </w:rPr>
        <w:t>s</w:t>
      </w:r>
      <w:r w:rsidRPr="00635971">
        <w:rPr>
          <w:rStyle w:val="UnitHeading"/>
          <w:rFonts w:asciiTheme="majorHAnsi" w:eastAsia="Times New Roman" w:hAnsiTheme="majorHAnsi" w:cs="Times New Roman"/>
          <w:bCs/>
          <w:color w:val="auto"/>
          <w:sz w:val="24"/>
          <w:szCs w:val="24"/>
        </w:rPr>
        <w:t xml:space="preserve"> can be considered a leaching rain event</w:t>
      </w:r>
      <w:r w:rsidR="00073ED5">
        <w:rPr>
          <w:rStyle w:val="UnitHeading"/>
          <w:rFonts w:asciiTheme="majorHAnsi" w:eastAsia="Times New Roman" w:hAnsiTheme="majorHAnsi" w:cs="Times New Roman"/>
          <w:bCs/>
          <w:color w:val="auto"/>
          <w:sz w:val="24"/>
          <w:szCs w:val="24"/>
        </w:rPr>
        <w:t xml:space="preserve"> (period)</w:t>
      </w:r>
      <w:r w:rsidRPr="00635971">
        <w:rPr>
          <w:rStyle w:val="UnitHeading"/>
          <w:rFonts w:asciiTheme="majorHAnsi" w:eastAsia="Times New Roman" w:hAnsiTheme="majorHAnsi" w:cs="Times New Roman"/>
          <w:bCs/>
          <w:color w:val="auto"/>
          <w:sz w:val="24"/>
          <w:szCs w:val="24"/>
        </w:rPr>
        <w:t xml:space="preserve"> due to the activity </w:t>
      </w:r>
      <w:r w:rsidR="00073ED5">
        <w:rPr>
          <w:rStyle w:val="UnitHeading"/>
          <w:rFonts w:asciiTheme="majorHAnsi" w:eastAsia="Times New Roman" w:hAnsiTheme="majorHAnsi" w:cs="Times New Roman"/>
          <w:bCs/>
          <w:color w:val="auto"/>
          <w:sz w:val="24"/>
          <w:szCs w:val="24"/>
        </w:rPr>
        <w:t>seen</w:t>
      </w:r>
      <w:r w:rsidRPr="00635971">
        <w:rPr>
          <w:rStyle w:val="UnitHeading"/>
          <w:rFonts w:asciiTheme="majorHAnsi" w:eastAsia="Times New Roman" w:hAnsiTheme="majorHAnsi" w:cs="Times New Roman"/>
          <w:bCs/>
          <w:color w:val="auto"/>
          <w:sz w:val="24"/>
          <w:szCs w:val="24"/>
        </w:rPr>
        <w:t xml:space="preserve"> at 20 inches depth</w:t>
      </w:r>
      <w:r w:rsidR="00073ED5">
        <w:rPr>
          <w:rStyle w:val="UnitHeading"/>
          <w:rFonts w:asciiTheme="majorHAnsi" w:eastAsia="Times New Roman" w:hAnsiTheme="majorHAnsi" w:cs="Times New Roman"/>
          <w:bCs/>
          <w:color w:val="auto"/>
          <w:sz w:val="24"/>
          <w:szCs w:val="24"/>
        </w:rPr>
        <w:t>. In addition</w:t>
      </w:r>
      <w:r w:rsidR="005736D1">
        <w:rPr>
          <w:rStyle w:val="UnitHeading"/>
          <w:rFonts w:asciiTheme="majorHAnsi" w:eastAsia="Times New Roman" w:hAnsiTheme="majorHAnsi" w:cs="Times New Roman"/>
          <w:bCs/>
          <w:color w:val="auto"/>
          <w:sz w:val="24"/>
          <w:szCs w:val="24"/>
        </w:rPr>
        <w:t>,</w:t>
      </w:r>
      <w:r w:rsidR="00073ED5">
        <w:rPr>
          <w:rStyle w:val="UnitHeading"/>
          <w:rFonts w:asciiTheme="majorHAnsi" w:eastAsia="Times New Roman" w:hAnsiTheme="majorHAnsi" w:cs="Times New Roman"/>
          <w:bCs/>
          <w:color w:val="auto"/>
          <w:sz w:val="24"/>
          <w:szCs w:val="24"/>
        </w:rPr>
        <w:t xml:space="preserve"> we consider</w:t>
      </w:r>
      <w:r w:rsidRPr="00635971">
        <w:rPr>
          <w:rStyle w:val="UnitHeading"/>
          <w:rFonts w:asciiTheme="majorHAnsi" w:eastAsia="Times New Roman" w:hAnsiTheme="majorHAnsi" w:cs="Times New Roman"/>
          <w:bCs/>
          <w:color w:val="auto"/>
          <w:sz w:val="24"/>
          <w:szCs w:val="24"/>
        </w:rPr>
        <w:t xml:space="preserve"> how early in the season this happened, when roots </w:t>
      </w:r>
      <w:r w:rsidR="00A6586A">
        <w:rPr>
          <w:rStyle w:val="UnitHeading"/>
          <w:rFonts w:asciiTheme="majorHAnsi" w:eastAsia="Times New Roman" w:hAnsiTheme="majorHAnsi" w:cs="Times New Roman"/>
          <w:bCs/>
          <w:color w:val="auto"/>
          <w:sz w:val="24"/>
          <w:szCs w:val="24"/>
        </w:rPr>
        <w:t>we</w:t>
      </w:r>
      <w:r w:rsidRPr="00635971">
        <w:rPr>
          <w:rStyle w:val="UnitHeading"/>
          <w:rFonts w:asciiTheme="majorHAnsi" w:eastAsia="Times New Roman" w:hAnsiTheme="majorHAnsi" w:cs="Times New Roman"/>
          <w:bCs/>
          <w:color w:val="auto"/>
          <w:sz w:val="24"/>
          <w:szCs w:val="24"/>
        </w:rPr>
        <w:t xml:space="preserve">re not yet well </w:t>
      </w:r>
      <w:r w:rsidR="005736D1" w:rsidRPr="00635971">
        <w:rPr>
          <w:rStyle w:val="UnitHeading"/>
          <w:rFonts w:asciiTheme="majorHAnsi" w:eastAsia="Times New Roman" w:hAnsiTheme="majorHAnsi" w:cs="Times New Roman"/>
          <w:bCs/>
          <w:color w:val="auto"/>
          <w:sz w:val="24"/>
          <w:szCs w:val="24"/>
        </w:rPr>
        <w:t>de</w:t>
      </w:r>
      <w:bookmarkStart w:id="0" w:name="_GoBack"/>
      <w:bookmarkEnd w:id="0"/>
      <w:r w:rsidR="005736D1" w:rsidRPr="00635971">
        <w:rPr>
          <w:rStyle w:val="UnitHeading"/>
          <w:rFonts w:asciiTheme="majorHAnsi" w:eastAsia="Times New Roman" w:hAnsiTheme="majorHAnsi" w:cs="Times New Roman"/>
          <w:bCs/>
          <w:color w:val="auto"/>
          <w:sz w:val="24"/>
          <w:szCs w:val="24"/>
        </w:rPr>
        <w:t>veloped,</w:t>
      </w:r>
      <w:r w:rsidRPr="00635971">
        <w:rPr>
          <w:rStyle w:val="UnitHeading"/>
          <w:rFonts w:asciiTheme="majorHAnsi" w:eastAsia="Times New Roman" w:hAnsiTheme="majorHAnsi" w:cs="Times New Roman"/>
          <w:bCs/>
          <w:color w:val="auto"/>
          <w:sz w:val="24"/>
          <w:szCs w:val="24"/>
        </w:rPr>
        <w:t xml:space="preserve"> and more fertilizer </w:t>
      </w:r>
      <w:r w:rsidR="00A6586A">
        <w:rPr>
          <w:rStyle w:val="UnitHeading"/>
          <w:rFonts w:asciiTheme="majorHAnsi" w:eastAsia="Times New Roman" w:hAnsiTheme="majorHAnsi" w:cs="Times New Roman"/>
          <w:bCs/>
          <w:color w:val="auto"/>
          <w:sz w:val="24"/>
          <w:szCs w:val="24"/>
        </w:rPr>
        <w:t>was</w:t>
      </w:r>
      <w:r w:rsidRPr="00635971">
        <w:rPr>
          <w:rStyle w:val="UnitHeading"/>
          <w:rFonts w:asciiTheme="majorHAnsi" w:eastAsia="Times New Roman" w:hAnsiTheme="majorHAnsi" w:cs="Times New Roman"/>
          <w:bCs/>
          <w:color w:val="auto"/>
          <w:sz w:val="24"/>
          <w:szCs w:val="24"/>
        </w:rPr>
        <w:t xml:space="preserve"> susceptible to leaching when compared to later on in the season. </w:t>
      </w:r>
    </w:p>
    <w:p w14:paraId="39EA7045" w14:textId="77777777" w:rsidR="00830403" w:rsidRDefault="00830403" w:rsidP="00830403">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63E764EF" w14:textId="77777777" w:rsidR="004204D3" w:rsidRDefault="00830403"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7C7760">
        <w:rPr>
          <w:rStyle w:val="UnitHeading"/>
          <w:rFonts w:asciiTheme="majorHAnsi" w:eastAsia="Times New Roman" w:hAnsiTheme="majorHAnsi" w:cs="Times New Roman"/>
          <w:bCs/>
          <w:color w:val="auto"/>
          <w:sz w:val="24"/>
          <w:szCs w:val="24"/>
        </w:rPr>
        <w:t xml:space="preserve">Soil nitrate nitrogen levels were measured </w:t>
      </w:r>
      <w:r w:rsidR="002F20F4">
        <w:rPr>
          <w:rStyle w:val="UnitHeading"/>
          <w:rFonts w:asciiTheme="majorHAnsi" w:eastAsia="Times New Roman" w:hAnsiTheme="majorHAnsi" w:cs="Times New Roman"/>
          <w:bCs/>
          <w:color w:val="auto"/>
          <w:sz w:val="24"/>
          <w:szCs w:val="24"/>
        </w:rPr>
        <w:t>six</w:t>
      </w:r>
      <w:r w:rsidRPr="007C7760">
        <w:rPr>
          <w:rStyle w:val="UnitHeading"/>
          <w:rFonts w:asciiTheme="majorHAnsi" w:eastAsia="Times New Roman" w:hAnsiTheme="majorHAnsi" w:cs="Times New Roman"/>
          <w:bCs/>
          <w:color w:val="auto"/>
          <w:sz w:val="24"/>
          <w:szCs w:val="24"/>
        </w:rPr>
        <w:t xml:space="preserve"> times during the season and the results are shown in Figure </w:t>
      </w:r>
      <w:r w:rsidR="000E2DBA">
        <w:rPr>
          <w:rStyle w:val="UnitHeading"/>
          <w:rFonts w:asciiTheme="majorHAnsi" w:eastAsia="Times New Roman" w:hAnsiTheme="majorHAnsi" w:cs="Times New Roman"/>
          <w:bCs/>
          <w:color w:val="auto"/>
          <w:sz w:val="24"/>
          <w:szCs w:val="24"/>
        </w:rPr>
        <w:t>5</w:t>
      </w:r>
      <w:r w:rsidRPr="007C7760">
        <w:rPr>
          <w:rStyle w:val="UnitHeading"/>
          <w:rFonts w:asciiTheme="majorHAnsi" w:eastAsia="Times New Roman" w:hAnsiTheme="majorHAnsi" w:cs="Times New Roman"/>
          <w:bCs/>
          <w:color w:val="auto"/>
          <w:sz w:val="24"/>
          <w:szCs w:val="24"/>
        </w:rPr>
        <w:t>.</w:t>
      </w:r>
      <w:r w:rsidR="002B3445">
        <w:rPr>
          <w:rStyle w:val="UnitHeading"/>
          <w:rFonts w:asciiTheme="majorHAnsi" w:eastAsia="Times New Roman" w:hAnsiTheme="majorHAnsi" w:cs="Times New Roman"/>
          <w:bCs/>
          <w:color w:val="auto"/>
          <w:sz w:val="24"/>
          <w:szCs w:val="24"/>
        </w:rPr>
        <w:t xml:space="preserve"> </w:t>
      </w:r>
    </w:p>
    <w:p w14:paraId="4B8F5089" w14:textId="77777777" w:rsidR="00265DC1" w:rsidRDefault="00E5182B" w:rsidP="00265DC1">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 xml:space="preserve">At the beginning of </w:t>
      </w:r>
      <w:r w:rsidR="00EC715E">
        <w:rPr>
          <w:rStyle w:val="UnitHeading"/>
          <w:rFonts w:asciiTheme="majorHAnsi" w:eastAsia="Times New Roman" w:hAnsiTheme="majorHAnsi" w:cs="Times New Roman"/>
          <w:bCs/>
          <w:color w:val="auto"/>
          <w:sz w:val="24"/>
          <w:szCs w:val="24"/>
        </w:rPr>
        <w:t>May</w:t>
      </w:r>
      <w:r>
        <w:rPr>
          <w:rStyle w:val="UnitHeading"/>
          <w:rFonts w:asciiTheme="majorHAnsi" w:eastAsia="Times New Roman" w:hAnsiTheme="majorHAnsi" w:cs="Times New Roman"/>
          <w:bCs/>
          <w:color w:val="auto"/>
          <w:sz w:val="24"/>
          <w:szCs w:val="24"/>
        </w:rPr>
        <w:t xml:space="preserve"> (sampling #2), </w:t>
      </w:r>
      <w:r w:rsidR="00B84898">
        <w:rPr>
          <w:rStyle w:val="UnitHeading"/>
          <w:rFonts w:asciiTheme="majorHAnsi" w:eastAsia="Times New Roman" w:hAnsiTheme="majorHAnsi" w:cs="Times New Roman"/>
          <w:bCs/>
          <w:color w:val="auto"/>
          <w:sz w:val="24"/>
          <w:szCs w:val="24"/>
        </w:rPr>
        <w:t>the effect of fertilizer treatment and the effect of irrigation treatment were significant.</w:t>
      </w:r>
      <w:r w:rsidR="00EC715E">
        <w:rPr>
          <w:rStyle w:val="UnitHeading"/>
          <w:rFonts w:asciiTheme="majorHAnsi" w:eastAsia="Times New Roman" w:hAnsiTheme="majorHAnsi" w:cs="Times New Roman"/>
          <w:bCs/>
          <w:color w:val="auto"/>
          <w:sz w:val="24"/>
          <w:szCs w:val="24"/>
        </w:rPr>
        <w:t xml:space="preserve"> </w:t>
      </w:r>
      <w:r w:rsidR="003B101F">
        <w:rPr>
          <w:rStyle w:val="UnitHeading"/>
          <w:rFonts w:asciiTheme="majorHAnsi" w:eastAsia="Times New Roman" w:hAnsiTheme="majorHAnsi" w:cs="Times New Roman"/>
          <w:bCs/>
          <w:color w:val="auto"/>
          <w:sz w:val="24"/>
          <w:szCs w:val="24"/>
        </w:rPr>
        <w:t xml:space="preserve">Samples </w:t>
      </w:r>
      <w:r w:rsidR="003B101F" w:rsidRPr="007971A7">
        <w:rPr>
          <w:rStyle w:val="UnitHeading"/>
          <w:rFonts w:asciiTheme="majorHAnsi" w:eastAsia="Times New Roman" w:hAnsiTheme="majorHAnsi" w:cs="Times New Roman"/>
          <w:bCs/>
          <w:color w:val="auto"/>
          <w:sz w:val="24"/>
          <w:szCs w:val="24"/>
        </w:rPr>
        <w:t xml:space="preserve">from the CRN treatment had a significantly higher amount of nitrate-N than the soluble N. </w:t>
      </w:r>
      <w:r w:rsidR="00265DC1">
        <w:rPr>
          <w:rStyle w:val="UnitHeading"/>
          <w:rFonts w:asciiTheme="majorHAnsi" w:eastAsia="Times New Roman" w:hAnsiTheme="majorHAnsi" w:cs="Times New Roman"/>
          <w:bCs/>
          <w:color w:val="auto"/>
          <w:sz w:val="24"/>
          <w:szCs w:val="24"/>
        </w:rPr>
        <w:t xml:space="preserve">Samples treated with BMP irrigation regime showed a significantly higher amount of nitrate-N than </w:t>
      </w:r>
      <w:r w:rsidR="00265DC1">
        <w:rPr>
          <w:rStyle w:val="UnitHeading"/>
          <w:rFonts w:asciiTheme="majorHAnsi" w:eastAsia="Times New Roman" w:hAnsiTheme="majorHAnsi" w:cs="Times New Roman"/>
          <w:bCs/>
          <w:color w:val="auto"/>
          <w:sz w:val="24"/>
          <w:szCs w:val="24"/>
        </w:rPr>
        <w:lastRenderedPageBreak/>
        <w:t>the BMP x2 regime. In practical terms, more N is available for plant uptake when the levels of nitrate-N are higher in the soil.</w:t>
      </w:r>
    </w:p>
    <w:p w14:paraId="085CCAEB" w14:textId="54117581" w:rsidR="009E1F6C" w:rsidRPr="007971A7" w:rsidRDefault="009E1F6C" w:rsidP="009E1F6C">
      <w:pPr>
        <w:rPr>
          <w:rStyle w:val="UnitHeading"/>
          <w:rFonts w:asciiTheme="majorHAnsi" w:eastAsia="Times New Roman" w:hAnsiTheme="majorHAnsi" w:cs="Times New Roman"/>
          <w:color w:val="auto"/>
          <w:sz w:val="24"/>
          <w:szCs w:val="24"/>
        </w:rPr>
      </w:pPr>
      <w:r w:rsidRPr="007971A7">
        <w:rPr>
          <w:rStyle w:val="UnitHeading"/>
          <w:rFonts w:asciiTheme="majorHAnsi" w:eastAsia="Times New Roman" w:hAnsiTheme="majorHAnsi" w:cs="Times New Roman"/>
          <w:color w:val="auto"/>
          <w:sz w:val="24"/>
          <w:szCs w:val="24"/>
        </w:rPr>
        <w:t>Th</w:t>
      </w:r>
      <w:r w:rsidR="007971A7" w:rsidRPr="007971A7">
        <w:rPr>
          <w:rStyle w:val="UnitHeading"/>
          <w:rFonts w:asciiTheme="majorHAnsi" w:eastAsia="Times New Roman" w:hAnsiTheme="majorHAnsi" w:cs="Times New Roman"/>
          <w:color w:val="auto"/>
          <w:sz w:val="24"/>
          <w:szCs w:val="24"/>
        </w:rPr>
        <w:t>e</w:t>
      </w:r>
      <w:r w:rsidRPr="007971A7">
        <w:rPr>
          <w:rStyle w:val="UnitHeading"/>
          <w:rFonts w:asciiTheme="majorHAnsi" w:eastAsia="Times New Roman" w:hAnsiTheme="majorHAnsi" w:cs="Times New Roman"/>
          <w:color w:val="auto"/>
          <w:sz w:val="24"/>
          <w:szCs w:val="24"/>
        </w:rPr>
        <w:t xml:space="preserve"> result of higher </w:t>
      </w:r>
      <w:r w:rsidR="007971A7" w:rsidRPr="007971A7">
        <w:rPr>
          <w:rStyle w:val="UnitHeading"/>
          <w:rFonts w:asciiTheme="majorHAnsi" w:eastAsia="Times New Roman" w:hAnsiTheme="majorHAnsi" w:cs="Times New Roman"/>
          <w:color w:val="auto"/>
          <w:sz w:val="24"/>
          <w:szCs w:val="24"/>
        </w:rPr>
        <w:t>N</w:t>
      </w:r>
      <w:r w:rsidRPr="007971A7">
        <w:rPr>
          <w:rStyle w:val="UnitHeading"/>
          <w:rFonts w:asciiTheme="majorHAnsi" w:eastAsia="Times New Roman" w:hAnsiTheme="majorHAnsi" w:cs="Times New Roman"/>
          <w:color w:val="auto"/>
          <w:sz w:val="24"/>
          <w:szCs w:val="24"/>
        </w:rPr>
        <w:t xml:space="preserve"> in the CRN plots in the shallow soil samples could be related to the soil sample analysis methodology. When the soil samples were ground in the initial processing step, the N in a CRN polymer would have been released and contributed to the N amount found in that sample. Any N found in the top 6 inches of soil in the CRF plots would have been due to N both in the polymer and N released to the soil from the polymer prior to soil sampling. The total N requirement in the CRF plots was applied preplant and therefore the soil analysis shows the total seasonal N in the bed. Each time a soil sample was taken, it was taken near the previous sampling site, so new CRF materials would be included. To assess the movement of N through the soil profile, the 12-24 and 24-36-inch deep samples would only show any soluble nitrate-N in both fertilizer treatments. These deeper samples are better indicators of potential N leaching. In future research trials, it is possible to only capture the released nitrate-N outside of the polymer coated granules, by changing the soil sample processing to include a filtration step to capture the polymers before assessing the nitrate-N amount.</w:t>
      </w:r>
    </w:p>
    <w:p w14:paraId="76770866" w14:textId="607F9B03" w:rsidR="00A22EFE" w:rsidRDefault="00102DC2"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 xml:space="preserve">At mid-May, irrigation had a significant effect in </w:t>
      </w:r>
      <w:r w:rsidR="0059574C">
        <w:rPr>
          <w:rStyle w:val="UnitHeading"/>
          <w:rFonts w:asciiTheme="majorHAnsi" w:eastAsia="Times New Roman" w:hAnsiTheme="majorHAnsi" w:cs="Times New Roman"/>
          <w:bCs/>
          <w:color w:val="auto"/>
          <w:sz w:val="24"/>
          <w:szCs w:val="24"/>
        </w:rPr>
        <w:t xml:space="preserve">nitrate N in the soil. Plots that received the BMP regime showed higher levels pf nitrate N in the soil, </w:t>
      </w:r>
      <w:r w:rsidR="00816056">
        <w:rPr>
          <w:rStyle w:val="UnitHeading"/>
          <w:rFonts w:asciiTheme="majorHAnsi" w:eastAsia="Times New Roman" w:hAnsiTheme="majorHAnsi" w:cs="Times New Roman"/>
          <w:bCs/>
          <w:color w:val="auto"/>
          <w:sz w:val="24"/>
          <w:szCs w:val="24"/>
        </w:rPr>
        <w:t>especially</w:t>
      </w:r>
      <w:r w:rsidR="0059574C">
        <w:rPr>
          <w:rStyle w:val="UnitHeading"/>
          <w:rFonts w:asciiTheme="majorHAnsi" w:eastAsia="Times New Roman" w:hAnsiTheme="majorHAnsi" w:cs="Times New Roman"/>
          <w:bCs/>
          <w:color w:val="auto"/>
          <w:sz w:val="24"/>
          <w:szCs w:val="24"/>
        </w:rPr>
        <w:t xml:space="preserve"> in the </w:t>
      </w:r>
      <w:r w:rsidR="00816056">
        <w:rPr>
          <w:rStyle w:val="UnitHeading"/>
          <w:rFonts w:asciiTheme="majorHAnsi" w:eastAsia="Times New Roman" w:hAnsiTheme="majorHAnsi" w:cs="Times New Roman"/>
          <w:bCs/>
          <w:color w:val="auto"/>
          <w:sz w:val="24"/>
          <w:szCs w:val="24"/>
        </w:rPr>
        <w:t>shallower layers of the soil, from 0 to 12 inches.</w:t>
      </w:r>
    </w:p>
    <w:p w14:paraId="71E1C781" w14:textId="0A08CE44" w:rsidR="00830403" w:rsidRPr="00BC2AE0" w:rsidRDefault="00513881"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 xml:space="preserve">Nitrate N found in the soil at the </w:t>
      </w:r>
      <w:r w:rsidR="00E74921">
        <w:rPr>
          <w:rStyle w:val="UnitHeading"/>
          <w:rFonts w:asciiTheme="majorHAnsi" w:eastAsia="Times New Roman" w:hAnsiTheme="majorHAnsi" w:cs="Times New Roman"/>
          <w:bCs/>
          <w:color w:val="auto"/>
          <w:sz w:val="24"/>
          <w:szCs w:val="24"/>
        </w:rPr>
        <w:t>mid-June</w:t>
      </w:r>
      <w:r>
        <w:rPr>
          <w:rStyle w:val="UnitHeading"/>
          <w:rFonts w:asciiTheme="majorHAnsi" w:eastAsia="Times New Roman" w:hAnsiTheme="majorHAnsi" w:cs="Times New Roman"/>
          <w:bCs/>
          <w:color w:val="auto"/>
          <w:sz w:val="24"/>
          <w:szCs w:val="24"/>
        </w:rPr>
        <w:t xml:space="preserve"> sampling</w:t>
      </w:r>
      <w:r w:rsidR="00DD1BD7">
        <w:rPr>
          <w:rStyle w:val="UnitHeading"/>
          <w:rFonts w:asciiTheme="majorHAnsi" w:eastAsia="Times New Roman" w:hAnsiTheme="majorHAnsi" w:cs="Times New Roman"/>
          <w:bCs/>
          <w:color w:val="auto"/>
          <w:sz w:val="24"/>
          <w:szCs w:val="24"/>
        </w:rPr>
        <w:t xml:space="preserve"> (sampling #5),</w:t>
      </w:r>
      <w:r>
        <w:rPr>
          <w:rStyle w:val="UnitHeading"/>
          <w:rFonts w:asciiTheme="majorHAnsi" w:eastAsia="Times New Roman" w:hAnsiTheme="majorHAnsi" w:cs="Times New Roman"/>
          <w:bCs/>
          <w:color w:val="auto"/>
          <w:sz w:val="24"/>
          <w:szCs w:val="24"/>
        </w:rPr>
        <w:t xml:space="preserve"> show </w:t>
      </w:r>
      <w:r w:rsidR="007F3E8A">
        <w:rPr>
          <w:rStyle w:val="UnitHeading"/>
          <w:rFonts w:asciiTheme="majorHAnsi" w:eastAsia="Times New Roman" w:hAnsiTheme="majorHAnsi" w:cs="Times New Roman"/>
          <w:bCs/>
          <w:color w:val="auto"/>
          <w:sz w:val="24"/>
          <w:szCs w:val="24"/>
        </w:rPr>
        <w:t>potential</w:t>
      </w:r>
      <w:r w:rsidR="00FB7ED8">
        <w:rPr>
          <w:rStyle w:val="UnitHeading"/>
          <w:rFonts w:asciiTheme="majorHAnsi" w:eastAsia="Times New Roman" w:hAnsiTheme="majorHAnsi" w:cs="Times New Roman"/>
          <w:bCs/>
          <w:color w:val="auto"/>
          <w:sz w:val="24"/>
          <w:szCs w:val="24"/>
        </w:rPr>
        <w:t xml:space="preserve"> effects of the 8-inch rain from June 7 on the two irrigation schedules</w:t>
      </w:r>
      <w:r w:rsidR="00E74921">
        <w:rPr>
          <w:rStyle w:val="UnitHeading"/>
          <w:rFonts w:asciiTheme="majorHAnsi" w:eastAsia="Times New Roman" w:hAnsiTheme="majorHAnsi" w:cs="Times New Roman"/>
          <w:bCs/>
          <w:color w:val="auto"/>
          <w:sz w:val="24"/>
          <w:szCs w:val="24"/>
        </w:rPr>
        <w:t>, at the depth 0 to 6 inches</w:t>
      </w:r>
      <w:r w:rsidR="00FB7ED8">
        <w:rPr>
          <w:rStyle w:val="UnitHeading"/>
          <w:rFonts w:asciiTheme="majorHAnsi" w:eastAsia="Times New Roman" w:hAnsiTheme="majorHAnsi" w:cs="Times New Roman"/>
          <w:bCs/>
          <w:color w:val="auto"/>
          <w:sz w:val="24"/>
          <w:szCs w:val="24"/>
        </w:rPr>
        <w:t xml:space="preserve">. </w:t>
      </w:r>
      <w:r w:rsidR="004E67E2">
        <w:rPr>
          <w:rStyle w:val="UnitHeading"/>
          <w:rFonts w:asciiTheme="majorHAnsi" w:eastAsia="Times New Roman" w:hAnsiTheme="majorHAnsi" w:cs="Times New Roman"/>
          <w:bCs/>
          <w:color w:val="auto"/>
          <w:sz w:val="24"/>
          <w:szCs w:val="24"/>
        </w:rPr>
        <w:t>Where plants had been irrigated with the BMP regime, nitrogen levels</w:t>
      </w:r>
      <w:r w:rsidR="00AE4038">
        <w:rPr>
          <w:rStyle w:val="UnitHeading"/>
          <w:rFonts w:asciiTheme="majorHAnsi" w:eastAsia="Times New Roman" w:hAnsiTheme="majorHAnsi" w:cs="Times New Roman"/>
          <w:bCs/>
          <w:color w:val="auto"/>
          <w:sz w:val="24"/>
          <w:szCs w:val="24"/>
        </w:rPr>
        <w:t xml:space="preserve"> went up despite the leaching rain event. However, samples from where plants where irrigated with the BMP x2 irrigation regime,</w:t>
      </w:r>
      <w:r w:rsidR="007F3E8A">
        <w:rPr>
          <w:rStyle w:val="UnitHeading"/>
          <w:rFonts w:asciiTheme="majorHAnsi" w:eastAsia="Times New Roman" w:hAnsiTheme="majorHAnsi" w:cs="Times New Roman"/>
          <w:bCs/>
          <w:color w:val="auto"/>
          <w:sz w:val="24"/>
          <w:szCs w:val="24"/>
        </w:rPr>
        <w:t xml:space="preserve"> did not </w:t>
      </w:r>
      <w:r w:rsidR="00DC6B90">
        <w:rPr>
          <w:rStyle w:val="UnitHeading"/>
          <w:rFonts w:asciiTheme="majorHAnsi" w:eastAsia="Times New Roman" w:hAnsiTheme="majorHAnsi" w:cs="Times New Roman"/>
          <w:bCs/>
          <w:color w:val="auto"/>
          <w:sz w:val="24"/>
          <w:szCs w:val="24"/>
        </w:rPr>
        <w:t>show</w:t>
      </w:r>
      <w:r w:rsidR="007F3E8A">
        <w:rPr>
          <w:rStyle w:val="UnitHeading"/>
          <w:rFonts w:asciiTheme="majorHAnsi" w:eastAsia="Times New Roman" w:hAnsiTheme="majorHAnsi" w:cs="Times New Roman"/>
          <w:bCs/>
          <w:color w:val="auto"/>
          <w:sz w:val="24"/>
          <w:szCs w:val="24"/>
        </w:rPr>
        <w:t xml:space="preserve"> an increase</w:t>
      </w:r>
      <w:r w:rsidR="0039326C">
        <w:rPr>
          <w:rStyle w:val="UnitHeading"/>
          <w:rFonts w:asciiTheme="majorHAnsi" w:eastAsia="Times New Roman" w:hAnsiTheme="majorHAnsi" w:cs="Times New Roman"/>
          <w:bCs/>
          <w:color w:val="auto"/>
          <w:sz w:val="24"/>
          <w:szCs w:val="24"/>
        </w:rPr>
        <w:t xml:space="preserve">. An increase in N in deeper layers of the soil was not detected, </w:t>
      </w:r>
      <w:r w:rsidR="00003F8C">
        <w:rPr>
          <w:rStyle w:val="UnitHeading"/>
          <w:rFonts w:asciiTheme="majorHAnsi" w:eastAsia="Times New Roman" w:hAnsiTheme="majorHAnsi" w:cs="Times New Roman"/>
          <w:bCs/>
          <w:color w:val="auto"/>
          <w:sz w:val="24"/>
          <w:szCs w:val="24"/>
        </w:rPr>
        <w:t xml:space="preserve">leading up to the hypothesis that N could have leached passed 24 inches depth in plots irrigated with BMP x2 regime. </w:t>
      </w:r>
      <w:r w:rsidR="004F25B0">
        <w:rPr>
          <w:rStyle w:val="UnitHeading"/>
          <w:rFonts w:asciiTheme="majorHAnsi" w:eastAsia="Times New Roman" w:hAnsiTheme="majorHAnsi" w:cs="Times New Roman"/>
          <w:bCs/>
          <w:color w:val="auto"/>
          <w:sz w:val="24"/>
          <w:szCs w:val="24"/>
        </w:rPr>
        <w:t xml:space="preserve">At sampling #5, in mid-June, </w:t>
      </w:r>
      <w:r w:rsidR="006748A1">
        <w:rPr>
          <w:rStyle w:val="UnitHeading"/>
          <w:rFonts w:asciiTheme="majorHAnsi" w:eastAsia="Times New Roman" w:hAnsiTheme="majorHAnsi" w:cs="Times New Roman"/>
          <w:bCs/>
          <w:color w:val="auto"/>
          <w:sz w:val="24"/>
          <w:szCs w:val="24"/>
        </w:rPr>
        <w:t xml:space="preserve">irrigation had a statistically significant effect in nitrate-N in the soil. </w:t>
      </w:r>
      <w:r w:rsidR="00572A1A">
        <w:rPr>
          <w:rStyle w:val="UnitHeading"/>
          <w:rFonts w:asciiTheme="majorHAnsi" w:eastAsia="Times New Roman" w:hAnsiTheme="majorHAnsi" w:cs="Times New Roman"/>
          <w:bCs/>
          <w:color w:val="auto"/>
          <w:sz w:val="24"/>
          <w:szCs w:val="24"/>
        </w:rPr>
        <w:t>Higher N w</w:t>
      </w:r>
      <w:r w:rsidR="00AA6462">
        <w:rPr>
          <w:rStyle w:val="UnitHeading"/>
          <w:rFonts w:asciiTheme="majorHAnsi" w:eastAsia="Times New Roman" w:hAnsiTheme="majorHAnsi" w:cs="Times New Roman"/>
          <w:bCs/>
          <w:color w:val="auto"/>
          <w:sz w:val="24"/>
          <w:szCs w:val="24"/>
        </w:rPr>
        <w:t>a</w:t>
      </w:r>
      <w:r w:rsidR="00572A1A">
        <w:rPr>
          <w:rStyle w:val="UnitHeading"/>
          <w:rFonts w:asciiTheme="majorHAnsi" w:eastAsia="Times New Roman" w:hAnsiTheme="majorHAnsi" w:cs="Times New Roman"/>
          <w:bCs/>
          <w:color w:val="auto"/>
          <w:sz w:val="24"/>
          <w:szCs w:val="24"/>
        </w:rPr>
        <w:t>s found when plants were irrigated with BMP regime, when compared to</w:t>
      </w:r>
      <w:r w:rsidR="00AA6462">
        <w:rPr>
          <w:rStyle w:val="UnitHeading"/>
          <w:rFonts w:asciiTheme="majorHAnsi" w:eastAsia="Times New Roman" w:hAnsiTheme="majorHAnsi" w:cs="Times New Roman"/>
          <w:bCs/>
          <w:color w:val="auto"/>
          <w:sz w:val="24"/>
          <w:szCs w:val="24"/>
        </w:rPr>
        <w:t xml:space="preserve"> the BMP x2 regime.</w:t>
      </w:r>
      <w:r w:rsidR="005736D1">
        <w:rPr>
          <w:rStyle w:val="UnitHeading"/>
          <w:rFonts w:asciiTheme="majorHAnsi" w:eastAsia="Times New Roman" w:hAnsiTheme="majorHAnsi" w:cs="Times New Roman"/>
          <w:bCs/>
          <w:color w:val="auto"/>
          <w:sz w:val="24"/>
          <w:szCs w:val="24"/>
        </w:rPr>
        <w:t xml:space="preserve"> </w:t>
      </w:r>
      <w:r w:rsidR="000B1E5D" w:rsidRPr="00BC2AE0">
        <w:rPr>
          <w:rStyle w:val="UnitHeading"/>
          <w:rFonts w:asciiTheme="majorHAnsi" w:eastAsia="Times New Roman" w:hAnsiTheme="majorHAnsi" w:cs="Times New Roman"/>
          <w:bCs/>
          <w:color w:val="auto"/>
          <w:sz w:val="24"/>
          <w:szCs w:val="24"/>
        </w:rPr>
        <w:t xml:space="preserve">At </w:t>
      </w:r>
      <w:r w:rsidR="004A39B3" w:rsidRPr="00BC2AE0">
        <w:rPr>
          <w:rStyle w:val="UnitHeading"/>
          <w:rFonts w:asciiTheme="majorHAnsi" w:eastAsia="Times New Roman" w:hAnsiTheme="majorHAnsi" w:cs="Times New Roman"/>
          <w:bCs/>
          <w:color w:val="auto"/>
          <w:sz w:val="24"/>
          <w:szCs w:val="24"/>
        </w:rPr>
        <w:t xml:space="preserve">the end of the season, nitrate nitrogen levels were low at all depths indicating most </w:t>
      </w:r>
      <w:r w:rsidR="000B1E5D" w:rsidRPr="00BC2AE0">
        <w:rPr>
          <w:rStyle w:val="UnitHeading"/>
          <w:rFonts w:asciiTheme="majorHAnsi" w:eastAsia="Times New Roman" w:hAnsiTheme="majorHAnsi" w:cs="Times New Roman"/>
          <w:bCs/>
          <w:color w:val="auto"/>
          <w:sz w:val="24"/>
          <w:szCs w:val="24"/>
        </w:rPr>
        <w:t xml:space="preserve">of the applied </w:t>
      </w:r>
      <w:r w:rsidR="004A39B3" w:rsidRPr="00BC2AE0">
        <w:rPr>
          <w:rStyle w:val="UnitHeading"/>
          <w:rFonts w:asciiTheme="majorHAnsi" w:eastAsia="Times New Roman" w:hAnsiTheme="majorHAnsi" w:cs="Times New Roman"/>
          <w:bCs/>
          <w:color w:val="auto"/>
          <w:sz w:val="24"/>
          <w:szCs w:val="24"/>
        </w:rPr>
        <w:t xml:space="preserve">nitrogen </w:t>
      </w:r>
      <w:r w:rsidR="004A39B3" w:rsidRPr="00707254">
        <w:rPr>
          <w:rStyle w:val="UnitHeading"/>
          <w:rFonts w:asciiTheme="majorHAnsi" w:eastAsia="Times New Roman" w:hAnsiTheme="majorHAnsi" w:cs="Times New Roman"/>
          <w:bCs/>
          <w:color w:val="auto"/>
          <w:sz w:val="24"/>
          <w:szCs w:val="24"/>
        </w:rPr>
        <w:t>had been used by the crop and very little</w:t>
      </w:r>
      <w:r w:rsidR="000B1E5D" w:rsidRPr="00707254">
        <w:rPr>
          <w:rStyle w:val="UnitHeading"/>
          <w:rFonts w:asciiTheme="majorHAnsi" w:eastAsia="Times New Roman" w:hAnsiTheme="majorHAnsi" w:cs="Times New Roman"/>
          <w:bCs/>
          <w:color w:val="auto"/>
          <w:sz w:val="24"/>
          <w:szCs w:val="24"/>
        </w:rPr>
        <w:t xml:space="preserve"> was</w:t>
      </w:r>
      <w:r w:rsidR="004A39B3" w:rsidRPr="00707254">
        <w:rPr>
          <w:rStyle w:val="UnitHeading"/>
          <w:rFonts w:asciiTheme="majorHAnsi" w:eastAsia="Times New Roman" w:hAnsiTheme="majorHAnsi" w:cs="Times New Roman"/>
          <w:bCs/>
          <w:color w:val="auto"/>
          <w:sz w:val="24"/>
          <w:szCs w:val="24"/>
        </w:rPr>
        <w:t xml:space="preserve"> left to be leached from the soil below 24 to 36 inches (Figure </w:t>
      </w:r>
      <w:r w:rsidR="00BC2AE0" w:rsidRPr="00707254">
        <w:rPr>
          <w:rStyle w:val="UnitHeading"/>
          <w:rFonts w:asciiTheme="majorHAnsi" w:eastAsia="Times New Roman" w:hAnsiTheme="majorHAnsi" w:cs="Times New Roman"/>
          <w:bCs/>
          <w:color w:val="auto"/>
          <w:sz w:val="24"/>
          <w:szCs w:val="24"/>
        </w:rPr>
        <w:t>5</w:t>
      </w:r>
      <w:r w:rsidR="004A39B3" w:rsidRPr="00707254">
        <w:rPr>
          <w:rStyle w:val="UnitHeading"/>
          <w:rFonts w:asciiTheme="majorHAnsi" w:eastAsia="Times New Roman" w:hAnsiTheme="majorHAnsi" w:cs="Times New Roman"/>
          <w:bCs/>
          <w:color w:val="auto"/>
          <w:sz w:val="24"/>
          <w:szCs w:val="24"/>
        </w:rPr>
        <w:t>).</w:t>
      </w:r>
      <w:r w:rsidR="00AC460E" w:rsidRPr="00707254">
        <w:rPr>
          <w:rStyle w:val="UnitHeading"/>
          <w:rFonts w:asciiTheme="majorHAnsi" w:eastAsia="Times New Roman" w:hAnsiTheme="majorHAnsi" w:cs="Times New Roman"/>
          <w:bCs/>
          <w:color w:val="auto"/>
          <w:sz w:val="24"/>
          <w:szCs w:val="24"/>
        </w:rPr>
        <w:t xml:space="preserve"> </w:t>
      </w:r>
    </w:p>
    <w:p w14:paraId="7DAF81CB" w14:textId="77777777" w:rsidR="00830403" w:rsidRPr="00FD37BD" w:rsidRDefault="00830403" w:rsidP="00830403">
      <w:pPr>
        <w:tabs>
          <w:tab w:val="left" w:pos="7315"/>
        </w:tabs>
        <w:spacing w:after="0" w:line="240" w:lineRule="auto"/>
        <w:contextualSpacing/>
        <w:rPr>
          <w:rStyle w:val="UnitHeading"/>
          <w:rFonts w:asciiTheme="majorHAnsi" w:eastAsia="Times New Roman" w:hAnsiTheme="majorHAnsi" w:cs="Times New Roman"/>
          <w:bCs/>
          <w:color w:val="A6A6A6" w:themeColor="background1" w:themeShade="A6"/>
          <w:sz w:val="24"/>
          <w:szCs w:val="24"/>
        </w:rPr>
      </w:pPr>
    </w:p>
    <w:p w14:paraId="0343CAAC" w14:textId="4B238241" w:rsidR="00A83EC6" w:rsidRDefault="00830403" w:rsidP="00F221A2">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E1797C">
        <w:rPr>
          <w:rStyle w:val="UnitHeading"/>
          <w:rFonts w:asciiTheme="majorHAnsi" w:eastAsia="Times New Roman" w:hAnsiTheme="majorHAnsi" w:cs="Times New Roman"/>
          <w:bCs/>
          <w:color w:val="auto"/>
          <w:sz w:val="24"/>
          <w:szCs w:val="24"/>
        </w:rPr>
        <w:t xml:space="preserve">Plant tissue samples were taken three times during the season and that data (Table </w:t>
      </w:r>
      <w:r w:rsidR="00B71F05">
        <w:rPr>
          <w:rStyle w:val="UnitHeading"/>
          <w:rFonts w:asciiTheme="majorHAnsi" w:eastAsia="Times New Roman" w:hAnsiTheme="majorHAnsi" w:cs="Times New Roman"/>
          <w:bCs/>
          <w:color w:val="auto"/>
          <w:sz w:val="24"/>
          <w:szCs w:val="24"/>
        </w:rPr>
        <w:t>7</w:t>
      </w:r>
      <w:r w:rsidRPr="00E1797C">
        <w:rPr>
          <w:rStyle w:val="UnitHeading"/>
          <w:rFonts w:asciiTheme="majorHAnsi" w:eastAsia="Times New Roman" w:hAnsiTheme="majorHAnsi" w:cs="Times New Roman"/>
          <w:bCs/>
          <w:color w:val="auto"/>
          <w:sz w:val="24"/>
          <w:szCs w:val="24"/>
        </w:rPr>
        <w:t xml:space="preserve">) were compared to the published adequate ranges as reported by Hochmuth et al. (2018), as shown on Table </w:t>
      </w:r>
      <w:r w:rsidR="00EC215E">
        <w:rPr>
          <w:rStyle w:val="UnitHeading"/>
          <w:rFonts w:asciiTheme="majorHAnsi" w:eastAsia="Times New Roman" w:hAnsiTheme="majorHAnsi" w:cs="Times New Roman"/>
          <w:bCs/>
          <w:color w:val="auto"/>
          <w:sz w:val="24"/>
          <w:szCs w:val="24"/>
        </w:rPr>
        <w:t>8</w:t>
      </w:r>
      <w:r w:rsidRPr="00E1797C">
        <w:rPr>
          <w:rStyle w:val="UnitHeading"/>
          <w:rFonts w:asciiTheme="majorHAnsi" w:eastAsia="Times New Roman" w:hAnsiTheme="majorHAnsi" w:cs="Times New Roman"/>
          <w:bCs/>
          <w:color w:val="auto"/>
          <w:sz w:val="24"/>
          <w:szCs w:val="24"/>
        </w:rPr>
        <w:t>.</w:t>
      </w:r>
      <w:r w:rsidRPr="00FD37BD">
        <w:rPr>
          <w:rStyle w:val="UnitHeading"/>
          <w:rFonts w:asciiTheme="majorHAnsi" w:eastAsia="Times New Roman" w:hAnsiTheme="majorHAnsi" w:cs="Times New Roman"/>
          <w:bCs/>
          <w:color w:val="A6A6A6" w:themeColor="background1" w:themeShade="A6"/>
          <w:sz w:val="24"/>
          <w:szCs w:val="24"/>
        </w:rPr>
        <w:t xml:space="preserve"> </w:t>
      </w:r>
      <w:r w:rsidRPr="001537E1">
        <w:rPr>
          <w:rStyle w:val="UnitHeading"/>
          <w:rFonts w:asciiTheme="majorHAnsi" w:eastAsia="Times New Roman" w:hAnsiTheme="majorHAnsi" w:cs="Times New Roman"/>
          <w:bCs/>
          <w:color w:val="auto"/>
          <w:sz w:val="24"/>
          <w:szCs w:val="24"/>
        </w:rPr>
        <w:t xml:space="preserve">The treatments in this study were focused on two nitrogen </w:t>
      </w:r>
      <w:r w:rsidR="00F869A1" w:rsidRPr="001537E1">
        <w:rPr>
          <w:rStyle w:val="UnitHeading"/>
          <w:rFonts w:asciiTheme="majorHAnsi" w:eastAsia="Times New Roman" w:hAnsiTheme="majorHAnsi" w:cs="Times New Roman"/>
          <w:bCs/>
          <w:color w:val="auto"/>
          <w:sz w:val="24"/>
          <w:szCs w:val="24"/>
        </w:rPr>
        <w:t>sources</w:t>
      </w:r>
      <w:r w:rsidRPr="001537E1">
        <w:rPr>
          <w:rStyle w:val="UnitHeading"/>
          <w:rFonts w:asciiTheme="majorHAnsi" w:eastAsia="Times New Roman" w:hAnsiTheme="majorHAnsi" w:cs="Times New Roman"/>
          <w:bCs/>
          <w:color w:val="auto"/>
          <w:sz w:val="24"/>
          <w:szCs w:val="24"/>
        </w:rPr>
        <w:t xml:space="preserve"> and therefore, our comparisons of nitrogen levels in the leaf tissue will be primarily discussed. However, we present all the nutrient data to show levels of all nutrients were maintained in the adequate range or above. </w:t>
      </w:r>
      <w:r w:rsidR="00A83EC6">
        <w:rPr>
          <w:rStyle w:val="UnitHeading"/>
          <w:rFonts w:asciiTheme="majorHAnsi" w:eastAsia="Times New Roman" w:hAnsiTheme="majorHAnsi" w:cs="Times New Roman"/>
          <w:bCs/>
          <w:color w:val="auto"/>
          <w:sz w:val="24"/>
          <w:szCs w:val="24"/>
        </w:rPr>
        <w:t xml:space="preserve">At the first leaf tissue sampling, the irrigation treatment had an effect in N. </w:t>
      </w:r>
      <w:r w:rsidR="00A21B12">
        <w:rPr>
          <w:rStyle w:val="UnitHeading"/>
          <w:rFonts w:asciiTheme="majorHAnsi" w:eastAsia="Times New Roman" w:hAnsiTheme="majorHAnsi" w:cs="Times New Roman"/>
          <w:bCs/>
          <w:color w:val="auto"/>
          <w:sz w:val="24"/>
          <w:szCs w:val="24"/>
        </w:rPr>
        <w:t>Plants irrigated with the BMP Irrigation Rate had higher levels of N when compared to the ones irrigated with BMP x2 Irrigation Rate.</w:t>
      </w:r>
    </w:p>
    <w:p w14:paraId="69A8836B" w14:textId="6B76CFC3" w:rsidR="006E1C78" w:rsidRPr="00DC6B90" w:rsidRDefault="006E1C78" w:rsidP="00F221A2">
      <w:pPr>
        <w:tabs>
          <w:tab w:val="left" w:pos="7315"/>
        </w:tabs>
        <w:spacing w:after="0" w:line="240" w:lineRule="auto"/>
        <w:rPr>
          <w:rStyle w:val="UnitHeading"/>
          <w:rFonts w:asciiTheme="majorHAnsi" w:eastAsia="Times New Roman" w:hAnsiTheme="majorHAnsi" w:cs="Times New Roman"/>
          <w:bCs/>
          <w:color w:val="auto"/>
          <w:sz w:val="24"/>
          <w:szCs w:val="24"/>
        </w:rPr>
      </w:pPr>
      <w:r w:rsidRPr="00D46C73">
        <w:rPr>
          <w:rStyle w:val="UnitHeading"/>
          <w:rFonts w:asciiTheme="majorHAnsi" w:eastAsia="Times New Roman" w:hAnsiTheme="majorHAnsi" w:cs="Times New Roman"/>
          <w:bCs/>
          <w:color w:val="auto"/>
          <w:sz w:val="24"/>
          <w:szCs w:val="24"/>
        </w:rPr>
        <w:t xml:space="preserve">At the second </w:t>
      </w:r>
      <w:r w:rsidR="004C6F55" w:rsidRPr="00D46C73">
        <w:rPr>
          <w:rStyle w:val="UnitHeading"/>
          <w:rFonts w:asciiTheme="majorHAnsi" w:eastAsia="Times New Roman" w:hAnsiTheme="majorHAnsi" w:cs="Times New Roman"/>
          <w:bCs/>
          <w:color w:val="auto"/>
          <w:sz w:val="24"/>
          <w:szCs w:val="24"/>
        </w:rPr>
        <w:t xml:space="preserve">sampling, both fertilizer and irrigation treatments had an effect in N levels, but there was no significant interaction between those </w:t>
      </w:r>
      <w:r w:rsidR="004C6F55" w:rsidRPr="00DC6B90">
        <w:rPr>
          <w:rStyle w:val="UnitHeading"/>
          <w:rFonts w:asciiTheme="majorHAnsi" w:eastAsia="Times New Roman" w:hAnsiTheme="majorHAnsi" w:cs="Times New Roman"/>
          <w:bCs/>
          <w:color w:val="auto"/>
          <w:sz w:val="24"/>
          <w:szCs w:val="24"/>
        </w:rPr>
        <w:t>treatments</w:t>
      </w:r>
      <w:r w:rsidR="004E05F6">
        <w:rPr>
          <w:rStyle w:val="UnitHeading"/>
          <w:rFonts w:asciiTheme="majorHAnsi" w:eastAsia="Times New Roman" w:hAnsiTheme="majorHAnsi" w:cs="Times New Roman"/>
          <w:bCs/>
          <w:color w:val="auto"/>
          <w:sz w:val="24"/>
          <w:szCs w:val="24"/>
        </w:rPr>
        <w:t>:</w:t>
      </w:r>
      <w:r w:rsidR="004C6F55" w:rsidRPr="00DC6B90">
        <w:rPr>
          <w:rStyle w:val="UnitHeading"/>
          <w:rFonts w:asciiTheme="majorHAnsi" w:eastAsia="Times New Roman" w:hAnsiTheme="majorHAnsi" w:cs="Times New Roman"/>
          <w:bCs/>
          <w:color w:val="auto"/>
          <w:sz w:val="24"/>
          <w:szCs w:val="24"/>
        </w:rPr>
        <w:t xml:space="preserve"> </w:t>
      </w:r>
    </w:p>
    <w:p w14:paraId="7C2D0102" w14:textId="77777777" w:rsidR="004B13EA" w:rsidRDefault="004B13EA" w:rsidP="0011513F">
      <w:pPr>
        <w:pStyle w:val="ListParagraph"/>
        <w:numPr>
          <w:ilvl w:val="0"/>
          <w:numId w:val="6"/>
        </w:numPr>
        <w:tabs>
          <w:tab w:val="left" w:pos="7315"/>
        </w:tabs>
        <w:spacing w:after="0" w:line="240" w:lineRule="auto"/>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Plants irrigated with the BMP Irrigation Rate had higher levels of N when compared to the ones irrigated with BMP x2 Irrigation Rate.</w:t>
      </w:r>
    </w:p>
    <w:p w14:paraId="658CB252" w14:textId="6C85004A" w:rsidR="004B13EA" w:rsidRDefault="004B13EA" w:rsidP="0011513F">
      <w:pPr>
        <w:pStyle w:val="ListParagraph"/>
        <w:numPr>
          <w:ilvl w:val="0"/>
          <w:numId w:val="6"/>
        </w:numPr>
        <w:tabs>
          <w:tab w:val="left" w:pos="7315"/>
        </w:tabs>
        <w:spacing w:after="0" w:line="240" w:lineRule="auto"/>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Plants fertilized with</w:t>
      </w:r>
      <w:r w:rsidR="00642F62">
        <w:rPr>
          <w:rStyle w:val="UnitHeading"/>
          <w:rFonts w:asciiTheme="majorHAnsi" w:eastAsia="Times New Roman" w:hAnsiTheme="majorHAnsi" w:cs="Times New Roman"/>
          <w:bCs/>
          <w:color w:val="auto"/>
          <w:sz w:val="24"/>
          <w:szCs w:val="24"/>
        </w:rPr>
        <w:t xml:space="preserve"> the soluble AN</w:t>
      </w:r>
      <w:r>
        <w:rPr>
          <w:rStyle w:val="UnitHeading"/>
          <w:rFonts w:asciiTheme="majorHAnsi" w:eastAsia="Times New Roman" w:hAnsiTheme="majorHAnsi" w:cs="Times New Roman"/>
          <w:bCs/>
          <w:color w:val="auto"/>
          <w:sz w:val="24"/>
          <w:szCs w:val="24"/>
        </w:rPr>
        <w:t xml:space="preserve"> had higher levels of N when compared to th</w:t>
      </w:r>
      <w:r w:rsidR="00642F62">
        <w:rPr>
          <w:rStyle w:val="UnitHeading"/>
          <w:rFonts w:asciiTheme="majorHAnsi" w:eastAsia="Times New Roman" w:hAnsiTheme="majorHAnsi" w:cs="Times New Roman"/>
          <w:bCs/>
          <w:color w:val="auto"/>
          <w:sz w:val="24"/>
          <w:szCs w:val="24"/>
        </w:rPr>
        <w:t xml:space="preserve">ose fertilized with </w:t>
      </w:r>
      <w:r w:rsidR="005A4139">
        <w:rPr>
          <w:rStyle w:val="UnitHeading"/>
          <w:rFonts w:asciiTheme="majorHAnsi" w:eastAsia="Times New Roman" w:hAnsiTheme="majorHAnsi" w:cs="Times New Roman"/>
          <w:bCs/>
          <w:color w:val="auto"/>
          <w:sz w:val="24"/>
          <w:szCs w:val="24"/>
        </w:rPr>
        <w:t>CRN</w:t>
      </w:r>
      <w:r>
        <w:rPr>
          <w:rStyle w:val="UnitHeading"/>
          <w:rFonts w:asciiTheme="majorHAnsi" w:eastAsia="Times New Roman" w:hAnsiTheme="majorHAnsi" w:cs="Times New Roman"/>
          <w:bCs/>
          <w:color w:val="auto"/>
          <w:sz w:val="24"/>
          <w:szCs w:val="24"/>
        </w:rPr>
        <w:t>.</w:t>
      </w:r>
    </w:p>
    <w:p w14:paraId="456906C0" w14:textId="039223B0" w:rsidR="005A4139" w:rsidRPr="004E05F6" w:rsidRDefault="005A4139" w:rsidP="004E05F6">
      <w:pPr>
        <w:tabs>
          <w:tab w:val="left" w:pos="7315"/>
        </w:tabs>
        <w:spacing w:after="0" w:line="240" w:lineRule="auto"/>
        <w:rPr>
          <w:rStyle w:val="UnitHeading"/>
          <w:rFonts w:asciiTheme="majorHAnsi" w:eastAsia="Times New Roman" w:hAnsiTheme="majorHAnsi" w:cs="Times New Roman"/>
          <w:bCs/>
          <w:color w:val="auto"/>
          <w:sz w:val="24"/>
          <w:szCs w:val="24"/>
        </w:rPr>
      </w:pPr>
      <w:r w:rsidRPr="004E05F6">
        <w:rPr>
          <w:rStyle w:val="UnitHeading"/>
          <w:rFonts w:asciiTheme="majorHAnsi" w:eastAsia="Times New Roman" w:hAnsiTheme="majorHAnsi" w:cs="Times New Roman"/>
          <w:bCs/>
          <w:color w:val="auto"/>
          <w:sz w:val="24"/>
          <w:szCs w:val="24"/>
        </w:rPr>
        <w:t>No significant differences were found at the third sampling.</w:t>
      </w:r>
    </w:p>
    <w:p w14:paraId="4939DC5D" w14:textId="0AC8702A" w:rsidR="00652591" w:rsidRDefault="00340CB6" w:rsidP="000F4111">
      <w:pPr>
        <w:tabs>
          <w:tab w:val="left" w:pos="7315"/>
        </w:tabs>
        <w:spacing w:after="0" w:line="240" w:lineRule="auto"/>
        <w:rPr>
          <w:rStyle w:val="UnitHeading"/>
          <w:rFonts w:asciiTheme="majorHAnsi" w:eastAsia="Times New Roman" w:hAnsiTheme="majorHAnsi" w:cs="Times New Roman"/>
          <w:bCs/>
          <w:color w:val="auto"/>
          <w:sz w:val="24"/>
          <w:szCs w:val="24"/>
        </w:rPr>
      </w:pPr>
      <w:r w:rsidRPr="004E05F6">
        <w:rPr>
          <w:rStyle w:val="UnitHeading"/>
          <w:rFonts w:asciiTheme="majorHAnsi" w:eastAsia="Times New Roman" w:hAnsiTheme="majorHAnsi" w:cs="Times New Roman"/>
          <w:bCs/>
          <w:color w:val="auto"/>
          <w:sz w:val="24"/>
          <w:szCs w:val="24"/>
        </w:rPr>
        <w:t xml:space="preserve">Nitrogen was found </w:t>
      </w:r>
      <w:r w:rsidR="00E900F2" w:rsidRPr="004E05F6">
        <w:rPr>
          <w:rStyle w:val="UnitHeading"/>
          <w:rFonts w:asciiTheme="majorHAnsi" w:eastAsia="Times New Roman" w:hAnsiTheme="majorHAnsi" w:cs="Times New Roman"/>
          <w:bCs/>
          <w:color w:val="auto"/>
          <w:sz w:val="24"/>
          <w:szCs w:val="24"/>
        </w:rPr>
        <w:t>well above adequate levels</w:t>
      </w:r>
      <w:r w:rsidRPr="004E05F6">
        <w:rPr>
          <w:rStyle w:val="UnitHeading"/>
          <w:rFonts w:asciiTheme="majorHAnsi" w:eastAsia="Times New Roman" w:hAnsiTheme="majorHAnsi" w:cs="Times New Roman"/>
          <w:bCs/>
          <w:color w:val="auto"/>
          <w:sz w:val="24"/>
          <w:szCs w:val="24"/>
        </w:rPr>
        <w:t xml:space="preserve"> for all treatment interactions, at all three samplings. P and</w:t>
      </w:r>
      <w:r w:rsidR="003F1F3E" w:rsidRPr="004E05F6">
        <w:rPr>
          <w:rStyle w:val="UnitHeading"/>
          <w:rFonts w:asciiTheme="majorHAnsi" w:eastAsia="Times New Roman" w:hAnsiTheme="majorHAnsi" w:cs="Times New Roman"/>
          <w:bCs/>
          <w:color w:val="auto"/>
          <w:sz w:val="24"/>
          <w:szCs w:val="24"/>
        </w:rPr>
        <w:t xml:space="preserve"> K were in adequate levels for all treatment interactions and sampling dates.</w:t>
      </w:r>
      <w:r w:rsidR="00652591">
        <w:rPr>
          <w:rStyle w:val="UnitHeading"/>
          <w:rFonts w:asciiTheme="majorHAnsi" w:eastAsia="Times New Roman" w:hAnsiTheme="majorHAnsi" w:cs="Times New Roman"/>
          <w:bCs/>
          <w:color w:val="auto"/>
          <w:sz w:val="24"/>
          <w:szCs w:val="24"/>
        </w:rPr>
        <w:t xml:space="preserve"> </w:t>
      </w:r>
      <w:r w:rsidR="003F1F3E" w:rsidRPr="00652591">
        <w:rPr>
          <w:rStyle w:val="UnitHeading"/>
          <w:rFonts w:asciiTheme="majorHAnsi" w:eastAsia="Times New Roman" w:hAnsiTheme="majorHAnsi" w:cs="Times New Roman"/>
          <w:bCs/>
          <w:color w:val="auto"/>
          <w:sz w:val="24"/>
          <w:szCs w:val="24"/>
        </w:rPr>
        <w:t xml:space="preserve">Ca, B, Zn, Mn, Fe, and Cu were </w:t>
      </w:r>
      <w:r w:rsidR="005736D1" w:rsidRPr="00652591">
        <w:rPr>
          <w:rStyle w:val="UnitHeading"/>
          <w:rFonts w:asciiTheme="majorHAnsi" w:eastAsia="Times New Roman" w:hAnsiTheme="majorHAnsi" w:cs="Times New Roman"/>
          <w:bCs/>
          <w:color w:val="auto"/>
          <w:sz w:val="24"/>
          <w:szCs w:val="24"/>
        </w:rPr>
        <w:t>found above</w:t>
      </w:r>
      <w:r w:rsidR="00E900F2" w:rsidRPr="00652591">
        <w:rPr>
          <w:rStyle w:val="UnitHeading"/>
          <w:rFonts w:asciiTheme="majorHAnsi" w:eastAsia="Times New Roman" w:hAnsiTheme="majorHAnsi" w:cs="Times New Roman"/>
          <w:bCs/>
          <w:color w:val="auto"/>
          <w:sz w:val="24"/>
          <w:szCs w:val="24"/>
        </w:rPr>
        <w:t xml:space="preserve"> adequate levels</w:t>
      </w:r>
      <w:r w:rsidR="00B94499" w:rsidRPr="00652591">
        <w:rPr>
          <w:rStyle w:val="UnitHeading"/>
          <w:rFonts w:asciiTheme="majorHAnsi" w:eastAsia="Times New Roman" w:hAnsiTheme="majorHAnsi" w:cs="Times New Roman"/>
          <w:bCs/>
          <w:color w:val="auto"/>
          <w:sz w:val="24"/>
          <w:szCs w:val="24"/>
        </w:rPr>
        <w:t xml:space="preserve"> for almost all treatments</w:t>
      </w:r>
      <w:r w:rsidR="0013045B" w:rsidRPr="00652591">
        <w:rPr>
          <w:rStyle w:val="UnitHeading"/>
          <w:rFonts w:asciiTheme="majorHAnsi" w:eastAsia="Times New Roman" w:hAnsiTheme="majorHAnsi" w:cs="Times New Roman"/>
          <w:bCs/>
          <w:color w:val="auto"/>
          <w:sz w:val="24"/>
          <w:szCs w:val="24"/>
        </w:rPr>
        <w:t xml:space="preserve"> </w:t>
      </w:r>
      <w:r w:rsidR="00B94499" w:rsidRPr="00652591">
        <w:rPr>
          <w:rStyle w:val="UnitHeading"/>
          <w:rFonts w:asciiTheme="majorHAnsi" w:eastAsia="Times New Roman" w:hAnsiTheme="majorHAnsi" w:cs="Times New Roman"/>
          <w:bCs/>
          <w:color w:val="auto"/>
          <w:sz w:val="24"/>
          <w:szCs w:val="24"/>
        </w:rPr>
        <w:t>and sampling dates.</w:t>
      </w:r>
    </w:p>
    <w:p w14:paraId="3843EB51" w14:textId="4BC7B314" w:rsidR="000F4111" w:rsidRPr="000F4111" w:rsidRDefault="000F4111" w:rsidP="000F4111">
      <w:pPr>
        <w:tabs>
          <w:tab w:val="left" w:pos="7315"/>
        </w:tabs>
        <w:spacing w:after="0" w:line="240" w:lineRule="auto"/>
        <w:rPr>
          <w:rStyle w:val="UnitHeading"/>
          <w:rFonts w:asciiTheme="majorHAnsi" w:eastAsia="Times New Roman" w:hAnsiTheme="majorHAnsi" w:cs="Times New Roman"/>
          <w:b/>
          <w:color w:val="auto"/>
          <w:sz w:val="24"/>
          <w:szCs w:val="24"/>
        </w:rPr>
      </w:pPr>
      <w:r w:rsidRPr="000F4111">
        <w:rPr>
          <w:rStyle w:val="UnitHeading"/>
          <w:rFonts w:asciiTheme="majorHAnsi" w:eastAsia="Times New Roman" w:hAnsiTheme="majorHAnsi" w:cs="Times New Roman"/>
          <w:b/>
          <w:color w:val="auto"/>
          <w:sz w:val="24"/>
          <w:szCs w:val="24"/>
        </w:rPr>
        <w:lastRenderedPageBreak/>
        <w:t>Conclusions</w:t>
      </w:r>
    </w:p>
    <w:p w14:paraId="667C3EEB" w14:textId="206FEADD" w:rsidR="00774D9C" w:rsidRPr="00652591" w:rsidRDefault="00E900F2"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652591">
        <w:rPr>
          <w:rStyle w:val="UnitHeading"/>
          <w:rFonts w:asciiTheme="majorHAnsi" w:eastAsia="Times New Roman" w:hAnsiTheme="majorHAnsi" w:cs="Times New Roman"/>
          <w:bCs/>
          <w:color w:val="auto"/>
          <w:sz w:val="24"/>
          <w:szCs w:val="24"/>
        </w:rPr>
        <w:t>Overall</w:t>
      </w:r>
      <w:r w:rsidR="008C38A9" w:rsidRPr="00652591">
        <w:rPr>
          <w:rStyle w:val="UnitHeading"/>
          <w:rFonts w:asciiTheme="majorHAnsi" w:eastAsia="Times New Roman" w:hAnsiTheme="majorHAnsi" w:cs="Times New Roman"/>
          <w:bCs/>
          <w:color w:val="auto"/>
          <w:sz w:val="24"/>
          <w:szCs w:val="24"/>
        </w:rPr>
        <w:t>,</w:t>
      </w:r>
      <w:r w:rsidRPr="00652591">
        <w:rPr>
          <w:rStyle w:val="UnitHeading"/>
          <w:rFonts w:asciiTheme="majorHAnsi" w:eastAsia="Times New Roman" w:hAnsiTheme="majorHAnsi" w:cs="Times New Roman"/>
          <w:bCs/>
          <w:color w:val="auto"/>
          <w:sz w:val="24"/>
          <w:szCs w:val="24"/>
        </w:rPr>
        <w:t xml:space="preserve"> this research trial shows </w:t>
      </w:r>
      <w:r w:rsidR="003C2116">
        <w:rPr>
          <w:rStyle w:val="UnitHeading"/>
          <w:rFonts w:asciiTheme="majorHAnsi" w:eastAsia="Times New Roman" w:hAnsiTheme="majorHAnsi" w:cs="Times New Roman"/>
          <w:bCs/>
          <w:color w:val="auto"/>
          <w:sz w:val="24"/>
          <w:szCs w:val="24"/>
        </w:rPr>
        <w:t xml:space="preserve">that </w:t>
      </w:r>
      <w:r w:rsidRPr="00652591">
        <w:rPr>
          <w:rStyle w:val="UnitHeading"/>
          <w:rFonts w:asciiTheme="majorHAnsi" w:eastAsia="Times New Roman" w:hAnsiTheme="majorHAnsi" w:cs="Times New Roman"/>
          <w:bCs/>
          <w:color w:val="auto"/>
          <w:sz w:val="24"/>
          <w:szCs w:val="24"/>
        </w:rPr>
        <w:t>higher than recommended irrigation rates</w:t>
      </w:r>
      <w:r w:rsidR="00013051" w:rsidRPr="00652591">
        <w:rPr>
          <w:rStyle w:val="UnitHeading"/>
          <w:rFonts w:asciiTheme="majorHAnsi" w:eastAsia="Times New Roman" w:hAnsiTheme="majorHAnsi" w:cs="Times New Roman"/>
          <w:bCs/>
          <w:color w:val="auto"/>
          <w:sz w:val="24"/>
          <w:szCs w:val="24"/>
        </w:rPr>
        <w:t xml:space="preserve"> </w:t>
      </w:r>
      <w:r w:rsidR="005770FD">
        <w:rPr>
          <w:rStyle w:val="UnitHeading"/>
          <w:rFonts w:asciiTheme="majorHAnsi" w:eastAsia="Times New Roman" w:hAnsiTheme="majorHAnsi" w:cs="Times New Roman"/>
          <w:bCs/>
          <w:color w:val="auto"/>
          <w:sz w:val="24"/>
          <w:szCs w:val="24"/>
        </w:rPr>
        <w:t>(two times the BMP regime</w:t>
      </w:r>
      <w:r w:rsidR="00013051" w:rsidRPr="00652591">
        <w:rPr>
          <w:rStyle w:val="UnitHeading"/>
          <w:rFonts w:asciiTheme="majorHAnsi" w:eastAsia="Times New Roman" w:hAnsiTheme="majorHAnsi" w:cs="Times New Roman"/>
          <w:bCs/>
          <w:color w:val="auto"/>
          <w:sz w:val="24"/>
          <w:szCs w:val="24"/>
        </w:rPr>
        <w:t>)</w:t>
      </w:r>
      <w:r w:rsidR="005770FD">
        <w:rPr>
          <w:rStyle w:val="UnitHeading"/>
          <w:rFonts w:asciiTheme="majorHAnsi" w:eastAsia="Times New Roman" w:hAnsiTheme="majorHAnsi" w:cs="Times New Roman"/>
          <w:bCs/>
          <w:color w:val="auto"/>
          <w:sz w:val="24"/>
          <w:szCs w:val="24"/>
        </w:rPr>
        <w:t>,</w:t>
      </w:r>
      <w:r w:rsidRPr="00652591">
        <w:rPr>
          <w:rStyle w:val="UnitHeading"/>
          <w:rFonts w:asciiTheme="majorHAnsi" w:eastAsia="Times New Roman" w:hAnsiTheme="majorHAnsi" w:cs="Times New Roman"/>
          <w:bCs/>
          <w:color w:val="auto"/>
          <w:sz w:val="24"/>
          <w:szCs w:val="24"/>
        </w:rPr>
        <w:t xml:space="preserve"> can have a</w:t>
      </w:r>
      <w:r w:rsidR="00013051" w:rsidRPr="00652591">
        <w:rPr>
          <w:rStyle w:val="UnitHeading"/>
          <w:rFonts w:asciiTheme="majorHAnsi" w:eastAsia="Times New Roman" w:hAnsiTheme="majorHAnsi" w:cs="Times New Roman"/>
          <w:bCs/>
          <w:color w:val="auto"/>
          <w:sz w:val="24"/>
          <w:szCs w:val="24"/>
        </w:rPr>
        <w:t>n</w:t>
      </w:r>
      <w:r w:rsidRPr="00652591">
        <w:rPr>
          <w:rStyle w:val="UnitHeading"/>
          <w:rFonts w:asciiTheme="majorHAnsi" w:eastAsia="Times New Roman" w:hAnsiTheme="majorHAnsi" w:cs="Times New Roman"/>
          <w:bCs/>
          <w:color w:val="auto"/>
          <w:sz w:val="24"/>
          <w:szCs w:val="24"/>
        </w:rPr>
        <w:t xml:space="preserve"> impact on soluble nitrogen movement in the soil</w:t>
      </w:r>
      <w:r w:rsidR="008C38A9" w:rsidRPr="00652591">
        <w:rPr>
          <w:rStyle w:val="UnitHeading"/>
          <w:rFonts w:asciiTheme="majorHAnsi" w:eastAsia="Times New Roman" w:hAnsiTheme="majorHAnsi" w:cs="Times New Roman"/>
          <w:bCs/>
          <w:color w:val="auto"/>
          <w:sz w:val="24"/>
          <w:szCs w:val="24"/>
        </w:rPr>
        <w:t xml:space="preserve"> as </w:t>
      </w:r>
      <w:r w:rsidR="00774D9C" w:rsidRPr="00652591">
        <w:rPr>
          <w:rStyle w:val="UnitHeading"/>
          <w:rFonts w:asciiTheme="majorHAnsi" w:eastAsia="Times New Roman" w:hAnsiTheme="majorHAnsi" w:cs="Times New Roman"/>
          <w:bCs/>
          <w:color w:val="auto"/>
          <w:sz w:val="24"/>
          <w:szCs w:val="24"/>
        </w:rPr>
        <w:t>evidenced by the 20-inch depth soil moisture sensor data during the month of June</w:t>
      </w:r>
      <w:r w:rsidRPr="00652591">
        <w:rPr>
          <w:rStyle w:val="UnitHeading"/>
          <w:rFonts w:asciiTheme="majorHAnsi" w:eastAsia="Times New Roman" w:hAnsiTheme="majorHAnsi" w:cs="Times New Roman"/>
          <w:bCs/>
          <w:color w:val="auto"/>
          <w:sz w:val="24"/>
          <w:szCs w:val="24"/>
        </w:rPr>
        <w:t>.</w:t>
      </w:r>
      <w:r w:rsidR="00774D9C" w:rsidRPr="00652591">
        <w:rPr>
          <w:rStyle w:val="UnitHeading"/>
          <w:rFonts w:asciiTheme="majorHAnsi" w:eastAsia="Times New Roman" w:hAnsiTheme="majorHAnsi" w:cs="Times New Roman"/>
          <w:bCs/>
          <w:color w:val="auto"/>
          <w:sz w:val="24"/>
          <w:szCs w:val="24"/>
        </w:rPr>
        <w:t xml:space="preserve"> During the month of June, both fertilizer treatments were receiving the same soluble N via fertigations and therefore</w:t>
      </w:r>
      <w:r w:rsidR="00A6586A">
        <w:rPr>
          <w:rStyle w:val="UnitHeading"/>
          <w:rFonts w:asciiTheme="majorHAnsi" w:eastAsia="Times New Roman" w:hAnsiTheme="majorHAnsi" w:cs="Times New Roman"/>
          <w:bCs/>
          <w:color w:val="auto"/>
          <w:sz w:val="24"/>
          <w:szCs w:val="24"/>
        </w:rPr>
        <w:t>,</w:t>
      </w:r>
      <w:r w:rsidR="00774D9C" w:rsidRPr="00652591">
        <w:rPr>
          <w:rStyle w:val="UnitHeading"/>
          <w:rFonts w:asciiTheme="majorHAnsi" w:eastAsia="Times New Roman" w:hAnsiTheme="majorHAnsi" w:cs="Times New Roman"/>
          <w:bCs/>
          <w:color w:val="auto"/>
          <w:sz w:val="24"/>
          <w:szCs w:val="24"/>
        </w:rPr>
        <w:t xml:space="preserve"> all N was soluble and susceptible to leaching during the excessive rainfall event of 8-inches in early June.</w:t>
      </w:r>
    </w:p>
    <w:p w14:paraId="4C2BAB33" w14:textId="21FC41D8" w:rsidR="00C930A6" w:rsidRDefault="00013051"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652591">
        <w:rPr>
          <w:rStyle w:val="UnitHeading"/>
          <w:rFonts w:asciiTheme="majorHAnsi" w:eastAsia="Times New Roman" w:hAnsiTheme="majorHAnsi" w:cs="Times New Roman"/>
          <w:bCs/>
          <w:color w:val="auto"/>
          <w:sz w:val="24"/>
          <w:szCs w:val="24"/>
        </w:rPr>
        <w:t xml:space="preserve">Higher early yields attained </w:t>
      </w:r>
      <w:r w:rsidR="008C38A9" w:rsidRPr="00652591">
        <w:rPr>
          <w:rStyle w:val="UnitHeading"/>
          <w:rFonts w:asciiTheme="majorHAnsi" w:eastAsia="Times New Roman" w:hAnsiTheme="majorHAnsi" w:cs="Times New Roman"/>
          <w:bCs/>
          <w:color w:val="auto"/>
          <w:sz w:val="24"/>
          <w:szCs w:val="24"/>
        </w:rPr>
        <w:t xml:space="preserve">in this trial </w:t>
      </w:r>
      <w:r w:rsidRPr="00652591">
        <w:rPr>
          <w:rStyle w:val="UnitHeading"/>
          <w:rFonts w:asciiTheme="majorHAnsi" w:eastAsia="Times New Roman" w:hAnsiTheme="majorHAnsi" w:cs="Times New Roman"/>
          <w:bCs/>
          <w:color w:val="auto"/>
          <w:sz w:val="24"/>
          <w:szCs w:val="24"/>
        </w:rPr>
        <w:t>with the BMP 2X irrigation rate was likely due to the BMP irrigation rate being less than optimum from May 4</w:t>
      </w:r>
      <w:r w:rsidRPr="00652591">
        <w:rPr>
          <w:rStyle w:val="UnitHeading"/>
          <w:rFonts w:asciiTheme="majorHAnsi" w:eastAsia="Times New Roman" w:hAnsiTheme="majorHAnsi" w:cs="Times New Roman"/>
          <w:bCs/>
          <w:color w:val="auto"/>
          <w:sz w:val="24"/>
          <w:szCs w:val="24"/>
          <w:vertAlign w:val="superscript"/>
        </w:rPr>
        <w:t>th</w:t>
      </w:r>
      <w:r w:rsidRPr="00652591">
        <w:rPr>
          <w:rStyle w:val="UnitHeading"/>
          <w:rFonts w:asciiTheme="majorHAnsi" w:eastAsia="Times New Roman" w:hAnsiTheme="majorHAnsi" w:cs="Times New Roman"/>
          <w:bCs/>
          <w:color w:val="auto"/>
          <w:sz w:val="24"/>
          <w:szCs w:val="24"/>
        </w:rPr>
        <w:t xml:space="preserve"> to May 1</w:t>
      </w:r>
      <w:r w:rsidR="00A6586A">
        <w:rPr>
          <w:rStyle w:val="UnitHeading"/>
          <w:rFonts w:asciiTheme="majorHAnsi" w:eastAsia="Times New Roman" w:hAnsiTheme="majorHAnsi" w:cs="Times New Roman"/>
          <w:bCs/>
          <w:color w:val="auto"/>
          <w:sz w:val="24"/>
          <w:szCs w:val="24"/>
        </w:rPr>
        <w:t>3</w:t>
      </w:r>
      <w:r w:rsidRPr="00652591">
        <w:rPr>
          <w:rStyle w:val="UnitHeading"/>
          <w:rFonts w:asciiTheme="majorHAnsi" w:eastAsia="Times New Roman" w:hAnsiTheme="majorHAnsi" w:cs="Times New Roman"/>
          <w:bCs/>
          <w:color w:val="auto"/>
          <w:sz w:val="24"/>
          <w:szCs w:val="24"/>
          <w:vertAlign w:val="superscript"/>
        </w:rPr>
        <w:t>th</w:t>
      </w:r>
      <w:r w:rsidRPr="00652591">
        <w:rPr>
          <w:rStyle w:val="UnitHeading"/>
          <w:rFonts w:asciiTheme="majorHAnsi" w:eastAsia="Times New Roman" w:hAnsiTheme="majorHAnsi" w:cs="Times New Roman"/>
          <w:bCs/>
          <w:color w:val="auto"/>
          <w:sz w:val="24"/>
          <w:szCs w:val="24"/>
        </w:rPr>
        <w:t>. The</w:t>
      </w:r>
      <w:r w:rsidR="008C38A9" w:rsidRPr="00652591">
        <w:rPr>
          <w:rStyle w:val="UnitHeading"/>
          <w:rFonts w:asciiTheme="majorHAnsi" w:eastAsia="Times New Roman" w:hAnsiTheme="majorHAnsi" w:cs="Times New Roman"/>
          <w:bCs/>
          <w:color w:val="auto"/>
          <w:sz w:val="24"/>
          <w:szCs w:val="24"/>
        </w:rPr>
        <w:t xml:space="preserve">re was one high rainfall period (April 13-15) in this trial during the first </w:t>
      </w:r>
      <w:r w:rsidR="00A6586A">
        <w:rPr>
          <w:rStyle w:val="UnitHeading"/>
          <w:rFonts w:asciiTheme="majorHAnsi" w:eastAsia="Times New Roman" w:hAnsiTheme="majorHAnsi" w:cs="Times New Roman"/>
          <w:bCs/>
          <w:color w:val="auto"/>
          <w:sz w:val="24"/>
          <w:szCs w:val="24"/>
        </w:rPr>
        <w:t>few</w:t>
      </w:r>
      <w:r w:rsidR="008C38A9" w:rsidRPr="00652591">
        <w:rPr>
          <w:rStyle w:val="UnitHeading"/>
          <w:rFonts w:asciiTheme="majorHAnsi" w:eastAsia="Times New Roman" w:hAnsiTheme="majorHAnsi" w:cs="Times New Roman"/>
          <w:bCs/>
          <w:color w:val="auto"/>
          <w:sz w:val="24"/>
          <w:szCs w:val="24"/>
        </w:rPr>
        <w:t xml:space="preserve"> weeks. </w:t>
      </w:r>
      <w:r w:rsidR="00C075E4" w:rsidRPr="00652591">
        <w:rPr>
          <w:rStyle w:val="UnitHeading"/>
          <w:rFonts w:asciiTheme="majorHAnsi" w:eastAsia="Times New Roman" w:hAnsiTheme="majorHAnsi" w:cs="Times New Roman"/>
          <w:bCs/>
          <w:color w:val="auto"/>
          <w:sz w:val="24"/>
          <w:szCs w:val="24"/>
        </w:rPr>
        <w:t>T</w:t>
      </w:r>
      <w:r w:rsidR="008C38A9" w:rsidRPr="00652591">
        <w:rPr>
          <w:rStyle w:val="UnitHeading"/>
          <w:rFonts w:asciiTheme="majorHAnsi" w:eastAsia="Times New Roman" w:hAnsiTheme="majorHAnsi" w:cs="Times New Roman"/>
          <w:bCs/>
          <w:color w:val="auto"/>
          <w:sz w:val="24"/>
          <w:szCs w:val="24"/>
        </w:rPr>
        <w:t xml:space="preserve">he soil moisture sensor data show there was </w:t>
      </w:r>
      <w:r w:rsidR="00C075E4" w:rsidRPr="00652591">
        <w:rPr>
          <w:rStyle w:val="UnitHeading"/>
          <w:rFonts w:asciiTheme="majorHAnsi" w:eastAsia="Times New Roman" w:hAnsiTheme="majorHAnsi" w:cs="Times New Roman"/>
          <w:bCs/>
          <w:color w:val="auto"/>
          <w:sz w:val="24"/>
          <w:szCs w:val="24"/>
        </w:rPr>
        <w:t>a possibility</w:t>
      </w:r>
      <w:r w:rsidR="008C38A9" w:rsidRPr="00652591">
        <w:rPr>
          <w:rStyle w:val="UnitHeading"/>
          <w:rFonts w:asciiTheme="majorHAnsi" w:eastAsia="Times New Roman" w:hAnsiTheme="majorHAnsi" w:cs="Times New Roman"/>
          <w:bCs/>
          <w:color w:val="auto"/>
          <w:sz w:val="24"/>
          <w:szCs w:val="24"/>
        </w:rPr>
        <w:t xml:space="preserve"> of N leaching at the lower depths during this period </w:t>
      </w:r>
      <w:r w:rsidR="00C075E4" w:rsidRPr="00652591">
        <w:rPr>
          <w:rStyle w:val="UnitHeading"/>
          <w:rFonts w:asciiTheme="majorHAnsi" w:eastAsia="Times New Roman" w:hAnsiTheme="majorHAnsi" w:cs="Times New Roman"/>
          <w:bCs/>
          <w:color w:val="auto"/>
          <w:sz w:val="24"/>
          <w:szCs w:val="24"/>
        </w:rPr>
        <w:t>to</w:t>
      </w:r>
      <w:r w:rsidR="008C38A9" w:rsidRPr="00652591">
        <w:rPr>
          <w:rStyle w:val="UnitHeading"/>
          <w:rFonts w:asciiTheme="majorHAnsi" w:eastAsia="Times New Roman" w:hAnsiTheme="majorHAnsi" w:cs="Times New Roman"/>
          <w:bCs/>
          <w:color w:val="auto"/>
          <w:sz w:val="24"/>
          <w:szCs w:val="24"/>
        </w:rPr>
        <w:t xml:space="preserve"> move water past the 20-inch depth in April</w:t>
      </w:r>
      <w:r w:rsidR="00C075E4">
        <w:rPr>
          <w:rStyle w:val="UnitHeading"/>
          <w:rFonts w:asciiTheme="majorHAnsi" w:eastAsia="Times New Roman" w:hAnsiTheme="majorHAnsi" w:cs="Times New Roman"/>
          <w:bCs/>
          <w:color w:val="auto"/>
          <w:sz w:val="24"/>
          <w:szCs w:val="24"/>
        </w:rPr>
        <w:t xml:space="preserve"> for both irrigation rates.</w:t>
      </w:r>
    </w:p>
    <w:p w14:paraId="2D30A113" w14:textId="2DFF7889" w:rsidR="00C075E4" w:rsidRPr="003C2116" w:rsidRDefault="00C075E4" w:rsidP="00830403">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It is difficult to draw many final conclusions from this year’s trial due to the very excessive rainfall events that overwhelmed the ability to compare irrigation rates in the study.</w:t>
      </w:r>
      <w:r w:rsidR="00A6586A">
        <w:rPr>
          <w:rStyle w:val="UnitHeading"/>
          <w:rFonts w:asciiTheme="majorHAnsi" w:eastAsia="Times New Roman" w:hAnsiTheme="majorHAnsi" w:cs="Times New Roman"/>
          <w:bCs/>
          <w:color w:val="auto"/>
          <w:sz w:val="24"/>
          <w:szCs w:val="24"/>
        </w:rPr>
        <w:t xml:space="preserve"> Although, we do conclude the higher irrigation rate was much more likely to result in leaching events that the BMP irrigation rate based on the soil moisture sensor data.</w:t>
      </w:r>
    </w:p>
    <w:p w14:paraId="2AC90B0C" w14:textId="6FF7B9B9" w:rsidR="00A8347C" w:rsidRDefault="00A8347C" w:rsidP="001B61B9">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0D9CE62C" w14:textId="77777777" w:rsidR="00DF1465" w:rsidRDefault="00DF1465" w:rsidP="001B61B9">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64B5675B" w14:textId="28C8B5F7" w:rsidR="00A6176D" w:rsidRPr="00A6176D" w:rsidRDefault="001B61B9" w:rsidP="00A6176D">
      <w:pPr>
        <w:tabs>
          <w:tab w:val="left" w:pos="7315"/>
        </w:tabs>
        <w:spacing w:after="0" w:line="240" w:lineRule="auto"/>
        <w:contextualSpacing/>
        <w:rPr>
          <w:rStyle w:val="Hyperlink"/>
          <w:rFonts w:asciiTheme="majorHAnsi" w:eastAsia="Times New Roman" w:hAnsiTheme="majorHAnsi" w:cs="Times New Roman"/>
          <w:b/>
          <w:color w:val="auto"/>
          <w:sz w:val="24"/>
          <w:szCs w:val="24"/>
          <w:u w:val="none"/>
        </w:rPr>
      </w:pPr>
      <w:r w:rsidRPr="00193B22">
        <w:rPr>
          <w:rStyle w:val="UnitHeading"/>
          <w:rFonts w:asciiTheme="majorHAnsi" w:eastAsia="Times New Roman" w:hAnsiTheme="majorHAnsi" w:cs="Times New Roman"/>
          <w:b/>
          <w:color w:val="auto"/>
          <w:sz w:val="24"/>
          <w:szCs w:val="24"/>
        </w:rPr>
        <w:t>References</w:t>
      </w:r>
    </w:p>
    <w:p w14:paraId="1E4AF696" w14:textId="21E5187E" w:rsidR="00A6176D" w:rsidRDefault="00A6176D" w:rsidP="00BC2E19">
      <w:pPr>
        <w:pStyle w:val="ListParagraph"/>
        <w:numPr>
          <w:ilvl w:val="0"/>
          <w:numId w:val="1"/>
        </w:numPr>
        <w:tabs>
          <w:tab w:val="left" w:pos="7315"/>
        </w:tabs>
        <w:spacing w:after="0" w:line="240" w:lineRule="auto"/>
        <w:rPr>
          <w:rStyle w:val="UnitHeading"/>
          <w:rFonts w:asciiTheme="majorHAnsi" w:eastAsia="Times New Roman" w:hAnsiTheme="majorHAnsi" w:cs="Times New Roman"/>
          <w:color w:val="auto"/>
          <w:sz w:val="24"/>
          <w:szCs w:val="24"/>
        </w:rPr>
      </w:pPr>
      <w:r w:rsidRPr="00A6176D">
        <w:rPr>
          <w:rStyle w:val="UnitHeading"/>
          <w:rFonts w:asciiTheme="majorHAnsi" w:eastAsia="Times New Roman" w:hAnsiTheme="majorHAnsi" w:cs="Times New Roman"/>
          <w:color w:val="auto"/>
          <w:sz w:val="24"/>
          <w:szCs w:val="24"/>
        </w:rPr>
        <w:t>Barrett, C.E. 2019. North Florida sandy soil profile picture under a corn crop. UF, IFAS.</w:t>
      </w:r>
    </w:p>
    <w:p w14:paraId="6CE95A36" w14:textId="77777777" w:rsidR="00055921" w:rsidRPr="00055921" w:rsidRDefault="00055921" w:rsidP="00055921">
      <w:pPr>
        <w:pStyle w:val="ListParagraph"/>
        <w:tabs>
          <w:tab w:val="left" w:pos="7315"/>
        </w:tabs>
        <w:spacing w:after="0" w:line="240" w:lineRule="auto"/>
        <w:rPr>
          <w:rStyle w:val="UnitHeading"/>
          <w:rFonts w:asciiTheme="majorHAnsi" w:eastAsia="Times New Roman" w:hAnsiTheme="majorHAnsi" w:cs="Times New Roman"/>
          <w:color w:val="auto"/>
          <w:sz w:val="8"/>
          <w:szCs w:val="8"/>
        </w:rPr>
      </w:pPr>
    </w:p>
    <w:p w14:paraId="3CE29AE1" w14:textId="216AD0CD" w:rsidR="00A6176D" w:rsidRPr="00C930A6" w:rsidRDefault="00A6176D" w:rsidP="00F81DDF">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r w:rsidRPr="00C930A6">
        <w:rPr>
          <w:rStyle w:val="UnitHeading"/>
          <w:rFonts w:asciiTheme="majorHAnsi" w:eastAsia="Times New Roman" w:hAnsiTheme="majorHAnsi" w:cs="Times New Roman"/>
          <w:color w:val="auto"/>
          <w:sz w:val="24"/>
          <w:szCs w:val="24"/>
        </w:rPr>
        <w:t xml:space="preserve">Dukes, M.D., L. Zotarelli, G. D. Liu, and E. H. Simonne. 1995 (reviewed as electronic document in 2018). Principles and practices of irrigation management for vegetables. UF/IFAS Extension EDIS publication AE260. Available at: </w:t>
      </w:r>
      <w:hyperlink r:id="rId12" w:history="1">
        <w:r w:rsidRPr="00C930A6">
          <w:rPr>
            <w:rStyle w:val="Hyperlink"/>
            <w:rFonts w:asciiTheme="majorHAnsi" w:eastAsia="Times New Roman" w:hAnsiTheme="majorHAnsi" w:cs="Times New Roman"/>
            <w:sz w:val="24"/>
            <w:szCs w:val="24"/>
          </w:rPr>
          <w:t>http://edis.ifas.ufl.edu/pdffiles/CV/CV10700.pdf</w:t>
        </w:r>
      </w:hyperlink>
    </w:p>
    <w:p w14:paraId="19D914D4" w14:textId="77777777" w:rsidR="00055921" w:rsidRPr="00055921" w:rsidRDefault="00055921" w:rsidP="00055921">
      <w:pPr>
        <w:tabs>
          <w:tab w:val="left" w:pos="7315"/>
        </w:tabs>
        <w:spacing w:after="0" w:line="240" w:lineRule="auto"/>
        <w:rPr>
          <w:rStyle w:val="UnitHeading"/>
          <w:rFonts w:asciiTheme="majorHAnsi" w:eastAsia="Times New Roman" w:hAnsiTheme="majorHAnsi" w:cstheme="majorHAnsi"/>
          <w:color w:val="auto"/>
          <w:sz w:val="8"/>
          <w:szCs w:val="8"/>
        </w:rPr>
      </w:pPr>
    </w:p>
    <w:p w14:paraId="5C5C8107" w14:textId="5DED3769" w:rsidR="00A6176D" w:rsidRDefault="00A6176D" w:rsidP="002033F1">
      <w:pPr>
        <w:pStyle w:val="ListParagraph"/>
        <w:numPr>
          <w:ilvl w:val="0"/>
          <w:numId w:val="1"/>
        </w:numPr>
        <w:spacing w:after="0" w:line="240" w:lineRule="auto"/>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Hochmuth, G. and E. Hanlon. 2000 (reviewed in 2016). </w:t>
      </w:r>
      <w:r w:rsidRPr="007B47CA">
        <w:rPr>
          <w:rStyle w:val="UnitHeading"/>
          <w:rFonts w:asciiTheme="majorHAnsi" w:eastAsia="Times New Roman" w:hAnsiTheme="majorHAnsi" w:cs="Times New Roman"/>
          <w:color w:val="auto"/>
          <w:sz w:val="24"/>
          <w:szCs w:val="24"/>
        </w:rPr>
        <w:t>A Summary of N, P, and K Research with Watermelon in Florida</w:t>
      </w:r>
      <w:r>
        <w:rPr>
          <w:rStyle w:val="UnitHeading"/>
          <w:rFonts w:asciiTheme="majorHAnsi" w:eastAsia="Times New Roman" w:hAnsiTheme="majorHAnsi" w:cs="Times New Roman"/>
          <w:color w:val="auto"/>
          <w:sz w:val="24"/>
          <w:szCs w:val="24"/>
        </w:rPr>
        <w:t xml:space="preserve">. </w:t>
      </w:r>
      <w:r w:rsidRPr="007B47CA">
        <w:rPr>
          <w:rStyle w:val="UnitHeading"/>
          <w:rFonts w:asciiTheme="majorHAnsi" w:eastAsia="Times New Roman" w:hAnsiTheme="majorHAnsi" w:cs="Times New Roman"/>
          <w:color w:val="auto"/>
          <w:sz w:val="24"/>
          <w:szCs w:val="24"/>
        </w:rPr>
        <w:t>UF/IFAS Extension EDIS publication</w:t>
      </w:r>
      <w:r>
        <w:rPr>
          <w:rStyle w:val="UnitHeading"/>
          <w:rFonts w:asciiTheme="majorHAnsi" w:eastAsia="Times New Roman" w:hAnsiTheme="majorHAnsi" w:cs="Times New Roman"/>
          <w:color w:val="auto"/>
          <w:sz w:val="24"/>
          <w:szCs w:val="24"/>
        </w:rPr>
        <w:t xml:space="preserve"> SL 325. Available at: </w:t>
      </w:r>
      <w:hyperlink r:id="rId13" w:history="1">
        <w:r w:rsidRPr="00755FA3">
          <w:rPr>
            <w:rStyle w:val="Hyperlink"/>
            <w:rFonts w:asciiTheme="majorHAnsi" w:eastAsia="Times New Roman" w:hAnsiTheme="majorHAnsi" w:cs="Times New Roman"/>
            <w:sz w:val="24"/>
            <w:szCs w:val="24"/>
          </w:rPr>
          <w:t>https://edis.ifas.ufl.edu/pdffiles/CV/CV23200.pdf</w:t>
        </w:r>
      </w:hyperlink>
      <w:r>
        <w:rPr>
          <w:rStyle w:val="UnitHeading"/>
          <w:rFonts w:asciiTheme="majorHAnsi" w:eastAsia="Times New Roman" w:hAnsiTheme="majorHAnsi" w:cs="Times New Roman"/>
          <w:color w:val="auto"/>
          <w:sz w:val="24"/>
          <w:szCs w:val="24"/>
        </w:rPr>
        <w:t xml:space="preserve"> </w:t>
      </w:r>
    </w:p>
    <w:p w14:paraId="70739361" w14:textId="77777777" w:rsidR="00055921" w:rsidRPr="00055921" w:rsidRDefault="00055921" w:rsidP="00055921">
      <w:pPr>
        <w:spacing w:after="0" w:line="240" w:lineRule="auto"/>
        <w:rPr>
          <w:rStyle w:val="UnitHeading"/>
          <w:rFonts w:asciiTheme="majorHAnsi" w:eastAsia="Times New Roman" w:hAnsiTheme="majorHAnsi" w:cs="Times New Roman"/>
          <w:color w:val="auto"/>
          <w:sz w:val="8"/>
          <w:szCs w:val="8"/>
        </w:rPr>
      </w:pPr>
    </w:p>
    <w:p w14:paraId="63CEDAD5" w14:textId="38A30F80" w:rsidR="00A6176D" w:rsidRPr="00055921" w:rsidRDefault="00A6176D" w:rsidP="002033F1">
      <w:pPr>
        <w:pStyle w:val="ListParagraph"/>
        <w:numPr>
          <w:ilvl w:val="0"/>
          <w:numId w:val="1"/>
        </w:numPr>
        <w:spacing w:after="0" w:line="240" w:lineRule="auto"/>
        <w:rPr>
          <w:rFonts w:asciiTheme="majorHAnsi" w:eastAsia="Times New Roman" w:hAnsiTheme="majorHAnsi" w:cs="Times New Roman"/>
          <w:sz w:val="24"/>
          <w:szCs w:val="24"/>
        </w:rPr>
      </w:pPr>
      <w:r w:rsidRPr="001100D0">
        <w:rPr>
          <w:rStyle w:val="UnitHeading"/>
          <w:rFonts w:asciiTheme="majorHAnsi" w:eastAsia="Times New Roman" w:hAnsiTheme="majorHAnsi" w:cs="Times New Roman"/>
          <w:color w:val="auto"/>
          <w:sz w:val="24"/>
          <w:szCs w:val="24"/>
        </w:rPr>
        <w:t>Hochmuth, G. and E. Hanlon. 201</w:t>
      </w:r>
      <w:r>
        <w:rPr>
          <w:rStyle w:val="UnitHeading"/>
          <w:rFonts w:asciiTheme="majorHAnsi" w:eastAsia="Times New Roman" w:hAnsiTheme="majorHAnsi" w:cs="Times New Roman"/>
          <w:color w:val="auto"/>
          <w:sz w:val="24"/>
          <w:szCs w:val="24"/>
        </w:rPr>
        <w:t>5 (reviewed in 2018)</w:t>
      </w:r>
      <w:r w:rsidRPr="001100D0">
        <w:rPr>
          <w:rStyle w:val="UnitHeading"/>
          <w:rFonts w:asciiTheme="majorHAnsi" w:eastAsia="Times New Roman" w:hAnsiTheme="majorHAnsi" w:cs="Times New Roman"/>
          <w:color w:val="auto"/>
          <w:sz w:val="24"/>
          <w:szCs w:val="24"/>
        </w:rPr>
        <w:t>.</w:t>
      </w:r>
      <w:r>
        <w:rPr>
          <w:rStyle w:val="UnitHeading"/>
          <w:rFonts w:asciiTheme="majorHAnsi" w:eastAsia="Times New Roman" w:hAnsiTheme="majorHAnsi" w:cs="Times New Roman"/>
          <w:color w:val="auto"/>
          <w:sz w:val="24"/>
          <w:szCs w:val="24"/>
        </w:rPr>
        <w:t xml:space="preserve"> </w:t>
      </w:r>
      <w:r w:rsidRPr="001100D0">
        <w:rPr>
          <w:rStyle w:val="UnitHeading"/>
          <w:rFonts w:asciiTheme="majorHAnsi" w:eastAsia="Times New Roman" w:hAnsiTheme="majorHAnsi" w:cs="Times New Roman"/>
          <w:color w:val="auto"/>
          <w:sz w:val="24"/>
          <w:szCs w:val="24"/>
        </w:rPr>
        <w:t xml:space="preserve">Calculating recommended fertilizer rates for vegetables growing in raised-bed, mulched cultural systems. </w:t>
      </w:r>
      <w:bookmarkStart w:id="1" w:name="_Hlk15836692"/>
      <w:r w:rsidRPr="001100D0">
        <w:rPr>
          <w:rStyle w:val="UnitHeading"/>
          <w:rFonts w:asciiTheme="majorHAnsi" w:eastAsia="Times New Roman" w:hAnsiTheme="majorHAnsi" w:cs="Times New Roman"/>
          <w:color w:val="auto"/>
          <w:sz w:val="24"/>
          <w:szCs w:val="24"/>
        </w:rPr>
        <w:t xml:space="preserve">UF/IFAS Extension EDIS publication </w:t>
      </w:r>
      <w:bookmarkEnd w:id="1"/>
      <w:r w:rsidRPr="001100D0">
        <w:rPr>
          <w:rStyle w:val="UnitHeading"/>
          <w:rFonts w:asciiTheme="majorHAnsi" w:eastAsia="Times New Roman" w:hAnsiTheme="majorHAnsi" w:cs="Times New Roman"/>
          <w:color w:val="auto"/>
          <w:sz w:val="24"/>
          <w:szCs w:val="24"/>
        </w:rPr>
        <w:t>SL303.</w:t>
      </w:r>
      <w:r>
        <w:rPr>
          <w:rStyle w:val="UnitHeading"/>
          <w:rFonts w:asciiTheme="majorHAnsi" w:eastAsia="Times New Roman" w:hAnsiTheme="majorHAnsi" w:cs="Times New Roman"/>
          <w:color w:val="auto"/>
          <w:sz w:val="24"/>
          <w:szCs w:val="24"/>
        </w:rPr>
        <w:t xml:space="preserve"> </w:t>
      </w:r>
      <w:r w:rsidRPr="001100D0">
        <w:rPr>
          <w:rStyle w:val="UnitHeading"/>
          <w:rFonts w:asciiTheme="majorHAnsi" w:eastAsia="Times New Roman" w:hAnsiTheme="majorHAnsi" w:cs="Times New Roman"/>
          <w:color w:val="auto"/>
          <w:sz w:val="24"/>
          <w:szCs w:val="24"/>
        </w:rPr>
        <w:t>Available at:</w:t>
      </w:r>
      <w:r w:rsidRPr="001100D0">
        <w:rPr>
          <w:rFonts w:asciiTheme="majorHAnsi" w:eastAsia="Calibri" w:hAnsiTheme="majorHAnsi" w:cs="Calibri"/>
          <w:sz w:val="24"/>
          <w:szCs w:val="24"/>
        </w:rPr>
        <w:t xml:space="preserve"> </w:t>
      </w:r>
      <w:hyperlink r:id="rId14">
        <w:r w:rsidRPr="001100D0">
          <w:rPr>
            <w:rStyle w:val="Hyperlink"/>
            <w:rFonts w:asciiTheme="majorHAnsi" w:eastAsia="Calibri" w:hAnsiTheme="majorHAnsi" w:cs="Calibri"/>
            <w:sz w:val="24"/>
            <w:szCs w:val="24"/>
          </w:rPr>
          <w:t>http://edis.ifas.ufl.edu/pdffiles/SS/SS51600.pdf</w:t>
        </w:r>
      </w:hyperlink>
      <w:r w:rsidRPr="001100D0">
        <w:rPr>
          <w:rFonts w:asciiTheme="majorHAnsi" w:eastAsia="Calibri" w:hAnsiTheme="majorHAnsi" w:cs="Calibri"/>
          <w:sz w:val="24"/>
          <w:szCs w:val="24"/>
        </w:rPr>
        <w:t xml:space="preserve"> </w:t>
      </w:r>
    </w:p>
    <w:p w14:paraId="62968587" w14:textId="77777777" w:rsidR="00055921" w:rsidRPr="00055921" w:rsidRDefault="00055921" w:rsidP="00055921">
      <w:pPr>
        <w:spacing w:after="0" w:line="240" w:lineRule="auto"/>
        <w:rPr>
          <w:rFonts w:asciiTheme="majorHAnsi" w:eastAsia="Times New Roman" w:hAnsiTheme="majorHAnsi" w:cs="Times New Roman"/>
          <w:sz w:val="8"/>
          <w:szCs w:val="8"/>
        </w:rPr>
      </w:pPr>
    </w:p>
    <w:p w14:paraId="11AE0FCC" w14:textId="660F5E8D" w:rsidR="00A6176D" w:rsidRPr="00055921" w:rsidRDefault="00A6176D" w:rsidP="00B76E75">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r w:rsidRPr="00F81DDF">
        <w:rPr>
          <w:rStyle w:val="UnitHeading"/>
          <w:rFonts w:asciiTheme="majorHAnsi" w:eastAsia="Times New Roman" w:hAnsiTheme="majorHAnsi" w:cs="Times New Roman"/>
          <w:color w:val="auto"/>
          <w:sz w:val="24"/>
          <w:szCs w:val="24"/>
        </w:rPr>
        <w:t xml:space="preserve">Hochmuth, G., D. Maynard, C. </w:t>
      </w:r>
      <w:proofErr w:type="spellStart"/>
      <w:r w:rsidRPr="00F81DDF">
        <w:rPr>
          <w:rStyle w:val="UnitHeading"/>
          <w:rFonts w:asciiTheme="majorHAnsi" w:eastAsia="Times New Roman" w:hAnsiTheme="majorHAnsi" w:cstheme="majorHAnsi"/>
          <w:color w:val="auto"/>
          <w:sz w:val="24"/>
          <w:szCs w:val="24"/>
        </w:rPr>
        <w:t>Vavrina</w:t>
      </w:r>
      <w:proofErr w:type="spellEnd"/>
      <w:r w:rsidRPr="00F81DDF">
        <w:rPr>
          <w:rStyle w:val="UnitHeading"/>
          <w:rFonts w:asciiTheme="majorHAnsi" w:eastAsia="Times New Roman" w:hAnsiTheme="majorHAnsi" w:cstheme="majorHAnsi"/>
          <w:color w:val="auto"/>
          <w:sz w:val="24"/>
          <w:szCs w:val="24"/>
        </w:rPr>
        <w:t>, E. Hanlon, and E. Simonne. 1991 (reviewed as electronic document in 2018). Plant Tissue Analysis and Interpretation for Vegetable Crops in Florida.</w:t>
      </w:r>
      <w:r>
        <w:rPr>
          <w:rStyle w:val="UnitHeading"/>
          <w:rFonts w:asciiTheme="majorHAnsi" w:eastAsia="Times New Roman" w:hAnsiTheme="majorHAnsi" w:cstheme="majorHAnsi"/>
          <w:color w:val="auto"/>
          <w:sz w:val="24"/>
          <w:szCs w:val="24"/>
        </w:rPr>
        <w:t xml:space="preserve"> </w:t>
      </w:r>
      <w:r w:rsidRPr="00B76E75">
        <w:rPr>
          <w:rStyle w:val="UnitHeading"/>
          <w:rFonts w:asciiTheme="majorHAnsi" w:eastAsia="Times New Roman" w:hAnsiTheme="majorHAnsi" w:cstheme="majorHAnsi"/>
          <w:color w:val="auto"/>
          <w:sz w:val="24"/>
          <w:szCs w:val="24"/>
        </w:rPr>
        <w:t>Available at:</w:t>
      </w:r>
      <w:r w:rsidRPr="00B76E75">
        <w:rPr>
          <w:rFonts w:asciiTheme="majorHAnsi" w:hAnsiTheme="majorHAnsi" w:cstheme="majorHAnsi"/>
        </w:rPr>
        <w:t xml:space="preserve"> </w:t>
      </w:r>
      <w:hyperlink r:id="rId15" w:history="1">
        <w:r w:rsidRPr="00B76E75">
          <w:rPr>
            <w:rStyle w:val="Hyperlink"/>
            <w:rFonts w:asciiTheme="majorHAnsi" w:hAnsiTheme="majorHAnsi" w:cstheme="majorHAnsi"/>
          </w:rPr>
          <w:t>https://edis.ifas.ufl.edu/pdffiles/EP/EP08100.pdf</w:t>
        </w:r>
      </w:hyperlink>
    </w:p>
    <w:p w14:paraId="76AB22EF" w14:textId="77777777" w:rsidR="00055921" w:rsidRPr="00055921" w:rsidRDefault="00055921" w:rsidP="00055921">
      <w:pPr>
        <w:tabs>
          <w:tab w:val="left" w:pos="7315"/>
        </w:tabs>
        <w:spacing w:after="0" w:line="240" w:lineRule="auto"/>
        <w:rPr>
          <w:rStyle w:val="Hyperlink"/>
          <w:rFonts w:asciiTheme="majorHAnsi" w:eastAsia="Times New Roman" w:hAnsiTheme="majorHAnsi" w:cstheme="majorHAnsi"/>
          <w:color w:val="auto"/>
          <w:sz w:val="8"/>
          <w:szCs w:val="8"/>
          <w:u w:val="none"/>
        </w:rPr>
      </w:pPr>
    </w:p>
    <w:p w14:paraId="5DA0C698" w14:textId="30A6FDCA" w:rsidR="00A6176D" w:rsidRPr="00B531F2" w:rsidRDefault="00A6176D" w:rsidP="00B531F2">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r w:rsidRPr="006551A7">
        <w:rPr>
          <w:rStyle w:val="UnitHeading"/>
          <w:rFonts w:asciiTheme="majorHAnsi" w:eastAsia="Times New Roman" w:hAnsiTheme="majorHAnsi" w:cstheme="majorHAnsi"/>
          <w:color w:val="auto"/>
          <w:sz w:val="24"/>
          <w:szCs w:val="24"/>
        </w:rPr>
        <w:t>Simonne, E</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D</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xml:space="preserve"> </w:t>
      </w:r>
      <w:proofErr w:type="spellStart"/>
      <w:r w:rsidRPr="006551A7">
        <w:rPr>
          <w:rStyle w:val="UnitHeading"/>
          <w:rFonts w:asciiTheme="majorHAnsi" w:eastAsia="Times New Roman" w:hAnsiTheme="majorHAnsi" w:cstheme="majorHAnsi"/>
          <w:color w:val="auto"/>
          <w:sz w:val="24"/>
          <w:szCs w:val="24"/>
        </w:rPr>
        <w:t>Studstill</w:t>
      </w:r>
      <w:proofErr w:type="spellEnd"/>
      <w:r w:rsidRPr="006551A7">
        <w:rPr>
          <w:rStyle w:val="UnitHeading"/>
          <w:rFonts w:asciiTheme="majorHAnsi" w:eastAsia="Times New Roman" w:hAnsiTheme="majorHAnsi" w:cstheme="majorHAnsi"/>
          <w:color w:val="auto"/>
          <w:sz w:val="24"/>
          <w:szCs w:val="24"/>
        </w:rPr>
        <w:t xml:space="preserve">, </w:t>
      </w:r>
      <w:r w:rsidR="0050490B">
        <w:rPr>
          <w:rStyle w:val="UnitHeading"/>
          <w:rFonts w:asciiTheme="majorHAnsi" w:eastAsia="Times New Roman" w:hAnsiTheme="majorHAnsi" w:cstheme="majorHAnsi"/>
          <w:color w:val="auto"/>
          <w:sz w:val="24"/>
          <w:szCs w:val="24"/>
        </w:rPr>
        <w:t>R.</w:t>
      </w:r>
      <w:r w:rsidRPr="006551A7">
        <w:rPr>
          <w:rStyle w:val="UnitHeading"/>
          <w:rFonts w:asciiTheme="majorHAnsi" w:eastAsia="Times New Roman" w:hAnsiTheme="majorHAnsi" w:cstheme="majorHAnsi"/>
          <w:color w:val="auto"/>
          <w:sz w:val="24"/>
          <w:szCs w:val="24"/>
        </w:rPr>
        <w:t xml:space="preserve"> Hochmuth, T</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xml:space="preserve"> Olczyk, M</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xml:space="preserve"> Dukes, R</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xml:space="preserve"> Munoz-</w:t>
      </w:r>
      <w:proofErr w:type="spellStart"/>
      <w:r w:rsidRPr="006551A7">
        <w:rPr>
          <w:rStyle w:val="UnitHeading"/>
          <w:rFonts w:asciiTheme="majorHAnsi" w:eastAsia="Times New Roman" w:hAnsiTheme="majorHAnsi" w:cstheme="majorHAnsi"/>
          <w:color w:val="auto"/>
          <w:sz w:val="24"/>
          <w:szCs w:val="24"/>
        </w:rPr>
        <w:t>Carpena</w:t>
      </w:r>
      <w:proofErr w:type="spellEnd"/>
      <w:r w:rsidRPr="006551A7">
        <w:rPr>
          <w:rStyle w:val="UnitHeading"/>
          <w:rFonts w:asciiTheme="majorHAnsi" w:eastAsia="Times New Roman" w:hAnsiTheme="majorHAnsi" w:cstheme="majorHAnsi"/>
          <w:color w:val="auto"/>
          <w:sz w:val="24"/>
          <w:szCs w:val="24"/>
        </w:rPr>
        <w:t>, and Y</w:t>
      </w:r>
      <w:r w:rsidR="0050490B">
        <w:rPr>
          <w:rStyle w:val="UnitHeading"/>
          <w:rFonts w:asciiTheme="majorHAnsi" w:eastAsia="Times New Roman" w:hAnsiTheme="majorHAnsi" w:cstheme="majorHAnsi"/>
          <w:color w:val="auto"/>
          <w:sz w:val="24"/>
          <w:szCs w:val="24"/>
        </w:rPr>
        <w:t>.</w:t>
      </w:r>
      <w:r w:rsidRPr="006551A7">
        <w:rPr>
          <w:rStyle w:val="UnitHeading"/>
          <w:rFonts w:asciiTheme="majorHAnsi" w:eastAsia="Times New Roman" w:hAnsiTheme="majorHAnsi" w:cstheme="majorHAnsi"/>
          <w:color w:val="auto"/>
          <w:sz w:val="24"/>
          <w:szCs w:val="24"/>
        </w:rPr>
        <w:t xml:space="preserve"> Li. 2003. (reviewed </w:t>
      </w:r>
      <w:r w:rsidRPr="00BA1492">
        <w:rPr>
          <w:rStyle w:val="UnitHeading"/>
          <w:rFonts w:asciiTheme="majorHAnsi" w:eastAsia="Times New Roman" w:hAnsiTheme="majorHAnsi" w:cstheme="majorHAnsi"/>
          <w:color w:val="auto"/>
          <w:sz w:val="24"/>
          <w:szCs w:val="24"/>
        </w:rPr>
        <w:t>in 2019).</w:t>
      </w:r>
      <w:r w:rsidRPr="006551A7">
        <w:rPr>
          <w:rStyle w:val="UnitHeading"/>
          <w:rFonts w:asciiTheme="majorHAnsi" w:eastAsia="Times New Roman" w:hAnsiTheme="majorHAnsi" w:cstheme="majorHAnsi"/>
          <w:color w:val="auto"/>
          <w:sz w:val="24"/>
          <w:szCs w:val="24"/>
        </w:rPr>
        <w:t xml:space="preserve"> Drip Irrigation: The BMP Era—An Integrated Approach to Water and Fertilizer Management for Vegetables Grown with Plasticulture.</w:t>
      </w:r>
      <w:r>
        <w:rPr>
          <w:rStyle w:val="UnitHeading"/>
          <w:rFonts w:asciiTheme="majorHAnsi" w:eastAsia="Times New Roman" w:hAnsiTheme="majorHAnsi" w:cstheme="majorHAnsi"/>
          <w:color w:val="auto"/>
          <w:sz w:val="24"/>
          <w:szCs w:val="24"/>
        </w:rPr>
        <w:t xml:space="preserve"> </w:t>
      </w:r>
      <w:r w:rsidRPr="006551A7">
        <w:rPr>
          <w:rStyle w:val="UnitHeading"/>
          <w:rFonts w:asciiTheme="majorHAnsi" w:eastAsia="Times New Roman" w:hAnsiTheme="majorHAnsi" w:cstheme="majorHAnsi"/>
          <w:color w:val="auto"/>
          <w:sz w:val="24"/>
          <w:szCs w:val="24"/>
        </w:rPr>
        <w:t>Available at:</w:t>
      </w:r>
      <w:r w:rsidR="0050490B">
        <w:rPr>
          <w:rStyle w:val="UnitHeading"/>
          <w:rFonts w:asciiTheme="majorHAnsi" w:eastAsia="Times New Roman" w:hAnsiTheme="majorHAnsi" w:cstheme="majorHAnsi"/>
          <w:color w:val="auto"/>
          <w:sz w:val="24"/>
          <w:szCs w:val="24"/>
        </w:rPr>
        <w:t xml:space="preserve"> </w:t>
      </w:r>
      <w:hyperlink r:id="rId16" w:history="1">
        <w:r w:rsidR="00855347" w:rsidRPr="00D350B5">
          <w:rPr>
            <w:rStyle w:val="Hyperlink"/>
            <w:rFonts w:asciiTheme="majorHAnsi" w:hAnsiTheme="majorHAnsi" w:cstheme="majorHAnsi"/>
          </w:rPr>
          <w:t>https://edis.ifas.ufl.edu/pdffiles/HS/HS17200.pdf</w:t>
        </w:r>
      </w:hyperlink>
    </w:p>
    <w:p w14:paraId="4E8582CC" w14:textId="5AEB81C4" w:rsidR="007B47CA" w:rsidRPr="001100D0" w:rsidRDefault="007B47CA" w:rsidP="00F279DA">
      <w:pPr>
        <w:spacing w:after="0" w:line="240" w:lineRule="auto"/>
        <w:rPr>
          <w:rStyle w:val="UnitHeading"/>
          <w:rFonts w:asciiTheme="majorHAnsi" w:eastAsia="Times New Roman" w:hAnsiTheme="majorHAnsi" w:cs="Times New Roman"/>
          <w:color w:val="auto"/>
          <w:sz w:val="24"/>
          <w:szCs w:val="24"/>
        </w:rPr>
        <w:sectPr w:rsidR="007B47CA" w:rsidRPr="001100D0" w:rsidSect="00F279DA">
          <w:headerReference w:type="default" r:id="rId17"/>
          <w:footerReference w:type="default" r:id="rId18"/>
          <w:footerReference w:type="first" r:id="rId19"/>
          <w:pgSz w:w="12240" w:h="15840"/>
          <w:pgMar w:top="720" w:right="720" w:bottom="720" w:left="720" w:header="720" w:footer="720" w:gutter="0"/>
          <w:cols w:space="720"/>
          <w:titlePg/>
          <w:docGrid w:linePitch="360"/>
        </w:sectPr>
      </w:pPr>
    </w:p>
    <w:p w14:paraId="37C2547D" w14:textId="01D37B93" w:rsidR="003A1746" w:rsidRPr="00E07B0B" w:rsidRDefault="00E07B0B"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lastRenderedPageBreak/>
        <w:t>F</w:t>
      </w:r>
      <w:r w:rsidR="003A1746" w:rsidRPr="00E07B0B">
        <w:rPr>
          <w:rStyle w:val="UnitHeading"/>
          <w:rFonts w:asciiTheme="majorHAnsi" w:eastAsia="Times New Roman" w:hAnsiTheme="majorHAnsi" w:cs="Times New Roman"/>
          <w:b/>
          <w:color w:val="auto"/>
          <w:sz w:val="24"/>
          <w:szCs w:val="24"/>
        </w:rPr>
        <w:t>igures</w:t>
      </w:r>
      <w:r w:rsidR="0041686D">
        <w:rPr>
          <w:rStyle w:val="UnitHeading"/>
          <w:rFonts w:asciiTheme="majorHAnsi" w:eastAsia="Times New Roman" w:hAnsiTheme="majorHAnsi" w:cs="Times New Roman"/>
          <w:b/>
          <w:color w:val="auto"/>
          <w:sz w:val="24"/>
          <w:szCs w:val="24"/>
        </w:rPr>
        <w:t xml:space="preserve"> and Tables</w:t>
      </w:r>
    </w:p>
    <w:p w14:paraId="518BA0AD" w14:textId="6B710DCA" w:rsidR="003A7B1E" w:rsidRPr="00495F10" w:rsidRDefault="003A7B1E"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7589EDDE" w14:textId="2DE38C9F" w:rsidR="000F7E33" w:rsidRDefault="000F7E33"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71738D">
        <w:rPr>
          <w:rStyle w:val="UnitHeading"/>
          <w:rFonts w:asciiTheme="majorHAnsi" w:eastAsia="Times New Roman" w:hAnsiTheme="majorHAnsi" w:cs="Times New Roman"/>
          <w:b/>
          <w:color w:val="auto"/>
          <w:sz w:val="24"/>
          <w:szCs w:val="24"/>
        </w:rPr>
        <w:t>Figure 1.</w:t>
      </w:r>
      <w:r w:rsidRPr="0071738D">
        <w:rPr>
          <w:rStyle w:val="UnitHeading"/>
          <w:rFonts w:asciiTheme="majorHAnsi" w:eastAsia="Times New Roman" w:hAnsiTheme="majorHAnsi" w:cs="Times New Roman"/>
          <w:color w:val="auto"/>
          <w:sz w:val="24"/>
          <w:szCs w:val="24"/>
        </w:rPr>
        <w:t xml:space="preserve"> T</w:t>
      </w:r>
      <w:r w:rsidR="001A3121">
        <w:rPr>
          <w:rStyle w:val="UnitHeading"/>
          <w:rFonts w:asciiTheme="majorHAnsi" w:eastAsia="Times New Roman" w:hAnsiTheme="majorHAnsi" w:cs="Times New Roman"/>
          <w:color w:val="auto"/>
          <w:sz w:val="24"/>
          <w:szCs w:val="24"/>
        </w:rPr>
        <w:t>rial set up</w:t>
      </w:r>
      <w:r w:rsidR="003102A2">
        <w:rPr>
          <w:rStyle w:val="UnitHeading"/>
          <w:rFonts w:asciiTheme="majorHAnsi" w:eastAsia="Times New Roman" w:hAnsiTheme="majorHAnsi" w:cs="Times New Roman"/>
          <w:color w:val="auto"/>
          <w:sz w:val="24"/>
          <w:szCs w:val="24"/>
        </w:rPr>
        <w:t xml:space="preserve"> two days </w:t>
      </w:r>
      <w:r w:rsidR="0094362F">
        <w:rPr>
          <w:rStyle w:val="UnitHeading"/>
          <w:rFonts w:asciiTheme="majorHAnsi" w:eastAsia="Times New Roman" w:hAnsiTheme="majorHAnsi" w:cs="Times New Roman"/>
          <w:color w:val="auto"/>
          <w:sz w:val="24"/>
          <w:szCs w:val="24"/>
        </w:rPr>
        <w:t>after planting</w:t>
      </w:r>
      <w:r w:rsidR="001A3121">
        <w:rPr>
          <w:rStyle w:val="UnitHeading"/>
          <w:rFonts w:asciiTheme="majorHAnsi" w:eastAsia="Times New Roman" w:hAnsiTheme="majorHAnsi" w:cs="Times New Roman"/>
          <w:color w:val="auto"/>
          <w:sz w:val="24"/>
          <w:szCs w:val="24"/>
        </w:rPr>
        <w:t>.</w:t>
      </w:r>
    </w:p>
    <w:p w14:paraId="139540D1" w14:textId="5FE45F2D" w:rsidR="001A3121" w:rsidRDefault="001A3121"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5724259A" w14:textId="4135D234" w:rsidR="001A3121" w:rsidRDefault="003102A2"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Fonts w:asciiTheme="majorHAnsi" w:eastAsia="Times New Roman" w:hAnsiTheme="majorHAnsi" w:cs="Times New Roman"/>
          <w:noProof/>
          <w:sz w:val="24"/>
          <w:szCs w:val="24"/>
        </w:rPr>
        <w:drawing>
          <wp:inline distT="0" distB="0" distL="0" distR="0" wp14:anchorId="48CDF0C1" wp14:editId="21BC7322">
            <wp:extent cx="6574303" cy="4930727"/>
            <wp:effectExtent l="0" t="0" r="0" b="3810"/>
            <wp:docPr id="3" name="Picture 3" descr="A train travel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4850" cy="4938637"/>
                    </a:xfrm>
                    <a:prstGeom prst="rect">
                      <a:avLst/>
                    </a:prstGeom>
                  </pic:spPr>
                </pic:pic>
              </a:graphicData>
            </a:graphic>
          </wp:inline>
        </w:drawing>
      </w:r>
    </w:p>
    <w:p w14:paraId="024BD45E" w14:textId="321ECFB9" w:rsidR="001A3121" w:rsidRDefault="001A3121"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6313C12D" w14:textId="07E6CB72" w:rsidR="001A3121" w:rsidRDefault="001A3121">
      <w:pPr>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br w:type="page"/>
      </w:r>
    </w:p>
    <w:p w14:paraId="435F7637" w14:textId="76A922BE" w:rsidR="0043783E" w:rsidRDefault="00E07B0B"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71738D">
        <w:rPr>
          <w:rStyle w:val="UnitHeading"/>
          <w:rFonts w:asciiTheme="majorHAnsi" w:eastAsia="Times New Roman" w:hAnsiTheme="majorHAnsi" w:cs="Times New Roman"/>
          <w:b/>
          <w:color w:val="auto"/>
          <w:sz w:val="24"/>
          <w:szCs w:val="24"/>
        </w:rPr>
        <w:lastRenderedPageBreak/>
        <w:t xml:space="preserve">Figure </w:t>
      </w:r>
      <w:r w:rsidR="000F7E33">
        <w:rPr>
          <w:rStyle w:val="UnitHeading"/>
          <w:rFonts w:asciiTheme="majorHAnsi" w:eastAsia="Times New Roman" w:hAnsiTheme="majorHAnsi" w:cs="Times New Roman"/>
          <w:b/>
          <w:color w:val="auto"/>
          <w:sz w:val="24"/>
          <w:szCs w:val="24"/>
        </w:rPr>
        <w:t>2</w:t>
      </w:r>
      <w:r w:rsidRPr="0071738D">
        <w:rPr>
          <w:rStyle w:val="UnitHeading"/>
          <w:rFonts w:asciiTheme="majorHAnsi" w:eastAsia="Times New Roman" w:hAnsiTheme="majorHAnsi" w:cs="Times New Roman"/>
          <w:b/>
          <w:color w:val="auto"/>
          <w:sz w:val="24"/>
          <w:szCs w:val="24"/>
        </w:rPr>
        <w:t>.</w:t>
      </w:r>
      <w:r w:rsidRPr="0071738D">
        <w:rPr>
          <w:rStyle w:val="UnitHeading"/>
          <w:rFonts w:asciiTheme="majorHAnsi" w:eastAsia="Times New Roman" w:hAnsiTheme="majorHAnsi" w:cs="Times New Roman"/>
          <w:color w:val="auto"/>
          <w:sz w:val="24"/>
          <w:szCs w:val="24"/>
        </w:rPr>
        <w:t xml:space="preserve"> Total</w:t>
      </w:r>
      <w:r>
        <w:rPr>
          <w:rStyle w:val="UnitHeading"/>
          <w:rFonts w:asciiTheme="majorHAnsi" w:eastAsia="Times New Roman" w:hAnsiTheme="majorHAnsi" w:cs="Times New Roman"/>
          <w:color w:val="auto"/>
          <w:sz w:val="24"/>
          <w:szCs w:val="24"/>
        </w:rPr>
        <w:t xml:space="preserve"> marketable </w:t>
      </w:r>
      <w:r w:rsidR="0005710F">
        <w:rPr>
          <w:rStyle w:val="UnitHeading"/>
          <w:rFonts w:asciiTheme="majorHAnsi" w:eastAsia="Times New Roman" w:hAnsiTheme="majorHAnsi" w:cs="Times New Roman"/>
          <w:color w:val="auto"/>
          <w:sz w:val="24"/>
          <w:szCs w:val="24"/>
        </w:rPr>
        <w:t xml:space="preserve">fruit weight </w:t>
      </w:r>
      <w:r>
        <w:rPr>
          <w:rStyle w:val="UnitHeading"/>
          <w:rFonts w:asciiTheme="majorHAnsi" w:eastAsia="Times New Roman" w:hAnsiTheme="majorHAnsi" w:cs="Times New Roman"/>
          <w:color w:val="auto"/>
          <w:sz w:val="24"/>
          <w:szCs w:val="24"/>
        </w:rPr>
        <w:t xml:space="preserve">per </w:t>
      </w:r>
      <w:r w:rsidR="00ED68E5">
        <w:rPr>
          <w:rStyle w:val="UnitHeading"/>
          <w:rFonts w:asciiTheme="majorHAnsi" w:eastAsia="Times New Roman" w:hAnsiTheme="majorHAnsi" w:cs="Times New Roman"/>
          <w:color w:val="auto"/>
          <w:sz w:val="24"/>
          <w:szCs w:val="24"/>
        </w:rPr>
        <w:t>treatment</w:t>
      </w:r>
      <w:r w:rsidR="003707A2">
        <w:rPr>
          <w:rStyle w:val="UnitHeading"/>
          <w:rFonts w:asciiTheme="majorHAnsi" w:eastAsia="Times New Roman" w:hAnsiTheme="majorHAnsi" w:cs="Times New Roman"/>
          <w:color w:val="auto"/>
          <w:sz w:val="24"/>
          <w:szCs w:val="24"/>
        </w:rPr>
        <w:t xml:space="preserve"> interaction</w:t>
      </w:r>
      <w:r w:rsidR="0005710F">
        <w:rPr>
          <w:rStyle w:val="UnitHeading"/>
          <w:rFonts w:asciiTheme="majorHAnsi" w:eastAsia="Times New Roman" w:hAnsiTheme="majorHAnsi" w:cs="Times New Roman"/>
          <w:color w:val="auto"/>
          <w:sz w:val="24"/>
          <w:szCs w:val="24"/>
        </w:rPr>
        <w:t xml:space="preserve"> per harvest date</w:t>
      </w:r>
      <w:r w:rsidR="00644828">
        <w:rPr>
          <w:rStyle w:val="UnitHeading"/>
          <w:rFonts w:asciiTheme="majorHAnsi" w:eastAsia="Times New Roman" w:hAnsiTheme="majorHAnsi" w:cs="Times New Roman"/>
          <w:color w:val="auto"/>
          <w:sz w:val="24"/>
          <w:szCs w:val="24"/>
        </w:rPr>
        <w:t xml:space="preserve"> and standard error bars</w:t>
      </w:r>
      <w:r>
        <w:rPr>
          <w:rStyle w:val="UnitHeading"/>
          <w:rFonts w:asciiTheme="majorHAnsi" w:eastAsia="Times New Roman" w:hAnsiTheme="majorHAnsi" w:cs="Times New Roman"/>
          <w:color w:val="auto"/>
          <w:sz w:val="24"/>
          <w:szCs w:val="24"/>
        </w:rPr>
        <w:t xml:space="preserve">. </w:t>
      </w:r>
    </w:p>
    <w:p w14:paraId="2D8EF7E9" w14:textId="408FCF8A" w:rsidR="00DB26C0" w:rsidRDefault="00DB26C0" w:rsidP="00384F8D">
      <w:pPr>
        <w:tabs>
          <w:tab w:val="left" w:pos="7315"/>
        </w:tabs>
        <w:spacing w:after="0" w:line="240" w:lineRule="auto"/>
        <w:contextualSpacing/>
        <w:rPr>
          <w:noProof/>
        </w:rPr>
      </w:pPr>
    </w:p>
    <w:p w14:paraId="76C1D53E" w14:textId="2B6CABB8" w:rsidR="0012122A" w:rsidRDefault="00F25AA4" w:rsidP="006B27EF">
      <w:pPr>
        <w:tabs>
          <w:tab w:val="left" w:pos="7315"/>
        </w:tabs>
        <w:spacing w:after="0" w:line="240" w:lineRule="auto"/>
        <w:contextualSpacing/>
        <w:jc w:val="center"/>
        <w:rPr>
          <w:rStyle w:val="UnitHeading"/>
          <w:rFonts w:asciiTheme="majorHAnsi" w:eastAsia="Times New Roman" w:hAnsiTheme="majorHAnsi" w:cs="Times New Roman"/>
          <w:b/>
          <w:color w:val="auto"/>
          <w:sz w:val="24"/>
          <w:szCs w:val="24"/>
        </w:rPr>
      </w:pPr>
      <w:r>
        <w:rPr>
          <w:rFonts w:asciiTheme="majorHAnsi" w:eastAsia="Times New Roman" w:hAnsiTheme="majorHAnsi" w:cs="Times New Roman"/>
          <w:noProof/>
          <w:szCs w:val="24"/>
          <w:vertAlign w:val="superscript"/>
        </w:rPr>
        <w:drawing>
          <wp:inline distT="0" distB="0" distL="0" distR="0" wp14:anchorId="030488FD" wp14:editId="351C8231">
            <wp:extent cx="7279575" cy="5049508"/>
            <wp:effectExtent l="0" t="0" r="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ield figure.PNG"/>
                    <pic:cNvPicPr/>
                  </pic:nvPicPr>
                  <pic:blipFill>
                    <a:blip r:embed="rId21">
                      <a:extLst>
                        <a:ext uri="{28A0092B-C50C-407E-A947-70E740481C1C}">
                          <a14:useLocalDpi xmlns:a14="http://schemas.microsoft.com/office/drawing/2010/main" val="0"/>
                        </a:ext>
                      </a:extLst>
                    </a:blip>
                    <a:stretch>
                      <a:fillRect/>
                    </a:stretch>
                  </pic:blipFill>
                  <pic:spPr>
                    <a:xfrm>
                      <a:off x="0" y="0"/>
                      <a:ext cx="7360568" cy="5105689"/>
                    </a:xfrm>
                    <a:prstGeom prst="rect">
                      <a:avLst/>
                    </a:prstGeom>
                  </pic:spPr>
                </pic:pic>
              </a:graphicData>
            </a:graphic>
          </wp:inline>
        </w:drawing>
      </w:r>
      <w:r w:rsidR="0005710F">
        <w:rPr>
          <w:rStyle w:val="UnitHeading"/>
          <w:rFonts w:asciiTheme="majorHAnsi" w:eastAsia="Times New Roman" w:hAnsiTheme="majorHAnsi" w:cs="Times New Roman"/>
          <w:color w:val="auto"/>
          <w:szCs w:val="24"/>
          <w:vertAlign w:val="superscript"/>
        </w:rPr>
        <w:t xml:space="preserve">                             </w:t>
      </w:r>
      <w:r w:rsidR="00746815">
        <w:rPr>
          <w:rStyle w:val="UnitHeading"/>
          <w:rFonts w:asciiTheme="majorHAnsi" w:eastAsia="Times New Roman" w:hAnsiTheme="majorHAnsi" w:cs="Times New Roman"/>
          <w:color w:val="auto"/>
          <w:szCs w:val="24"/>
          <w:vertAlign w:val="superscript"/>
        </w:rPr>
        <w:t xml:space="preserve">                                       </w:t>
      </w:r>
    </w:p>
    <w:p w14:paraId="7640F007" w14:textId="77777777" w:rsidR="004A6909" w:rsidRDefault="0012122A" w:rsidP="00F279DA">
      <w:pPr>
        <w:tabs>
          <w:tab w:val="left" w:pos="7315"/>
        </w:tabs>
        <w:spacing w:after="0" w:line="240" w:lineRule="auto"/>
        <w:contextualSpacing/>
        <w:rPr>
          <w:rStyle w:val="UnitHeading"/>
          <w:rFonts w:asciiTheme="majorHAnsi" w:eastAsia="Times New Roman" w:hAnsiTheme="majorHAnsi" w:cs="Times New Roman"/>
          <w:b/>
          <w:color w:val="auto"/>
          <w:sz w:val="24"/>
          <w:szCs w:val="24"/>
        </w:rPr>
        <w:sectPr w:rsidR="004A6909" w:rsidSect="0072610D">
          <w:pgSz w:w="15840" w:h="12240" w:orient="landscape"/>
          <w:pgMar w:top="720" w:right="720" w:bottom="720" w:left="720" w:header="720" w:footer="720" w:gutter="0"/>
          <w:cols w:space="720"/>
          <w:titlePg/>
          <w:docGrid w:linePitch="360"/>
        </w:sectPr>
      </w:pPr>
      <w:r>
        <w:rPr>
          <w:rStyle w:val="UnitHeading"/>
          <w:rFonts w:asciiTheme="majorHAnsi" w:eastAsia="Times New Roman" w:hAnsiTheme="majorHAnsi" w:cs="Times New Roman"/>
          <w:b/>
          <w:color w:val="auto"/>
          <w:sz w:val="24"/>
          <w:szCs w:val="24"/>
        </w:rPr>
        <w:br w:type="page"/>
      </w:r>
    </w:p>
    <w:p w14:paraId="74019166" w14:textId="5ECF3544" w:rsidR="008E41F6" w:rsidRDefault="009777ED" w:rsidP="003A7E7D">
      <w:pPr>
        <w:tabs>
          <w:tab w:val="left" w:pos="7315"/>
        </w:tabs>
        <w:spacing w:after="0" w:line="240" w:lineRule="auto"/>
        <w:contextualSpacing/>
        <w:rPr>
          <w:rStyle w:val="UnitHeading"/>
          <w:rFonts w:asciiTheme="majorHAnsi" w:eastAsia="Times New Roman" w:hAnsiTheme="majorHAnsi" w:cs="Times New Roman"/>
          <w:color w:val="auto"/>
          <w:sz w:val="24"/>
          <w:szCs w:val="24"/>
          <w:vertAlign w:val="superscript"/>
        </w:rPr>
      </w:pPr>
      <w:r w:rsidRPr="00193B22">
        <w:rPr>
          <w:rStyle w:val="UnitHeading"/>
          <w:rFonts w:asciiTheme="majorHAnsi" w:eastAsia="Times New Roman" w:hAnsiTheme="majorHAnsi" w:cs="Times New Roman"/>
          <w:b/>
          <w:color w:val="auto"/>
          <w:sz w:val="24"/>
          <w:szCs w:val="24"/>
        </w:rPr>
        <w:lastRenderedPageBreak/>
        <w:t xml:space="preserve">Figure </w:t>
      </w:r>
      <w:r w:rsidR="0085586E">
        <w:rPr>
          <w:rStyle w:val="UnitHeading"/>
          <w:rFonts w:asciiTheme="majorHAnsi" w:eastAsia="Times New Roman" w:hAnsiTheme="majorHAnsi" w:cs="Times New Roman"/>
          <w:b/>
          <w:color w:val="auto"/>
          <w:sz w:val="24"/>
          <w:szCs w:val="24"/>
        </w:rPr>
        <w:t>3</w:t>
      </w:r>
      <w:r w:rsidRPr="00193B22">
        <w:rPr>
          <w:rStyle w:val="UnitHeading"/>
          <w:rFonts w:asciiTheme="majorHAnsi" w:eastAsia="Times New Roman" w:hAnsiTheme="majorHAnsi" w:cs="Times New Roman"/>
          <w:b/>
          <w:color w:val="auto"/>
          <w:sz w:val="24"/>
          <w:szCs w:val="24"/>
        </w:rPr>
        <w:t>.</w:t>
      </w:r>
      <w:r w:rsidRPr="00193B22">
        <w:rPr>
          <w:rStyle w:val="UnitHeading"/>
          <w:rFonts w:asciiTheme="majorHAnsi" w:eastAsia="Times New Roman" w:hAnsiTheme="majorHAnsi" w:cs="Times New Roman"/>
          <w:color w:val="auto"/>
          <w:sz w:val="24"/>
          <w:szCs w:val="24"/>
        </w:rPr>
        <w:t xml:space="preserve"> </w:t>
      </w:r>
      <w:r w:rsidR="00FA7162">
        <w:rPr>
          <w:rStyle w:val="UnitHeading"/>
          <w:rFonts w:asciiTheme="majorHAnsi" w:eastAsia="Times New Roman" w:hAnsiTheme="majorHAnsi" w:cs="Times New Roman"/>
          <w:color w:val="auto"/>
          <w:sz w:val="24"/>
          <w:szCs w:val="24"/>
        </w:rPr>
        <w:t>Daily rainfall and soil moisture content</w:t>
      </w:r>
      <w:r w:rsidR="00F53FC6">
        <w:rPr>
          <w:rStyle w:val="UnitHeading"/>
          <w:rFonts w:asciiTheme="majorHAnsi" w:eastAsia="Times New Roman" w:hAnsiTheme="majorHAnsi" w:cs="Times New Roman"/>
          <w:color w:val="auto"/>
          <w:sz w:val="24"/>
          <w:szCs w:val="24"/>
        </w:rPr>
        <w:t xml:space="preserve"> for the SMS installed in the BMP Irrigation treatment and for the sensor installed in the BMPx</w:t>
      </w:r>
      <w:r w:rsidR="003520EF">
        <w:rPr>
          <w:rStyle w:val="UnitHeading"/>
          <w:rFonts w:asciiTheme="majorHAnsi" w:eastAsia="Times New Roman" w:hAnsiTheme="majorHAnsi" w:cs="Times New Roman"/>
          <w:color w:val="auto"/>
          <w:sz w:val="24"/>
          <w:szCs w:val="24"/>
        </w:rPr>
        <w:t>2</w:t>
      </w:r>
      <w:r w:rsidR="00F53FC6">
        <w:rPr>
          <w:rStyle w:val="UnitHeading"/>
          <w:rFonts w:asciiTheme="majorHAnsi" w:eastAsia="Times New Roman" w:hAnsiTheme="majorHAnsi" w:cs="Times New Roman"/>
          <w:color w:val="auto"/>
          <w:sz w:val="24"/>
          <w:szCs w:val="24"/>
        </w:rPr>
        <w:t xml:space="preserve"> Irrigation treatment </w:t>
      </w:r>
      <w:r w:rsidR="00FA7162">
        <w:rPr>
          <w:rStyle w:val="UnitHeading"/>
          <w:rFonts w:asciiTheme="majorHAnsi" w:eastAsia="Times New Roman" w:hAnsiTheme="majorHAnsi" w:cs="Times New Roman"/>
          <w:color w:val="auto"/>
          <w:sz w:val="24"/>
          <w:szCs w:val="24"/>
        </w:rPr>
        <w:t>during the growing season of</w:t>
      </w:r>
      <w:r w:rsidR="0058613A">
        <w:rPr>
          <w:rStyle w:val="UnitHeading"/>
          <w:rFonts w:asciiTheme="majorHAnsi" w:eastAsia="Times New Roman" w:hAnsiTheme="majorHAnsi" w:cs="Times New Roman"/>
          <w:color w:val="auto"/>
          <w:sz w:val="24"/>
          <w:szCs w:val="24"/>
        </w:rPr>
        <w:t xml:space="preserve"> April to June 2020</w:t>
      </w:r>
      <w:r w:rsidR="00FA7162">
        <w:rPr>
          <w:rStyle w:val="UnitHeading"/>
          <w:rFonts w:asciiTheme="majorHAnsi" w:eastAsia="Times New Roman" w:hAnsiTheme="majorHAnsi" w:cs="Times New Roman"/>
          <w:color w:val="auto"/>
          <w:sz w:val="24"/>
          <w:szCs w:val="24"/>
        </w:rPr>
        <w:t>.</w:t>
      </w:r>
      <w:r w:rsidR="00A05E95" w:rsidRPr="00A05E95">
        <w:rPr>
          <w:rStyle w:val="UnitHeading"/>
          <w:rFonts w:asciiTheme="majorHAnsi" w:eastAsia="Times New Roman" w:hAnsiTheme="majorHAnsi" w:cs="Times New Roman"/>
          <w:color w:val="auto"/>
          <w:sz w:val="24"/>
          <w:szCs w:val="24"/>
          <w:vertAlign w:val="superscript"/>
        </w:rPr>
        <w:t>z</w:t>
      </w:r>
    </w:p>
    <w:p w14:paraId="7ACB1016" w14:textId="6283F4A4" w:rsidR="00BE6296" w:rsidRDefault="004E6C06" w:rsidP="001026EF">
      <w:pPr>
        <w:tabs>
          <w:tab w:val="left" w:pos="7315"/>
        </w:tabs>
        <w:spacing w:after="0" w:line="240" w:lineRule="auto"/>
        <w:contextualSpacing/>
        <w:jc w:val="center"/>
        <w:rPr>
          <w:rStyle w:val="UnitHeading"/>
          <w:rFonts w:asciiTheme="majorHAnsi" w:eastAsia="Times New Roman" w:hAnsiTheme="majorHAnsi" w:cs="Times New Roman"/>
          <w:color w:val="auto"/>
          <w:sz w:val="24"/>
          <w:szCs w:val="24"/>
        </w:rPr>
      </w:pPr>
      <w:r>
        <w:rPr>
          <w:rFonts w:asciiTheme="majorHAnsi" w:eastAsia="Times New Roman" w:hAnsiTheme="majorHAnsi" w:cs="Times New Roman"/>
          <w:noProof/>
          <w:sz w:val="24"/>
          <w:szCs w:val="24"/>
        </w:rPr>
        <w:drawing>
          <wp:inline distT="0" distB="0" distL="0" distR="0" wp14:anchorId="7B4D1409" wp14:editId="44A6C336">
            <wp:extent cx="5160456" cy="6968359"/>
            <wp:effectExtent l="0" t="0" r="2540" b="4445"/>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n sms season.png"/>
                    <pic:cNvPicPr/>
                  </pic:nvPicPr>
                  <pic:blipFill>
                    <a:blip r:embed="rId22">
                      <a:extLst>
                        <a:ext uri="{28A0092B-C50C-407E-A947-70E740481C1C}">
                          <a14:useLocalDpi xmlns:a14="http://schemas.microsoft.com/office/drawing/2010/main" val="0"/>
                        </a:ext>
                      </a:extLst>
                    </a:blip>
                    <a:stretch>
                      <a:fillRect/>
                    </a:stretch>
                  </pic:blipFill>
                  <pic:spPr>
                    <a:xfrm>
                      <a:off x="0" y="0"/>
                      <a:ext cx="5225411" cy="7056070"/>
                    </a:xfrm>
                    <a:prstGeom prst="rect">
                      <a:avLst/>
                    </a:prstGeom>
                  </pic:spPr>
                </pic:pic>
              </a:graphicData>
            </a:graphic>
          </wp:inline>
        </w:drawing>
      </w:r>
    </w:p>
    <w:p w14:paraId="535C2901" w14:textId="07EFCDF9" w:rsidR="00A05E95" w:rsidRPr="0015128A" w:rsidRDefault="00A05E95" w:rsidP="00A05E95">
      <w:pPr>
        <w:tabs>
          <w:tab w:val="left" w:pos="7315"/>
        </w:tabs>
        <w:spacing w:after="0" w:line="240" w:lineRule="auto"/>
        <w:contextualSpacing/>
        <w:rPr>
          <w:rStyle w:val="UnitHeading"/>
          <w:rFonts w:asciiTheme="majorHAnsi" w:eastAsia="Times New Roman" w:hAnsiTheme="majorHAnsi" w:cs="Times New Roman"/>
          <w:color w:val="auto"/>
          <w:sz w:val="24"/>
          <w:szCs w:val="24"/>
        </w:rPr>
      </w:pPr>
      <w:proofErr w:type="spellStart"/>
      <w:r w:rsidRPr="00A05E95">
        <w:rPr>
          <w:rStyle w:val="UnitHeading"/>
          <w:rFonts w:asciiTheme="majorHAnsi" w:eastAsia="Times New Roman" w:hAnsiTheme="majorHAnsi" w:cs="Times New Roman"/>
          <w:color w:val="auto"/>
          <w:vertAlign w:val="superscript"/>
        </w:rPr>
        <w:t>z</w:t>
      </w:r>
      <w:r w:rsidRPr="00407F20">
        <w:rPr>
          <w:rStyle w:val="UnitHeading"/>
          <w:rFonts w:asciiTheme="majorHAnsi" w:eastAsia="Times New Roman" w:hAnsiTheme="majorHAnsi" w:cs="Times New Roman"/>
          <w:color w:val="auto"/>
        </w:rPr>
        <w:t>The</w:t>
      </w:r>
      <w:proofErr w:type="spellEnd"/>
      <w:r w:rsidRPr="00407F20">
        <w:rPr>
          <w:rStyle w:val="UnitHeading"/>
          <w:rFonts w:asciiTheme="majorHAnsi" w:eastAsia="Times New Roman" w:hAnsiTheme="majorHAnsi" w:cs="Times New Roman"/>
          <w:color w:val="auto"/>
        </w:rPr>
        <w:t xml:space="preserve"> top graph shows rainfall in inches. The graph in the center shows soil moisture content readings for each soil moisture sensor placed at different depths beneath the soil surface: 4” (black line), 8” (red line), 12” (blue line), 16” (orange line), and 20” (green line). The bottom graph shows soil moisture content as the sum of all sensors and are shown within a blue zone indicating soil moisture saturation, a green zone indicating optimum soil moisture, and a red zone indicating low soil moisture and potential crop stress.</w:t>
      </w:r>
      <w:r w:rsidR="00AC5CD6">
        <w:rPr>
          <w:rStyle w:val="UnitHeading"/>
          <w:rFonts w:asciiTheme="majorHAnsi" w:eastAsia="Times New Roman" w:hAnsiTheme="majorHAnsi" w:cs="Times New Roman"/>
          <w:color w:val="auto"/>
        </w:rPr>
        <w:t xml:space="preserve"> Soil moisture readings provided by 3.5-foot Sentek </w:t>
      </w:r>
      <w:proofErr w:type="spellStart"/>
      <w:r w:rsidR="00AC5CD6">
        <w:rPr>
          <w:rStyle w:val="UnitHeading"/>
          <w:rFonts w:asciiTheme="majorHAnsi" w:eastAsia="Times New Roman" w:hAnsiTheme="majorHAnsi" w:cs="Times New Roman"/>
          <w:color w:val="auto"/>
        </w:rPr>
        <w:t>EnviroSCAN</w:t>
      </w:r>
      <w:proofErr w:type="spellEnd"/>
      <w:r w:rsidR="00AC5CD6">
        <w:rPr>
          <w:rStyle w:val="UnitHeading"/>
          <w:rFonts w:asciiTheme="majorHAnsi" w:eastAsia="Times New Roman" w:hAnsiTheme="majorHAnsi" w:cs="Times New Roman"/>
          <w:color w:val="auto"/>
        </w:rPr>
        <w:t>.</w:t>
      </w:r>
    </w:p>
    <w:p w14:paraId="6E58DBF6" w14:textId="0A18969C" w:rsidR="001026EF" w:rsidRDefault="001026EF" w:rsidP="001026EF">
      <w:pPr>
        <w:tabs>
          <w:tab w:val="left" w:pos="7315"/>
        </w:tabs>
        <w:spacing w:after="0" w:line="240" w:lineRule="auto"/>
        <w:contextualSpacing/>
        <w:jc w:val="center"/>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br w:type="page"/>
      </w:r>
    </w:p>
    <w:p w14:paraId="6087F5D5" w14:textId="5479EC8E" w:rsidR="00025AEE" w:rsidRDefault="00F715F5" w:rsidP="00FF6CEA">
      <w:pPr>
        <w:tabs>
          <w:tab w:val="left" w:pos="7315"/>
        </w:tabs>
        <w:spacing w:after="0" w:line="240" w:lineRule="auto"/>
        <w:contextualSpacing/>
        <w:rPr>
          <w:vertAlign w:val="superscript"/>
        </w:rPr>
      </w:pPr>
      <w:r>
        <w:rPr>
          <w:rStyle w:val="UnitHeading"/>
          <w:rFonts w:asciiTheme="majorHAnsi" w:eastAsia="Times New Roman" w:hAnsiTheme="majorHAnsi" w:cs="Times New Roman"/>
          <w:b/>
          <w:color w:val="auto"/>
          <w:sz w:val="24"/>
          <w:szCs w:val="24"/>
        </w:rPr>
        <w:lastRenderedPageBreak/>
        <w:t>Figure</w:t>
      </w:r>
      <w:r w:rsidR="007E2B1D">
        <w:rPr>
          <w:rStyle w:val="UnitHeading"/>
          <w:rFonts w:asciiTheme="majorHAnsi" w:eastAsia="Times New Roman" w:hAnsiTheme="majorHAnsi" w:cs="Times New Roman"/>
          <w:b/>
          <w:color w:val="auto"/>
          <w:sz w:val="24"/>
          <w:szCs w:val="24"/>
        </w:rPr>
        <w:t xml:space="preserve"> </w:t>
      </w:r>
      <w:r w:rsidR="0085586E">
        <w:rPr>
          <w:rStyle w:val="UnitHeading"/>
          <w:rFonts w:asciiTheme="majorHAnsi" w:eastAsia="Times New Roman" w:hAnsiTheme="majorHAnsi" w:cs="Times New Roman"/>
          <w:b/>
          <w:color w:val="auto"/>
          <w:sz w:val="24"/>
          <w:szCs w:val="24"/>
        </w:rPr>
        <w:t>4</w:t>
      </w:r>
      <w:r>
        <w:rPr>
          <w:rStyle w:val="UnitHeading"/>
          <w:rFonts w:asciiTheme="majorHAnsi" w:eastAsia="Times New Roman" w:hAnsiTheme="majorHAnsi" w:cs="Times New Roman"/>
          <w:b/>
          <w:color w:val="auto"/>
          <w:sz w:val="24"/>
          <w:szCs w:val="24"/>
        </w:rPr>
        <w:t>.</w:t>
      </w:r>
      <w:r w:rsidR="007A59E7">
        <w:rPr>
          <w:rStyle w:val="UnitHeading"/>
          <w:rFonts w:asciiTheme="majorHAnsi" w:eastAsia="Times New Roman" w:hAnsiTheme="majorHAnsi" w:cs="Times New Roman"/>
          <w:b/>
          <w:color w:val="auto"/>
          <w:sz w:val="24"/>
          <w:szCs w:val="24"/>
        </w:rPr>
        <w:t xml:space="preserve"> </w:t>
      </w:r>
      <w:r w:rsidR="004513F4">
        <w:rPr>
          <w:rStyle w:val="UnitHeading"/>
          <w:rFonts w:asciiTheme="majorHAnsi" w:eastAsia="Times New Roman" w:hAnsiTheme="majorHAnsi" w:cs="Times New Roman"/>
          <w:color w:val="auto"/>
          <w:sz w:val="24"/>
          <w:szCs w:val="24"/>
        </w:rPr>
        <w:t>D</w:t>
      </w:r>
      <w:r w:rsidR="00B92CCF">
        <w:rPr>
          <w:rStyle w:val="UnitHeading"/>
          <w:rFonts w:asciiTheme="majorHAnsi" w:eastAsia="Times New Roman" w:hAnsiTheme="majorHAnsi" w:cs="Times New Roman"/>
          <w:color w:val="auto"/>
          <w:sz w:val="24"/>
          <w:szCs w:val="24"/>
        </w:rPr>
        <w:t>aily rainfall and soil moisture content</w:t>
      </w:r>
      <w:r w:rsidR="00821FDC">
        <w:rPr>
          <w:rStyle w:val="UnitHeading"/>
          <w:rFonts w:asciiTheme="majorHAnsi" w:eastAsia="Times New Roman" w:hAnsiTheme="majorHAnsi" w:cs="Times New Roman"/>
          <w:color w:val="auto"/>
          <w:sz w:val="24"/>
          <w:szCs w:val="24"/>
        </w:rPr>
        <w:t xml:space="preserve"> for</w:t>
      </w:r>
      <w:r w:rsidR="008304D8">
        <w:rPr>
          <w:rStyle w:val="UnitHeading"/>
          <w:rFonts w:asciiTheme="majorHAnsi" w:eastAsia="Times New Roman" w:hAnsiTheme="majorHAnsi" w:cs="Times New Roman"/>
          <w:color w:val="auto"/>
          <w:sz w:val="24"/>
          <w:szCs w:val="24"/>
        </w:rPr>
        <w:t xml:space="preserve"> </w:t>
      </w:r>
      <w:r w:rsidR="00B072CA">
        <w:rPr>
          <w:rStyle w:val="UnitHeading"/>
          <w:rFonts w:asciiTheme="majorHAnsi" w:eastAsia="Times New Roman" w:hAnsiTheme="majorHAnsi" w:cs="Times New Roman"/>
          <w:color w:val="auto"/>
          <w:sz w:val="24"/>
          <w:szCs w:val="24"/>
        </w:rPr>
        <w:t>the</w:t>
      </w:r>
      <w:r w:rsidR="008304D8">
        <w:rPr>
          <w:rStyle w:val="UnitHeading"/>
          <w:rFonts w:asciiTheme="majorHAnsi" w:eastAsia="Times New Roman" w:hAnsiTheme="majorHAnsi" w:cs="Times New Roman"/>
          <w:color w:val="auto"/>
          <w:sz w:val="24"/>
          <w:szCs w:val="24"/>
        </w:rPr>
        <w:t xml:space="preserve"> SMS installed in the BMP Irrigation treatment and </w:t>
      </w:r>
      <w:r w:rsidR="00B46D80">
        <w:rPr>
          <w:rStyle w:val="UnitHeading"/>
          <w:rFonts w:asciiTheme="majorHAnsi" w:eastAsia="Times New Roman" w:hAnsiTheme="majorHAnsi" w:cs="Times New Roman"/>
          <w:color w:val="auto"/>
          <w:sz w:val="24"/>
          <w:szCs w:val="24"/>
        </w:rPr>
        <w:t>for the sensor installed in the BMPx</w:t>
      </w:r>
      <w:r w:rsidR="00AC5CD6">
        <w:rPr>
          <w:rStyle w:val="UnitHeading"/>
          <w:rFonts w:asciiTheme="majorHAnsi" w:eastAsia="Times New Roman" w:hAnsiTheme="majorHAnsi" w:cs="Times New Roman"/>
          <w:color w:val="auto"/>
          <w:sz w:val="24"/>
          <w:szCs w:val="24"/>
        </w:rPr>
        <w:t>2</w:t>
      </w:r>
      <w:r w:rsidR="00B46D80">
        <w:rPr>
          <w:rStyle w:val="UnitHeading"/>
          <w:rFonts w:asciiTheme="majorHAnsi" w:eastAsia="Times New Roman" w:hAnsiTheme="majorHAnsi" w:cs="Times New Roman"/>
          <w:color w:val="auto"/>
          <w:sz w:val="24"/>
          <w:szCs w:val="24"/>
        </w:rPr>
        <w:t xml:space="preserve"> Irrigation treatment </w:t>
      </w:r>
      <w:r w:rsidR="00B92CCF">
        <w:rPr>
          <w:rStyle w:val="UnitHeading"/>
          <w:rFonts w:asciiTheme="majorHAnsi" w:eastAsia="Times New Roman" w:hAnsiTheme="majorHAnsi" w:cs="Times New Roman"/>
          <w:color w:val="auto"/>
          <w:sz w:val="24"/>
          <w:szCs w:val="24"/>
        </w:rPr>
        <w:t>during the first f</w:t>
      </w:r>
      <w:r w:rsidR="005B1910">
        <w:rPr>
          <w:rStyle w:val="UnitHeading"/>
          <w:rFonts w:asciiTheme="majorHAnsi" w:eastAsia="Times New Roman" w:hAnsiTheme="majorHAnsi" w:cs="Times New Roman"/>
          <w:color w:val="auto"/>
          <w:sz w:val="24"/>
          <w:szCs w:val="24"/>
        </w:rPr>
        <w:t>our</w:t>
      </w:r>
      <w:r w:rsidR="00B92CCF">
        <w:rPr>
          <w:rStyle w:val="UnitHeading"/>
          <w:rFonts w:asciiTheme="majorHAnsi" w:eastAsia="Times New Roman" w:hAnsiTheme="majorHAnsi" w:cs="Times New Roman"/>
          <w:color w:val="auto"/>
          <w:sz w:val="24"/>
          <w:szCs w:val="24"/>
        </w:rPr>
        <w:t xml:space="preserve"> weeks of the trial, </w:t>
      </w:r>
      <w:r w:rsidR="005B1910">
        <w:rPr>
          <w:rStyle w:val="UnitHeading"/>
          <w:rFonts w:asciiTheme="majorHAnsi" w:eastAsia="Times New Roman" w:hAnsiTheme="majorHAnsi" w:cs="Times New Roman"/>
          <w:color w:val="auto"/>
          <w:sz w:val="24"/>
          <w:szCs w:val="24"/>
        </w:rPr>
        <w:t>April 3 to May 1, 2020</w:t>
      </w:r>
      <w:r w:rsidR="00B92CCF">
        <w:rPr>
          <w:rStyle w:val="UnitHeading"/>
          <w:rFonts w:asciiTheme="majorHAnsi" w:eastAsia="Times New Roman" w:hAnsiTheme="majorHAnsi" w:cs="Times New Roman"/>
          <w:color w:val="auto"/>
          <w:sz w:val="24"/>
          <w:szCs w:val="24"/>
        </w:rPr>
        <w:t>.</w:t>
      </w:r>
      <w:r w:rsidR="00634950" w:rsidRPr="00634950">
        <w:rPr>
          <w:vertAlign w:val="superscript"/>
        </w:rPr>
        <w:t>z</w:t>
      </w:r>
    </w:p>
    <w:p w14:paraId="16CF51A7" w14:textId="61806C76" w:rsidR="00025AEE" w:rsidRDefault="00F2738D" w:rsidP="00F2738D">
      <w:pPr>
        <w:tabs>
          <w:tab w:val="left" w:pos="7315"/>
        </w:tabs>
        <w:spacing w:after="0" w:line="240" w:lineRule="auto"/>
        <w:contextualSpacing/>
        <w:jc w:val="center"/>
        <w:rPr>
          <w:vertAlign w:val="superscript"/>
        </w:rPr>
      </w:pPr>
      <w:r>
        <w:rPr>
          <w:noProof/>
          <w:vertAlign w:val="superscript"/>
        </w:rPr>
        <w:drawing>
          <wp:inline distT="0" distB="0" distL="0" distR="0" wp14:anchorId="3CB21BB0" wp14:editId="06540CEC">
            <wp:extent cx="5198745" cy="4248150"/>
            <wp:effectExtent l="0" t="0" r="190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 sms 4wks.png"/>
                    <pic:cNvPicPr/>
                  </pic:nvPicPr>
                  <pic:blipFill rotWithShape="1">
                    <a:blip r:embed="rId23">
                      <a:extLst>
                        <a:ext uri="{28A0092B-C50C-407E-A947-70E740481C1C}">
                          <a14:useLocalDpi xmlns:a14="http://schemas.microsoft.com/office/drawing/2010/main" val="0"/>
                        </a:ext>
                      </a:extLst>
                    </a:blip>
                    <a:srcRect b="37618"/>
                    <a:stretch/>
                  </pic:blipFill>
                  <pic:spPr bwMode="auto">
                    <a:xfrm>
                      <a:off x="0" y="0"/>
                      <a:ext cx="5250074" cy="4290093"/>
                    </a:xfrm>
                    <a:prstGeom prst="rect">
                      <a:avLst/>
                    </a:prstGeom>
                    <a:ln>
                      <a:noFill/>
                    </a:ln>
                    <a:extLst>
                      <a:ext uri="{53640926-AAD7-44D8-BBD7-CCE9431645EC}">
                        <a14:shadowObscured xmlns:a14="http://schemas.microsoft.com/office/drawing/2010/main"/>
                      </a:ext>
                    </a:extLst>
                  </pic:spPr>
                </pic:pic>
              </a:graphicData>
            </a:graphic>
          </wp:inline>
        </w:drawing>
      </w:r>
    </w:p>
    <w:p w14:paraId="16CDC396" w14:textId="7D886BA0" w:rsidR="008D3C6A" w:rsidRDefault="008D3C6A" w:rsidP="00F2738D">
      <w:pPr>
        <w:tabs>
          <w:tab w:val="left" w:pos="7315"/>
        </w:tabs>
        <w:spacing w:after="0" w:line="240" w:lineRule="auto"/>
        <w:contextualSpacing/>
        <w:jc w:val="center"/>
        <w:rPr>
          <w:vertAlign w:val="superscript"/>
        </w:rPr>
      </w:pPr>
      <w:r>
        <w:rPr>
          <w:noProof/>
          <w:vertAlign w:val="superscript"/>
        </w:rPr>
        <w:drawing>
          <wp:inline distT="0" distB="0" distL="0" distR="0" wp14:anchorId="7595C83E" wp14:editId="13FBDE3E">
            <wp:extent cx="5219700" cy="2355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y.PNG"/>
                    <pic:cNvPicPr/>
                  </pic:nvPicPr>
                  <pic:blipFill rotWithShape="1">
                    <a:blip r:embed="rId24">
                      <a:extLst>
                        <a:ext uri="{28A0092B-C50C-407E-A947-70E740481C1C}">
                          <a14:useLocalDpi xmlns:a14="http://schemas.microsoft.com/office/drawing/2010/main" val="0"/>
                        </a:ext>
                      </a:extLst>
                    </a:blip>
                    <a:srcRect t="2823" b="-1"/>
                    <a:stretch/>
                  </pic:blipFill>
                  <pic:spPr bwMode="auto">
                    <a:xfrm>
                      <a:off x="0" y="0"/>
                      <a:ext cx="5242517" cy="2365510"/>
                    </a:xfrm>
                    <a:prstGeom prst="rect">
                      <a:avLst/>
                    </a:prstGeom>
                    <a:ln>
                      <a:noFill/>
                    </a:ln>
                    <a:extLst>
                      <a:ext uri="{53640926-AAD7-44D8-BBD7-CCE9431645EC}">
                        <a14:shadowObscured xmlns:a14="http://schemas.microsoft.com/office/drawing/2010/main"/>
                      </a:ext>
                    </a:extLst>
                  </pic:spPr>
                </pic:pic>
              </a:graphicData>
            </a:graphic>
          </wp:inline>
        </w:drawing>
      </w:r>
    </w:p>
    <w:p w14:paraId="44A3C305" w14:textId="08CAD821" w:rsidR="00634950" w:rsidRDefault="00634950" w:rsidP="00634950">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roofErr w:type="spellStart"/>
      <w:r w:rsidRPr="00634950">
        <w:rPr>
          <w:rStyle w:val="UnitHeading"/>
          <w:rFonts w:asciiTheme="majorHAnsi" w:eastAsia="Times New Roman" w:hAnsiTheme="majorHAnsi" w:cs="Times New Roman"/>
          <w:color w:val="auto"/>
          <w:vertAlign w:val="superscript"/>
        </w:rPr>
        <w:t>z</w:t>
      </w:r>
      <w:r w:rsidRPr="00B766BE">
        <w:rPr>
          <w:rStyle w:val="UnitHeading"/>
          <w:rFonts w:asciiTheme="majorHAnsi" w:eastAsia="Times New Roman" w:hAnsiTheme="majorHAnsi" w:cs="Times New Roman"/>
          <w:color w:val="auto"/>
        </w:rPr>
        <w:t>The</w:t>
      </w:r>
      <w:proofErr w:type="spellEnd"/>
      <w:r w:rsidRPr="00B766BE">
        <w:rPr>
          <w:rStyle w:val="UnitHeading"/>
          <w:rFonts w:asciiTheme="majorHAnsi" w:eastAsia="Times New Roman" w:hAnsiTheme="majorHAnsi" w:cs="Times New Roman"/>
          <w:color w:val="auto"/>
        </w:rPr>
        <w:t xml:space="preserve"> top graph shows rainfall in inches. The graphs in the center show soil moisture content readings for each soil moisture sensor placed at different depths beneath the soil surface: 4” (black line), 8” (red line), 12” (blue line), 16” (orange line), and 20” (green line). The bottom graph shows soil moisture content as the sum of all sensors and are shown within a blue zone indicating soil moisture saturation, a green zone indicating optimum soil moisture, and a red zone indicating low soil moisture and potential crop stress.</w:t>
      </w:r>
      <w:r w:rsidR="00AC5CD6">
        <w:rPr>
          <w:rStyle w:val="UnitHeading"/>
          <w:rFonts w:asciiTheme="majorHAnsi" w:eastAsia="Times New Roman" w:hAnsiTheme="majorHAnsi" w:cs="Times New Roman"/>
          <w:color w:val="auto"/>
        </w:rPr>
        <w:t xml:space="preserve"> Soil moisture readings provided by 3.5-foot Sentek </w:t>
      </w:r>
      <w:proofErr w:type="spellStart"/>
      <w:r w:rsidR="00AC5CD6">
        <w:rPr>
          <w:rStyle w:val="UnitHeading"/>
          <w:rFonts w:asciiTheme="majorHAnsi" w:eastAsia="Times New Roman" w:hAnsiTheme="majorHAnsi" w:cs="Times New Roman"/>
          <w:color w:val="auto"/>
        </w:rPr>
        <w:t>EnviroSCAN</w:t>
      </w:r>
      <w:proofErr w:type="spellEnd"/>
      <w:r w:rsidR="00AC5CD6">
        <w:rPr>
          <w:rStyle w:val="UnitHeading"/>
          <w:rFonts w:asciiTheme="majorHAnsi" w:eastAsia="Times New Roman" w:hAnsiTheme="majorHAnsi" w:cs="Times New Roman"/>
          <w:color w:val="auto"/>
        </w:rPr>
        <w:t>.</w:t>
      </w:r>
    </w:p>
    <w:p w14:paraId="7C4BDADF" w14:textId="33685579" w:rsidR="00AA23E2" w:rsidRDefault="009777ED" w:rsidP="00B766BE">
      <w:pPr>
        <w:tabs>
          <w:tab w:val="left" w:pos="7315"/>
        </w:tabs>
        <w:spacing w:after="0" w:line="240" w:lineRule="auto"/>
        <w:contextualSpacing/>
        <w:jc w:val="center"/>
        <w:rPr>
          <w:rStyle w:val="UnitHeading"/>
          <w:rFonts w:asciiTheme="majorHAnsi" w:eastAsia="Times New Roman" w:hAnsiTheme="majorHAnsi" w:cs="Times New Roman"/>
          <w:b/>
          <w:color w:val="auto"/>
          <w:sz w:val="24"/>
          <w:szCs w:val="24"/>
        </w:rPr>
        <w:sectPr w:rsidR="00AA23E2" w:rsidSect="00582138">
          <w:pgSz w:w="12240" w:h="15840"/>
          <w:pgMar w:top="720" w:right="720" w:bottom="720" w:left="720" w:header="720" w:footer="720" w:gutter="0"/>
          <w:cols w:space="720"/>
          <w:titlePg/>
          <w:docGrid w:linePitch="360"/>
        </w:sectPr>
      </w:pPr>
      <w:r>
        <w:rPr>
          <w:rStyle w:val="UnitHeading"/>
          <w:rFonts w:asciiTheme="majorHAnsi" w:eastAsia="Times New Roman" w:hAnsiTheme="majorHAnsi" w:cs="Times New Roman"/>
          <w:b/>
          <w:color w:val="auto"/>
          <w:sz w:val="24"/>
          <w:szCs w:val="24"/>
        </w:rPr>
        <w:br w:type="page"/>
      </w:r>
    </w:p>
    <w:p w14:paraId="71DF3EFC" w14:textId="2D9A0D42" w:rsidR="00AA23E2" w:rsidRDefault="00DE6BF1" w:rsidP="00AA23E2">
      <w:pPr>
        <w:rPr>
          <w:rStyle w:val="UnitHeading"/>
          <w:rFonts w:asciiTheme="majorHAnsi" w:eastAsia="Times New Roman" w:hAnsiTheme="majorHAnsi" w:cs="Times New Roman"/>
          <w:color w:val="auto"/>
          <w:sz w:val="24"/>
          <w:szCs w:val="24"/>
          <w:vertAlign w:val="superscript"/>
        </w:rPr>
      </w:pPr>
      <w:r>
        <w:rPr>
          <w:rStyle w:val="UnitHeading"/>
          <w:rFonts w:asciiTheme="majorHAnsi" w:eastAsia="Times New Roman" w:hAnsiTheme="majorHAnsi" w:cs="Times New Roman"/>
          <w:b/>
          <w:color w:val="auto"/>
          <w:sz w:val="24"/>
          <w:szCs w:val="24"/>
        </w:rPr>
        <w:lastRenderedPageBreak/>
        <w:t xml:space="preserve">Figure </w:t>
      </w:r>
      <w:r w:rsidR="007E2B1D">
        <w:rPr>
          <w:rStyle w:val="UnitHeading"/>
          <w:rFonts w:asciiTheme="majorHAnsi" w:eastAsia="Times New Roman" w:hAnsiTheme="majorHAnsi" w:cs="Times New Roman"/>
          <w:b/>
          <w:color w:val="auto"/>
          <w:sz w:val="24"/>
          <w:szCs w:val="24"/>
        </w:rPr>
        <w:t>5</w:t>
      </w:r>
      <w:r w:rsidR="00AA23E2">
        <w:rPr>
          <w:rStyle w:val="UnitHeading"/>
          <w:rFonts w:asciiTheme="majorHAnsi" w:eastAsia="Times New Roman" w:hAnsiTheme="majorHAnsi" w:cs="Times New Roman"/>
          <w:b/>
          <w:color w:val="auto"/>
          <w:sz w:val="24"/>
          <w:szCs w:val="24"/>
        </w:rPr>
        <w:t xml:space="preserve">. </w:t>
      </w:r>
      <w:r w:rsidR="00AA23E2">
        <w:rPr>
          <w:rStyle w:val="UnitHeading"/>
          <w:rFonts w:asciiTheme="majorHAnsi" w:eastAsia="Times New Roman" w:hAnsiTheme="majorHAnsi" w:cs="Times New Roman"/>
          <w:color w:val="auto"/>
          <w:sz w:val="24"/>
          <w:szCs w:val="24"/>
        </w:rPr>
        <w:t>Nitrate N</w:t>
      </w:r>
      <w:r w:rsidR="00714858">
        <w:rPr>
          <w:rStyle w:val="UnitHeading"/>
          <w:rFonts w:asciiTheme="majorHAnsi" w:eastAsia="Times New Roman" w:hAnsiTheme="majorHAnsi" w:cs="Times New Roman"/>
          <w:color w:val="auto"/>
          <w:sz w:val="24"/>
          <w:szCs w:val="24"/>
        </w:rPr>
        <w:t xml:space="preserve"> found in soil samples collected at four different depths during the growing </w:t>
      </w:r>
      <w:proofErr w:type="spellStart"/>
      <w:proofErr w:type="gramStart"/>
      <w:r w:rsidR="00714858">
        <w:rPr>
          <w:rStyle w:val="UnitHeading"/>
          <w:rFonts w:asciiTheme="majorHAnsi" w:eastAsia="Times New Roman" w:hAnsiTheme="majorHAnsi" w:cs="Times New Roman"/>
          <w:color w:val="auto"/>
          <w:sz w:val="24"/>
          <w:szCs w:val="24"/>
        </w:rPr>
        <w:t>season.</w:t>
      </w:r>
      <w:r w:rsidR="00116109" w:rsidRPr="00116109">
        <w:rPr>
          <w:rStyle w:val="UnitHeading"/>
          <w:rFonts w:asciiTheme="majorHAnsi" w:eastAsia="Times New Roman" w:hAnsiTheme="majorHAnsi" w:cs="Times New Roman"/>
          <w:color w:val="auto"/>
          <w:sz w:val="24"/>
          <w:szCs w:val="24"/>
          <w:vertAlign w:val="superscript"/>
        </w:rPr>
        <w:t>z</w:t>
      </w:r>
      <w:proofErr w:type="spellEnd"/>
      <w:proofErr w:type="gramEnd"/>
    </w:p>
    <w:p w14:paraId="3A0CF081" w14:textId="1C1D4569" w:rsidR="001846AD" w:rsidRDefault="00964E75" w:rsidP="008A42B9">
      <w:pPr>
        <w:jc w:val="center"/>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29FC99A6" wp14:editId="66198EA1">
            <wp:extent cx="5873611" cy="7914289"/>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 soil.PNG"/>
                    <pic:cNvPicPr/>
                  </pic:nvPicPr>
                  <pic:blipFill>
                    <a:blip r:embed="rId25">
                      <a:extLst>
                        <a:ext uri="{28A0092B-C50C-407E-A947-70E740481C1C}">
                          <a14:useLocalDpi xmlns:a14="http://schemas.microsoft.com/office/drawing/2010/main" val="0"/>
                        </a:ext>
                      </a:extLst>
                    </a:blip>
                    <a:stretch>
                      <a:fillRect/>
                    </a:stretch>
                  </pic:blipFill>
                  <pic:spPr>
                    <a:xfrm>
                      <a:off x="0" y="0"/>
                      <a:ext cx="5917658" cy="7973639"/>
                    </a:xfrm>
                    <a:prstGeom prst="rect">
                      <a:avLst/>
                    </a:prstGeom>
                  </pic:spPr>
                </pic:pic>
              </a:graphicData>
            </a:graphic>
          </wp:inline>
        </w:drawing>
      </w:r>
    </w:p>
    <w:p w14:paraId="2D32B33E" w14:textId="1F433560" w:rsidR="00AA23E2" w:rsidRDefault="001846AD" w:rsidP="001846AD">
      <w:pPr>
        <w:rPr>
          <w:rStyle w:val="UnitHeading"/>
          <w:rFonts w:asciiTheme="majorHAnsi" w:eastAsia="Times New Roman" w:hAnsiTheme="majorHAnsi" w:cs="Times New Roman"/>
          <w:color w:val="auto"/>
          <w:sz w:val="24"/>
          <w:szCs w:val="24"/>
        </w:rPr>
        <w:sectPr w:rsidR="00AA23E2" w:rsidSect="00AA23E2">
          <w:pgSz w:w="12240" w:h="15840"/>
          <w:pgMar w:top="720" w:right="720" w:bottom="720" w:left="720" w:header="720" w:footer="720" w:gutter="0"/>
          <w:cols w:space="720"/>
          <w:titlePg/>
          <w:docGrid w:linePitch="360"/>
        </w:sectPr>
      </w:pPr>
      <w:r w:rsidRPr="001846AD">
        <w:rPr>
          <w:rStyle w:val="UnitHeading"/>
          <w:rFonts w:asciiTheme="majorHAnsi" w:eastAsia="Times New Roman" w:hAnsiTheme="majorHAnsi" w:cs="Times New Roman"/>
          <w:color w:val="auto"/>
          <w:sz w:val="24"/>
          <w:szCs w:val="24"/>
          <w:vertAlign w:val="superscript"/>
        </w:rPr>
        <w:t>z</w:t>
      </w:r>
      <w:r w:rsidRPr="001846AD">
        <w:rPr>
          <w:rStyle w:val="UnitHeading"/>
          <w:rFonts w:asciiTheme="majorHAnsi" w:eastAsia="Times New Roman" w:hAnsiTheme="majorHAnsi" w:cs="Times New Roman"/>
          <w:color w:val="auto"/>
        </w:rPr>
        <w:t xml:space="preserve"> </w:t>
      </w:r>
      <w:r w:rsidRPr="00490FF1">
        <w:rPr>
          <w:rStyle w:val="UnitHeading"/>
          <w:rFonts w:asciiTheme="majorHAnsi" w:eastAsia="Times New Roman" w:hAnsiTheme="majorHAnsi" w:cs="Times New Roman"/>
          <w:color w:val="auto"/>
        </w:rPr>
        <w:t>Note th</w:t>
      </w:r>
      <w:r>
        <w:rPr>
          <w:rStyle w:val="UnitHeading"/>
          <w:rFonts w:asciiTheme="majorHAnsi" w:eastAsia="Times New Roman" w:hAnsiTheme="majorHAnsi" w:cs="Times New Roman"/>
          <w:color w:val="auto"/>
        </w:rPr>
        <w:t>e</w:t>
      </w:r>
      <w:r w:rsidRPr="00490FF1">
        <w:rPr>
          <w:rStyle w:val="UnitHeading"/>
          <w:rFonts w:asciiTheme="majorHAnsi" w:eastAsia="Times New Roman" w:hAnsiTheme="majorHAnsi" w:cs="Times New Roman"/>
          <w:color w:val="auto"/>
        </w:rPr>
        <w:t xml:space="preserve"> photo shows the typical soil profile in North Florida, in this case, the profile is under a corn crop</w:t>
      </w:r>
      <w:r>
        <w:rPr>
          <w:rStyle w:val="UnitHeading"/>
          <w:rFonts w:asciiTheme="majorHAnsi" w:eastAsia="Times New Roman" w:hAnsiTheme="majorHAnsi" w:cs="Times New Roman"/>
          <w:color w:val="auto"/>
        </w:rPr>
        <w:t xml:space="preserve"> (Barrett, 2019)</w:t>
      </w:r>
      <w:r w:rsidRPr="00490FF1">
        <w:rPr>
          <w:rStyle w:val="UnitHeading"/>
          <w:rFonts w:asciiTheme="majorHAnsi" w:eastAsia="Times New Roman" w:hAnsiTheme="majorHAnsi" w:cs="Times New Roman"/>
          <w:color w:val="auto"/>
        </w:rPr>
        <w:t>.</w:t>
      </w:r>
      <w:r w:rsidR="00AA23E2">
        <w:rPr>
          <w:rStyle w:val="UnitHeading"/>
          <w:rFonts w:asciiTheme="majorHAnsi" w:eastAsia="Times New Roman" w:hAnsiTheme="majorHAnsi" w:cs="Times New Roman"/>
          <w:color w:val="auto"/>
          <w:sz w:val="24"/>
          <w:szCs w:val="24"/>
        </w:rPr>
        <w:br w:type="page"/>
      </w:r>
    </w:p>
    <w:p w14:paraId="638AB770" w14:textId="77777777" w:rsidR="008816AC" w:rsidRDefault="008816AC" w:rsidP="008816AC">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7073D3">
        <w:rPr>
          <w:rStyle w:val="UnitHeading"/>
          <w:rFonts w:asciiTheme="majorHAnsi" w:eastAsia="Times New Roman" w:hAnsiTheme="majorHAnsi" w:cs="Times New Roman"/>
          <w:b/>
          <w:bCs/>
          <w:color w:val="auto"/>
          <w:sz w:val="24"/>
          <w:szCs w:val="24"/>
        </w:rPr>
        <w:lastRenderedPageBreak/>
        <w:t xml:space="preserve">Table </w:t>
      </w:r>
      <w:r>
        <w:rPr>
          <w:rStyle w:val="UnitHeading"/>
          <w:rFonts w:asciiTheme="majorHAnsi" w:eastAsia="Times New Roman" w:hAnsiTheme="majorHAnsi" w:cs="Times New Roman"/>
          <w:b/>
          <w:bCs/>
          <w:color w:val="auto"/>
          <w:sz w:val="24"/>
          <w:szCs w:val="24"/>
        </w:rPr>
        <w:t>1</w:t>
      </w:r>
      <w:r w:rsidRPr="007073D3">
        <w:rPr>
          <w:rStyle w:val="UnitHeading"/>
          <w:rFonts w:asciiTheme="majorHAnsi" w:eastAsia="Times New Roman" w:hAnsiTheme="majorHAnsi" w:cs="Times New Roman"/>
          <w:b/>
          <w:bCs/>
          <w:color w:val="auto"/>
          <w:sz w:val="24"/>
          <w:szCs w:val="24"/>
        </w:rPr>
        <w:t xml:space="preserve">.  </w:t>
      </w:r>
      <w:r w:rsidRPr="007073D3">
        <w:rPr>
          <w:rStyle w:val="UnitHeading"/>
          <w:rFonts w:asciiTheme="majorHAnsi" w:eastAsia="Times New Roman" w:hAnsiTheme="majorHAnsi" w:cs="Times New Roman"/>
          <w:bCs/>
          <w:color w:val="auto"/>
          <w:sz w:val="24"/>
          <w:szCs w:val="24"/>
        </w:rPr>
        <w:t>Summary</w:t>
      </w:r>
      <w:r>
        <w:rPr>
          <w:rStyle w:val="UnitHeading"/>
          <w:rFonts w:asciiTheme="majorHAnsi" w:eastAsia="Times New Roman" w:hAnsiTheme="majorHAnsi" w:cs="Times New Roman"/>
          <w:bCs/>
          <w:color w:val="auto"/>
          <w:sz w:val="24"/>
          <w:szCs w:val="24"/>
        </w:rPr>
        <w:t xml:space="preserve"> of growing conditions (temperature and rainfall) during the growing season.</w:t>
      </w:r>
    </w:p>
    <w:p w14:paraId="5BAC39B3" w14:textId="77777777" w:rsidR="008816AC" w:rsidRDefault="008816AC" w:rsidP="008816AC">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792E6516" w14:textId="77777777" w:rsidR="008816AC" w:rsidRDefault="008816AC" w:rsidP="008816AC">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tbl>
      <w:tblPr>
        <w:tblW w:w="5580" w:type="dxa"/>
        <w:jc w:val="center"/>
        <w:tblLook w:val="04A0" w:firstRow="1" w:lastRow="0" w:firstColumn="1" w:lastColumn="0" w:noHBand="0" w:noVBand="1"/>
      </w:tblPr>
      <w:tblGrid>
        <w:gridCol w:w="2000"/>
        <w:gridCol w:w="700"/>
        <w:gridCol w:w="960"/>
        <w:gridCol w:w="960"/>
        <w:gridCol w:w="960"/>
      </w:tblGrid>
      <w:tr w:rsidR="0066595A" w:rsidRPr="00167D05" w14:paraId="345CDC5B" w14:textId="77777777" w:rsidTr="00533BEB">
        <w:trPr>
          <w:trHeight w:val="290"/>
          <w:jc w:val="center"/>
        </w:trPr>
        <w:tc>
          <w:tcPr>
            <w:tcW w:w="2000" w:type="dxa"/>
            <w:tcBorders>
              <w:top w:val="nil"/>
              <w:left w:val="nil"/>
              <w:bottom w:val="nil"/>
              <w:right w:val="nil"/>
            </w:tcBorders>
            <w:shd w:val="clear" w:color="auto" w:fill="auto"/>
            <w:noWrap/>
            <w:vAlign w:val="bottom"/>
            <w:hideMark/>
          </w:tcPr>
          <w:p w14:paraId="51CD23F2" w14:textId="77777777" w:rsidR="0066595A" w:rsidRPr="00167D05" w:rsidRDefault="0066595A" w:rsidP="00533BEB">
            <w:pPr>
              <w:spacing w:after="0" w:line="240" w:lineRule="auto"/>
              <w:rPr>
                <w:rFonts w:ascii="Times New Roman" w:eastAsia="Times New Roman" w:hAnsi="Times New Roman" w:cs="Times New Roman"/>
                <w:sz w:val="24"/>
                <w:szCs w:val="24"/>
              </w:rPr>
            </w:pPr>
          </w:p>
        </w:tc>
        <w:tc>
          <w:tcPr>
            <w:tcW w:w="700" w:type="dxa"/>
            <w:tcBorders>
              <w:top w:val="nil"/>
              <w:left w:val="nil"/>
              <w:bottom w:val="nil"/>
              <w:right w:val="nil"/>
            </w:tcBorders>
            <w:shd w:val="clear" w:color="auto" w:fill="auto"/>
            <w:noWrap/>
            <w:vAlign w:val="bottom"/>
            <w:hideMark/>
          </w:tcPr>
          <w:p w14:paraId="45E8D9D9"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FA38FF"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6935F9"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487928" w14:textId="77777777" w:rsidR="0066595A" w:rsidRPr="00167D05" w:rsidRDefault="0066595A" w:rsidP="00533BEB">
            <w:pPr>
              <w:spacing w:after="0" w:line="240" w:lineRule="auto"/>
              <w:rPr>
                <w:rFonts w:ascii="Times New Roman" w:eastAsia="Times New Roman" w:hAnsi="Times New Roman" w:cs="Times New Roman"/>
                <w:sz w:val="20"/>
                <w:szCs w:val="20"/>
              </w:rPr>
            </w:pPr>
          </w:p>
        </w:tc>
      </w:tr>
      <w:tr w:rsidR="0066595A" w:rsidRPr="00167D05" w14:paraId="27C1740F" w14:textId="77777777" w:rsidTr="00533BEB">
        <w:trPr>
          <w:trHeight w:val="290"/>
          <w:jc w:val="center"/>
        </w:trPr>
        <w:tc>
          <w:tcPr>
            <w:tcW w:w="2000" w:type="dxa"/>
            <w:tcBorders>
              <w:top w:val="single" w:sz="4" w:space="0" w:color="auto"/>
              <w:left w:val="nil"/>
              <w:bottom w:val="nil"/>
              <w:right w:val="nil"/>
            </w:tcBorders>
            <w:shd w:val="clear" w:color="auto" w:fill="auto"/>
            <w:noWrap/>
            <w:vAlign w:val="center"/>
            <w:hideMark/>
          </w:tcPr>
          <w:p w14:paraId="697E6D51" w14:textId="77777777" w:rsidR="0066595A" w:rsidRPr="00167D05" w:rsidRDefault="0066595A" w:rsidP="00533BEB">
            <w:pPr>
              <w:spacing w:after="0" w:line="240" w:lineRule="auto"/>
              <w:rPr>
                <w:rFonts w:ascii="Calibri" w:eastAsia="Times New Roman" w:hAnsi="Calibri" w:cs="Calibri"/>
                <w:color w:val="000000"/>
              </w:rPr>
            </w:pPr>
            <w:r w:rsidRPr="00167D05">
              <w:rPr>
                <w:rFonts w:ascii="Calibri" w:eastAsia="Times New Roman" w:hAnsi="Calibri" w:cs="Calibri"/>
                <w:color w:val="000000"/>
              </w:rPr>
              <w:t> </w:t>
            </w:r>
          </w:p>
        </w:tc>
        <w:tc>
          <w:tcPr>
            <w:tcW w:w="700" w:type="dxa"/>
            <w:tcBorders>
              <w:top w:val="single" w:sz="4" w:space="0" w:color="auto"/>
              <w:left w:val="nil"/>
              <w:bottom w:val="nil"/>
              <w:right w:val="nil"/>
            </w:tcBorders>
            <w:shd w:val="clear" w:color="auto" w:fill="auto"/>
            <w:noWrap/>
            <w:vAlign w:val="center"/>
            <w:hideMark/>
          </w:tcPr>
          <w:p w14:paraId="3234A999" w14:textId="77777777" w:rsidR="0066595A" w:rsidRPr="00167D05" w:rsidRDefault="0066595A" w:rsidP="00533BEB">
            <w:pPr>
              <w:spacing w:after="0" w:line="240" w:lineRule="auto"/>
              <w:rPr>
                <w:rFonts w:ascii="Calibri" w:eastAsia="Times New Roman" w:hAnsi="Calibri" w:cs="Calibri"/>
                <w:color w:val="000000"/>
              </w:rPr>
            </w:pPr>
            <w:r w:rsidRPr="00167D05">
              <w:rPr>
                <w:rFonts w:ascii="Calibri" w:eastAsia="Times New Roman" w:hAnsi="Calibri" w:cs="Calibri"/>
                <w:color w:val="000000"/>
              </w:rPr>
              <w:t> </w:t>
            </w:r>
          </w:p>
        </w:tc>
        <w:tc>
          <w:tcPr>
            <w:tcW w:w="2880" w:type="dxa"/>
            <w:gridSpan w:val="3"/>
            <w:tcBorders>
              <w:top w:val="single" w:sz="4" w:space="0" w:color="auto"/>
              <w:left w:val="nil"/>
              <w:right w:val="nil"/>
            </w:tcBorders>
            <w:shd w:val="clear" w:color="auto" w:fill="auto"/>
            <w:noWrap/>
            <w:vAlign w:val="center"/>
            <w:hideMark/>
          </w:tcPr>
          <w:p w14:paraId="295B1F03"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2020 Growing Season</w:t>
            </w:r>
          </w:p>
        </w:tc>
      </w:tr>
      <w:tr w:rsidR="0066595A" w:rsidRPr="00167D05" w14:paraId="672A3D07" w14:textId="77777777" w:rsidTr="00533BEB">
        <w:trPr>
          <w:trHeight w:val="290"/>
          <w:jc w:val="center"/>
        </w:trPr>
        <w:tc>
          <w:tcPr>
            <w:tcW w:w="2000" w:type="dxa"/>
            <w:tcBorders>
              <w:top w:val="nil"/>
              <w:left w:val="nil"/>
              <w:bottom w:val="nil"/>
              <w:right w:val="nil"/>
            </w:tcBorders>
            <w:shd w:val="clear" w:color="auto" w:fill="auto"/>
            <w:noWrap/>
            <w:vAlign w:val="bottom"/>
            <w:hideMark/>
          </w:tcPr>
          <w:p w14:paraId="438E1F3E" w14:textId="77777777" w:rsidR="0066595A" w:rsidRPr="00167D05" w:rsidRDefault="0066595A" w:rsidP="00533BEB">
            <w:pPr>
              <w:spacing w:after="0" w:line="240" w:lineRule="auto"/>
              <w:jc w:val="center"/>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3E51656A"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53AC6FD2"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April</w:t>
            </w:r>
          </w:p>
        </w:tc>
        <w:tc>
          <w:tcPr>
            <w:tcW w:w="960" w:type="dxa"/>
            <w:tcBorders>
              <w:top w:val="nil"/>
              <w:left w:val="nil"/>
              <w:bottom w:val="single" w:sz="4" w:space="0" w:color="auto"/>
              <w:right w:val="nil"/>
            </w:tcBorders>
            <w:shd w:val="clear" w:color="auto" w:fill="auto"/>
            <w:noWrap/>
            <w:vAlign w:val="center"/>
            <w:hideMark/>
          </w:tcPr>
          <w:p w14:paraId="194A9CBD"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May</w:t>
            </w:r>
          </w:p>
        </w:tc>
        <w:tc>
          <w:tcPr>
            <w:tcW w:w="960" w:type="dxa"/>
            <w:tcBorders>
              <w:top w:val="nil"/>
              <w:left w:val="nil"/>
              <w:bottom w:val="single" w:sz="4" w:space="0" w:color="auto"/>
              <w:right w:val="nil"/>
            </w:tcBorders>
            <w:shd w:val="clear" w:color="auto" w:fill="auto"/>
            <w:noWrap/>
            <w:vAlign w:val="center"/>
            <w:hideMark/>
          </w:tcPr>
          <w:p w14:paraId="5E6BC325"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June</w:t>
            </w:r>
          </w:p>
        </w:tc>
      </w:tr>
      <w:tr w:rsidR="0066595A" w:rsidRPr="00167D05" w14:paraId="1024ECD3" w14:textId="77777777" w:rsidTr="00533BEB">
        <w:trPr>
          <w:trHeight w:val="290"/>
          <w:jc w:val="center"/>
        </w:trPr>
        <w:tc>
          <w:tcPr>
            <w:tcW w:w="2000" w:type="dxa"/>
            <w:tcBorders>
              <w:top w:val="nil"/>
              <w:left w:val="nil"/>
              <w:bottom w:val="nil"/>
              <w:right w:val="nil"/>
            </w:tcBorders>
            <w:shd w:val="clear" w:color="auto" w:fill="auto"/>
            <w:noWrap/>
            <w:vAlign w:val="bottom"/>
            <w:hideMark/>
          </w:tcPr>
          <w:p w14:paraId="5A742689" w14:textId="77777777" w:rsidR="0066595A" w:rsidRPr="00167D05" w:rsidRDefault="0066595A" w:rsidP="00533BEB">
            <w:pPr>
              <w:spacing w:after="0" w:line="240" w:lineRule="auto"/>
              <w:jc w:val="center"/>
              <w:rPr>
                <w:rFonts w:ascii="Calibri" w:eastAsia="Times New Roman" w:hAnsi="Calibri" w:cs="Calibri"/>
                <w:color w:val="000000"/>
              </w:rPr>
            </w:pPr>
          </w:p>
        </w:tc>
        <w:tc>
          <w:tcPr>
            <w:tcW w:w="700" w:type="dxa"/>
            <w:tcBorders>
              <w:top w:val="nil"/>
              <w:left w:val="nil"/>
              <w:bottom w:val="nil"/>
              <w:right w:val="nil"/>
            </w:tcBorders>
            <w:shd w:val="clear" w:color="auto" w:fill="auto"/>
            <w:vAlign w:val="center"/>
            <w:hideMark/>
          </w:tcPr>
          <w:p w14:paraId="34F72C50"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096BCB0A" w14:textId="77777777" w:rsidR="0066595A" w:rsidRPr="00167D05" w:rsidRDefault="0066595A" w:rsidP="00533BEB">
            <w:pPr>
              <w:spacing w:after="0" w:line="240" w:lineRule="auto"/>
              <w:jc w:val="center"/>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0758E72C"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78A940B9" w14:textId="77777777" w:rsidR="0066595A" w:rsidRPr="00167D05" w:rsidRDefault="0066595A" w:rsidP="00533BEB">
            <w:pPr>
              <w:spacing w:after="0" w:line="240" w:lineRule="auto"/>
              <w:rPr>
                <w:rFonts w:ascii="Times New Roman" w:eastAsia="Times New Roman" w:hAnsi="Times New Roman" w:cs="Times New Roman"/>
                <w:sz w:val="20"/>
                <w:szCs w:val="20"/>
              </w:rPr>
            </w:pPr>
          </w:p>
        </w:tc>
      </w:tr>
      <w:tr w:rsidR="0066595A" w:rsidRPr="00167D05" w14:paraId="617CFDD4" w14:textId="77777777" w:rsidTr="00533BEB">
        <w:trPr>
          <w:trHeight w:val="290"/>
          <w:jc w:val="center"/>
        </w:trPr>
        <w:tc>
          <w:tcPr>
            <w:tcW w:w="2000" w:type="dxa"/>
            <w:vMerge w:val="restart"/>
            <w:tcBorders>
              <w:top w:val="nil"/>
              <w:left w:val="nil"/>
              <w:bottom w:val="nil"/>
              <w:right w:val="nil"/>
            </w:tcBorders>
            <w:shd w:val="clear" w:color="auto" w:fill="auto"/>
            <w:vAlign w:val="center"/>
            <w:hideMark/>
          </w:tcPr>
          <w:p w14:paraId="739E189D" w14:textId="77777777" w:rsidR="0066595A"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 xml:space="preserve">Temperature </w:t>
            </w:r>
          </w:p>
          <w:p w14:paraId="1323478F"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at 7' (F)</w:t>
            </w:r>
          </w:p>
        </w:tc>
        <w:tc>
          <w:tcPr>
            <w:tcW w:w="700" w:type="dxa"/>
            <w:tcBorders>
              <w:top w:val="nil"/>
              <w:left w:val="nil"/>
              <w:bottom w:val="nil"/>
              <w:right w:val="nil"/>
            </w:tcBorders>
            <w:shd w:val="clear" w:color="auto" w:fill="auto"/>
            <w:noWrap/>
            <w:vAlign w:val="center"/>
            <w:hideMark/>
          </w:tcPr>
          <w:p w14:paraId="4B7CEAA0"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Min.</w:t>
            </w:r>
          </w:p>
        </w:tc>
        <w:tc>
          <w:tcPr>
            <w:tcW w:w="960" w:type="dxa"/>
            <w:tcBorders>
              <w:top w:val="nil"/>
              <w:left w:val="nil"/>
              <w:bottom w:val="nil"/>
              <w:right w:val="nil"/>
            </w:tcBorders>
            <w:shd w:val="clear" w:color="auto" w:fill="auto"/>
            <w:noWrap/>
            <w:vAlign w:val="center"/>
            <w:hideMark/>
          </w:tcPr>
          <w:p w14:paraId="1241E660"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46.54</w:t>
            </w:r>
          </w:p>
        </w:tc>
        <w:tc>
          <w:tcPr>
            <w:tcW w:w="960" w:type="dxa"/>
            <w:tcBorders>
              <w:top w:val="nil"/>
              <w:left w:val="nil"/>
              <w:bottom w:val="nil"/>
              <w:right w:val="nil"/>
            </w:tcBorders>
            <w:shd w:val="clear" w:color="auto" w:fill="auto"/>
            <w:noWrap/>
            <w:vAlign w:val="center"/>
            <w:hideMark/>
          </w:tcPr>
          <w:p w14:paraId="052FBA15"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46.80</w:t>
            </w:r>
          </w:p>
        </w:tc>
        <w:tc>
          <w:tcPr>
            <w:tcW w:w="960" w:type="dxa"/>
            <w:tcBorders>
              <w:top w:val="nil"/>
              <w:left w:val="nil"/>
              <w:bottom w:val="nil"/>
              <w:right w:val="nil"/>
            </w:tcBorders>
            <w:shd w:val="clear" w:color="auto" w:fill="auto"/>
            <w:noWrap/>
            <w:vAlign w:val="center"/>
            <w:hideMark/>
          </w:tcPr>
          <w:p w14:paraId="13027CDE"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62.96</w:t>
            </w:r>
          </w:p>
        </w:tc>
      </w:tr>
      <w:tr w:rsidR="0066595A" w:rsidRPr="00167D05" w14:paraId="0633628D" w14:textId="77777777" w:rsidTr="00533BEB">
        <w:trPr>
          <w:trHeight w:val="290"/>
          <w:jc w:val="center"/>
        </w:trPr>
        <w:tc>
          <w:tcPr>
            <w:tcW w:w="2000" w:type="dxa"/>
            <w:vMerge/>
            <w:tcBorders>
              <w:top w:val="nil"/>
              <w:left w:val="nil"/>
              <w:bottom w:val="nil"/>
              <w:right w:val="nil"/>
            </w:tcBorders>
            <w:vAlign w:val="center"/>
            <w:hideMark/>
          </w:tcPr>
          <w:p w14:paraId="13229C2A" w14:textId="77777777" w:rsidR="0066595A" w:rsidRPr="00167D05" w:rsidRDefault="0066595A" w:rsidP="00533BEB">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000000" w:fill="CFCDCD"/>
            <w:noWrap/>
            <w:vAlign w:val="center"/>
            <w:hideMark/>
          </w:tcPr>
          <w:p w14:paraId="31CDAB2F"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Max.</w:t>
            </w:r>
          </w:p>
        </w:tc>
        <w:tc>
          <w:tcPr>
            <w:tcW w:w="960" w:type="dxa"/>
            <w:tcBorders>
              <w:top w:val="nil"/>
              <w:left w:val="nil"/>
              <w:bottom w:val="nil"/>
              <w:right w:val="nil"/>
            </w:tcBorders>
            <w:shd w:val="clear" w:color="000000" w:fill="D0CECE"/>
            <w:noWrap/>
            <w:vAlign w:val="center"/>
            <w:hideMark/>
          </w:tcPr>
          <w:p w14:paraId="3A2CFF32"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91.09</w:t>
            </w:r>
          </w:p>
        </w:tc>
        <w:tc>
          <w:tcPr>
            <w:tcW w:w="960" w:type="dxa"/>
            <w:tcBorders>
              <w:top w:val="nil"/>
              <w:left w:val="nil"/>
              <w:bottom w:val="nil"/>
              <w:right w:val="nil"/>
            </w:tcBorders>
            <w:shd w:val="clear" w:color="000000" w:fill="D0CECE"/>
            <w:noWrap/>
            <w:vAlign w:val="center"/>
            <w:hideMark/>
          </w:tcPr>
          <w:p w14:paraId="6B46E1D3"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94.19</w:t>
            </w:r>
          </w:p>
        </w:tc>
        <w:tc>
          <w:tcPr>
            <w:tcW w:w="960" w:type="dxa"/>
            <w:tcBorders>
              <w:top w:val="nil"/>
              <w:left w:val="nil"/>
              <w:bottom w:val="nil"/>
              <w:right w:val="nil"/>
            </w:tcBorders>
            <w:shd w:val="clear" w:color="000000" w:fill="D0CECE"/>
            <w:noWrap/>
            <w:vAlign w:val="center"/>
            <w:hideMark/>
          </w:tcPr>
          <w:p w14:paraId="1952527E"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95.47</w:t>
            </w:r>
          </w:p>
        </w:tc>
      </w:tr>
      <w:tr w:rsidR="0066595A" w:rsidRPr="00167D05" w14:paraId="2B58AC7F" w14:textId="77777777" w:rsidTr="00533BEB">
        <w:trPr>
          <w:trHeight w:val="290"/>
          <w:jc w:val="center"/>
        </w:trPr>
        <w:tc>
          <w:tcPr>
            <w:tcW w:w="2000" w:type="dxa"/>
            <w:tcBorders>
              <w:top w:val="nil"/>
              <w:left w:val="nil"/>
              <w:bottom w:val="nil"/>
              <w:right w:val="nil"/>
            </w:tcBorders>
            <w:shd w:val="clear" w:color="auto" w:fill="auto"/>
            <w:noWrap/>
            <w:vAlign w:val="center"/>
            <w:hideMark/>
          </w:tcPr>
          <w:p w14:paraId="7C58663A" w14:textId="77777777" w:rsidR="0066595A" w:rsidRPr="00167D05" w:rsidRDefault="0066595A" w:rsidP="00533BEB">
            <w:pPr>
              <w:spacing w:after="0" w:line="240" w:lineRule="auto"/>
              <w:jc w:val="center"/>
              <w:rPr>
                <w:rFonts w:ascii="Calibri" w:eastAsia="Times New Roman" w:hAnsi="Calibri" w:cs="Calibri"/>
                <w:color w:val="000000"/>
              </w:rPr>
            </w:pPr>
          </w:p>
        </w:tc>
        <w:tc>
          <w:tcPr>
            <w:tcW w:w="700" w:type="dxa"/>
            <w:tcBorders>
              <w:top w:val="nil"/>
              <w:left w:val="nil"/>
              <w:bottom w:val="nil"/>
              <w:right w:val="nil"/>
            </w:tcBorders>
            <w:shd w:val="clear" w:color="auto" w:fill="auto"/>
            <w:noWrap/>
            <w:vAlign w:val="center"/>
            <w:hideMark/>
          </w:tcPr>
          <w:p w14:paraId="6656C950" w14:textId="77777777" w:rsidR="0066595A" w:rsidRPr="00167D05" w:rsidRDefault="0066595A" w:rsidP="00533BE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2A75E0D9" w14:textId="77777777" w:rsidR="0066595A" w:rsidRPr="00167D05" w:rsidRDefault="0066595A" w:rsidP="00533BE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073FB60F" w14:textId="77777777" w:rsidR="0066595A" w:rsidRPr="00167D05" w:rsidRDefault="0066595A" w:rsidP="00533BE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32380D08" w14:textId="77777777" w:rsidR="0066595A" w:rsidRPr="00167D05" w:rsidRDefault="0066595A" w:rsidP="00533BEB">
            <w:pPr>
              <w:spacing w:after="0" w:line="240" w:lineRule="auto"/>
              <w:jc w:val="center"/>
              <w:rPr>
                <w:rFonts w:ascii="Times New Roman" w:eastAsia="Times New Roman" w:hAnsi="Times New Roman" w:cs="Times New Roman"/>
                <w:sz w:val="20"/>
                <w:szCs w:val="20"/>
              </w:rPr>
            </w:pPr>
          </w:p>
        </w:tc>
      </w:tr>
      <w:tr w:rsidR="0066595A" w:rsidRPr="00167D05" w14:paraId="75860C24" w14:textId="77777777" w:rsidTr="00533BEB">
        <w:trPr>
          <w:trHeight w:val="290"/>
          <w:jc w:val="center"/>
        </w:trPr>
        <w:tc>
          <w:tcPr>
            <w:tcW w:w="2000" w:type="dxa"/>
            <w:vMerge w:val="restart"/>
            <w:tcBorders>
              <w:top w:val="nil"/>
              <w:left w:val="nil"/>
              <w:bottom w:val="single" w:sz="4" w:space="0" w:color="000000"/>
              <w:right w:val="nil"/>
            </w:tcBorders>
            <w:shd w:val="clear" w:color="auto" w:fill="auto"/>
            <w:vAlign w:val="center"/>
            <w:hideMark/>
          </w:tcPr>
          <w:p w14:paraId="03DE4DA5"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Total Accumulated Rainfall (inches)</w:t>
            </w:r>
          </w:p>
        </w:tc>
        <w:tc>
          <w:tcPr>
            <w:tcW w:w="700" w:type="dxa"/>
            <w:tcBorders>
              <w:top w:val="nil"/>
              <w:left w:val="nil"/>
              <w:bottom w:val="nil"/>
              <w:right w:val="nil"/>
            </w:tcBorders>
            <w:shd w:val="clear" w:color="auto" w:fill="auto"/>
            <w:vAlign w:val="center"/>
            <w:hideMark/>
          </w:tcPr>
          <w:p w14:paraId="02556DB0" w14:textId="77777777" w:rsidR="0066595A" w:rsidRPr="00167D05" w:rsidRDefault="0066595A" w:rsidP="00533BEB">
            <w:pPr>
              <w:spacing w:after="0" w:line="240" w:lineRule="auto"/>
              <w:jc w:val="center"/>
              <w:rPr>
                <w:rFonts w:ascii="Calibri" w:eastAsia="Times New Roman" w:hAnsi="Calibri" w:cs="Calibri"/>
                <w:color w:val="000000"/>
              </w:rPr>
            </w:pPr>
          </w:p>
        </w:tc>
        <w:tc>
          <w:tcPr>
            <w:tcW w:w="960" w:type="dxa"/>
            <w:vMerge w:val="restart"/>
            <w:tcBorders>
              <w:top w:val="nil"/>
              <w:left w:val="nil"/>
              <w:bottom w:val="single" w:sz="4" w:space="0" w:color="000000"/>
              <w:right w:val="nil"/>
            </w:tcBorders>
            <w:shd w:val="clear" w:color="auto" w:fill="auto"/>
            <w:noWrap/>
            <w:vAlign w:val="center"/>
            <w:hideMark/>
          </w:tcPr>
          <w:p w14:paraId="225DBC00"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6.22</w:t>
            </w:r>
          </w:p>
        </w:tc>
        <w:tc>
          <w:tcPr>
            <w:tcW w:w="960" w:type="dxa"/>
            <w:vMerge w:val="restart"/>
            <w:tcBorders>
              <w:top w:val="nil"/>
              <w:left w:val="nil"/>
              <w:bottom w:val="single" w:sz="4" w:space="0" w:color="000000"/>
              <w:right w:val="nil"/>
            </w:tcBorders>
            <w:shd w:val="clear" w:color="auto" w:fill="auto"/>
            <w:noWrap/>
            <w:vAlign w:val="center"/>
            <w:hideMark/>
          </w:tcPr>
          <w:p w14:paraId="01021549"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1.35</w:t>
            </w:r>
          </w:p>
        </w:tc>
        <w:tc>
          <w:tcPr>
            <w:tcW w:w="960" w:type="dxa"/>
            <w:vMerge w:val="restart"/>
            <w:tcBorders>
              <w:top w:val="nil"/>
              <w:left w:val="nil"/>
              <w:bottom w:val="single" w:sz="4" w:space="0" w:color="000000"/>
              <w:right w:val="nil"/>
            </w:tcBorders>
            <w:shd w:val="clear" w:color="auto" w:fill="auto"/>
            <w:noWrap/>
            <w:vAlign w:val="center"/>
            <w:hideMark/>
          </w:tcPr>
          <w:p w14:paraId="47F74E5C"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15.05</w:t>
            </w:r>
          </w:p>
        </w:tc>
      </w:tr>
      <w:tr w:rsidR="0066595A" w:rsidRPr="00167D05" w14:paraId="5869CAC4" w14:textId="77777777" w:rsidTr="00533BEB">
        <w:trPr>
          <w:trHeight w:val="290"/>
          <w:jc w:val="center"/>
        </w:trPr>
        <w:tc>
          <w:tcPr>
            <w:tcW w:w="2000" w:type="dxa"/>
            <w:vMerge/>
            <w:tcBorders>
              <w:top w:val="nil"/>
              <w:left w:val="nil"/>
              <w:bottom w:val="single" w:sz="4" w:space="0" w:color="000000"/>
              <w:right w:val="nil"/>
            </w:tcBorders>
            <w:vAlign w:val="center"/>
            <w:hideMark/>
          </w:tcPr>
          <w:p w14:paraId="328CBBE3" w14:textId="77777777" w:rsidR="0066595A" w:rsidRPr="00167D05" w:rsidRDefault="0066595A" w:rsidP="00533BEB">
            <w:pPr>
              <w:spacing w:after="0" w:line="240" w:lineRule="auto"/>
              <w:rPr>
                <w:rFonts w:ascii="Calibri" w:eastAsia="Times New Roman" w:hAnsi="Calibri" w:cs="Calibri"/>
                <w:color w:val="000000"/>
              </w:rPr>
            </w:pPr>
          </w:p>
        </w:tc>
        <w:tc>
          <w:tcPr>
            <w:tcW w:w="700" w:type="dxa"/>
            <w:tcBorders>
              <w:top w:val="nil"/>
              <w:left w:val="nil"/>
              <w:bottom w:val="single" w:sz="4" w:space="0" w:color="auto"/>
              <w:right w:val="nil"/>
            </w:tcBorders>
            <w:shd w:val="clear" w:color="auto" w:fill="auto"/>
            <w:vAlign w:val="center"/>
            <w:hideMark/>
          </w:tcPr>
          <w:p w14:paraId="5C10C237" w14:textId="77777777" w:rsidR="0066595A" w:rsidRPr="00167D05" w:rsidRDefault="0066595A" w:rsidP="00533BEB">
            <w:pPr>
              <w:spacing w:after="0" w:line="240" w:lineRule="auto"/>
              <w:jc w:val="center"/>
              <w:rPr>
                <w:rFonts w:ascii="Calibri" w:eastAsia="Times New Roman" w:hAnsi="Calibri" w:cs="Calibri"/>
                <w:color w:val="000000"/>
              </w:rPr>
            </w:pPr>
            <w:r w:rsidRPr="00167D05">
              <w:rPr>
                <w:rFonts w:ascii="Calibri" w:eastAsia="Times New Roman" w:hAnsi="Calibri" w:cs="Calibri"/>
                <w:color w:val="000000"/>
              </w:rPr>
              <w:t> </w:t>
            </w:r>
          </w:p>
        </w:tc>
        <w:tc>
          <w:tcPr>
            <w:tcW w:w="960" w:type="dxa"/>
            <w:vMerge/>
            <w:tcBorders>
              <w:top w:val="nil"/>
              <w:left w:val="nil"/>
              <w:bottom w:val="single" w:sz="4" w:space="0" w:color="000000"/>
              <w:right w:val="nil"/>
            </w:tcBorders>
            <w:vAlign w:val="center"/>
            <w:hideMark/>
          </w:tcPr>
          <w:p w14:paraId="09F78E27" w14:textId="77777777" w:rsidR="0066595A" w:rsidRPr="00167D05" w:rsidRDefault="0066595A" w:rsidP="00533BEB">
            <w:pPr>
              <w:spacing w:after="0" w:line="240" w:lineRule="auto"/>
              <w:rPr>
                <w:rFonts w:ascii="Calibri" w:eastAsia="Times New Roman" w:hAnsi="Calibri" w:cs="Calibri"/>
                <w:color w:val="000000"/>
              </w:rPr>
            </w:pPr>
          </w:p>
        </w:tc>
        <w:tc>
          <w:tcPr>
            <w:tcW w:w="960" w:type="dxa"/>
            <w:vMerge/>
            <w:tcBorders>
              <w:top w:val="nil"/>
              <w:left w:val="nil"/>
              <w:bottom w:val="single" w:sz="4" w:space="0" w:color="000000"/>
              <w:right w:val="nil"/>
            </w:tcBorders>
            <w:vAlign w:val="center"/>
            <w:hideMark/>
          </w:tcPr>
          <w:p w14:paraId="79151D4B" w14:textId="77777777" w:rsidR="0066595A" w:rsidRPr="00167D05" w:rsidRDefault="0066595A" w:rsidP="00533BEB">
            <w:pPr>
              <w:spacing w:after="0" w:line="240" w:lineRule="auto"/>
              <w:rPr>
                <w:rFonts w:ascii="Calibri" w:eastAsia="Times New Roman" w:hAnsi="Calibri" w:cs="Calibri"/>
                <w:color w:val="000000"/>
              </w:rPr>
            </w:pPr>
          </w:p>
        </w:tc>
        <w:tc>
          <w:tcPr>
            <w:tcW w:w="960" w:type="dxa"/>
            <w:vMerge/>
            <w:tcBorders>
              <w:top w:val="nil"/>
              <w:left w:val="nil"/>
              <w:bottom w:val="single" w:sz="4" w:space="0" w:color="000000"/>
              <w:right w:val="nil"/>
            </w:tcBorders>
            <w:vAlign w:val="center"/>
            <w:hideMark/>
          </w:tcPr>
          <w:p w14:paraId="3A11D01D" w14:textId="77777777" w:rsidR="0066595A" w:rsidRPr="00167D05" w:rsidRDefault="0066595A" w:rsidP="00533BEB">
            <w:pPr>
              <w:spacing w:after="0" w:line="240" w:lineRule="auto"/>
              <w:rPr>
                <w:rFonts w:ascii="Calibri" w:eastAsia="Times New Roman" w:hAnsi="Calibri" w:cs="Calibri"/>
                <w:color w:val="000000"/>
              </w:rPr>
            </w:pPr>
          </w:p>
        </w:tc>
      </w:tr>
      <w:tr w:rsidR="0066595A" w:rsidRPr="00167D05" w14:paraId="029BCF04" w14:textId="77777777" w:rsidTr="00533BEB">
        <w:trPr>
          <w:trHeight w:val="290"/>
          <w:jc w:val="center"/>
        </w:trPr>
        <w:tc>
          <w:tcPr>
            <w:tcW w:w="2000" w:type="dxa"/>
            <w:tcBorders>
              <w:top w:val="nil"/>
              <w:left w:val="nil"/>
              <w:bottom w:val="nil"/>
              <w:right w:val="nil"/>
            </w:tcBorders>
            <w:shd w:val="clear" w:color="auto" w:fill="auto"/>
            <w:noWrap/>
            <w:vAlign w:val="bottom"/>
            <w:hideMark/>
          </w:tcPr>
          <w:p w14:paraId="6D94A00F" w14:textId="77777777" w:rsidR="0066595A" w:rsidRPr="00167D05" w:rsidRDefault="0066595A" w:rsidP="00533BEB">
            <w:pPr>
              <w:spacing w:after="0" w:line="240" w:lineRule="auto"/>
              <w:jc w:val="center"/>
              <w:rPr>
                <w:rFonts w:ascii="Calibri" w:eastAsia="Times New Roman" w:hAnsi="Calibri" w:cs="Calibri"/>
                <w:color w:val="000000"/>
              </w:rPr>
            </w:pPr>
          </w:p>
        </w:tc>
        <w:tc>
          <w:tcPr>
            <w:tcW w:w="700" w:type="dxa"/>
            <w:tcBorders>
              <w:top w:val="nil"/>
              <w:left w:val="nil"/>
              <w:bottom w:val="nil"/>
              <w:right w:val="nil"/>
            </w:tcBorders>
            <w:shd w:val="clear" w:color="auto" w:fill="auto"/>
            <w:noWrap/>
            <w:vAlign w:val="center"/>
            <w:hideMark/>
          </w:tcPr>
          <w:p w14:paraId="79CD5E00"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9C1E42"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41B859" w14:textId="77777777" w:rsidR="0066595A" w:rsidRPr="00167D05" w:rsidRDefault="0066595A" w:rsidP="00533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49F729" w14:textId="77777777" w:rsidR="0066595A" w:rsidRPr="00167D05" w:rsidRDefault="0066595A" w:rsidP="00533BEB">
            <w:pPr>
              <w:spacing w:after="0" w:line="240" w:lineRule="auto"/>
              <w:rPr>
                <w:rFonts w:ascii="Times New Roman" w:eastAsia="Times New Roman" w:hAnsi="Times New Roman" w:cs="Times New Roman"/>
                <w:sz w:val="20"/>
                <w:szCs w:val="20"/>
              </w:rPr>
            </w:pPr>
          </w:p>
        </w:tc>
      </w:tr>
    </w:tbl>
    <w:p w14:paraId="5584E42C" w14:textId="77777777" w:rsidR="008816AC" w:rsidRPr="007073D3" w:rsidRDefault="008816AC" w:rsidP="008816AC">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28DF7697" w14:textId="2B1BB001" w:rsidR="008816AC" w:rsidRDefault="008816AC" w:rsidP="008816AC">
      <w:pPr>
        <w:jc w:val="both"/>
        <w:rPr>
          <w:sz w:val="20"/>
        </w:rPr>
      </w:pPr>
      <w:r w:rsidRPr="00B97F0C">
        <w:rPr>
          <w:sz w:val="20"/>
        </w:rPr>
        <w:t xml:space="preserve">                                           </w:t>
      </w:r>
      <w:r>
        <w:rPr>
          <w:sz w:val="20"/>
        </w:rPr>
        <w:t xml:space="preserve">     </w:t>
      </w:r>
      <w:r w:rsidRPr="00B97F0C">
        <w:rPr>
          <w:sz w:val="20"/>
        </w:rPr>
        <w:t xml:space="preserve">  </w:t>
      </w:r>
      <w:r>
        <w:rPr>
          <w:sz w:val="20"/>
        </w:rPr>
        <w:t xml:space="preserve">                   </w:t>
      </w:r>
      <w:r w:rsidRPr="00B97F0C">
        <w:rPr>
          <w:sz w:val="20"/>
        </w:rPr>
        <w:t>Source: Florida Automated Weather Network (FAWN), Report Generator for Live Oak, Florida.</w:t>
      </w:r>
    </w:p>
    <w:p w14:paraId="603BDCB8" w14:textId="738F6E2F" w:rsidR="008816AC" w:rsidRDefault="008816AC">
      <w:pPr>
        <w:rPr>
          <w:sz w:val="20"/>
        </w:rPr>
      </w:pPr>
      <w:r>
        <w:rPr>
          <w:sz w:val="20"/>
        </w:rPr>
        <w:br w:type="page"/>
      </w:r>
    </w:p>
    <w:p w14:paraId="2FFDE671" w14:textId="0427F28C" w:rsidR="00EB75A1" w:rsidRDefault="00EB75A1" w:rsidP="00F279DA">
      <w:pPr>
        <w:tabs>
          <w:tab w:val="left" w:pos="7315"/>
        </w:tabs>
        <w:spacing w:after="0" w:line="240" w:lineRule="auto"/>
        <w:contextualSpacing/>
        <w:rPr>
          <w:rStyle w:val="UnitHeading"/>
          <w:rFonts w:asciiTheme="majorHAnsi" w:eastAsia="Times New Roman" w:hAnsiTheme="majorHAnsi"/>
          <w:color w:val="auto"/>
          <w:sz w:val="24"/>
          <w:szCs w:val="24"/>
        </w:rPr>
      </w:pPr>
      <w:r w:rsidRPr="00452921">
        <w:rPr>
          <w:rStyle w:val="UnitHeading"/>
          <w:rFonts w:asciiTheme="majorHAnsi" w:eastAsia="Times New Roman" w:hAnsiTheme="majorHAnsi" w:cs="Times New Roman"/>
          <w:b/>
          <w:color w:val="auto"/>
          <w:sz w:val="24"/>
          <w:szCs w:val="24"/>
        </w:rPr>
        <w:lastRenderedPageBreak/>
        <w:t xml:space="preserve">Table </w:t>
      </w:r>
      <w:r w:rsidR="008816AC">
        <w:rPr>
          <w:rStyle w:val="UnitHeading"/>
          <w:rFonts w:asciiTheme="majorHAnsi" w:eastAsia="Times New Roman" w:hAnsiTheme="majorHAnsi" w:cs="Times New Roman"/>
          <w:b/>
          <w:color w:val="auto"/>
          <w:sz w:val="24"/>
          <w:szCs w:val="24"/>
        </w:rPr>
        <w:t>2</w:t>
      </w:r>
      <w:r w:rsidRPr="00452921">
        <w:rPr>
          <w:rStyle w:val="UnitHeading"/>
          <w:rFonts w:asciiTheme="majorHAnsi" w:eastAsia="Times New Roman" w:hAnsiTheme="majorHAnsi" w:cs="Times New Roman"/>
          <w:color w:val="auto"/>
          <w:sz w:val="24"/>
          <w:szCs w:val="24"/>
        </w:rPr>
        <w:t>. Summary</w:t>
      </w:r>
      <w:r>
        <w:rPr>
          <w:rStyle w:val="UnitHeading"/>
          <w:rFonts w:asciiTheme="majorHAnsi" w:eastAsia="Times New Roman" w:hAnsiTheme="majorHAnsi" w:cs="Times New Roman"/>
          <w:color w:val="auto"/>
          <w:sz w:val="24"/>
          <w:szCs w:val="24"/>
        </w:rPr>
        <w:t xml:space="preserve"> of</w:t>
      </w:r>
      <w:r w:rsidR="0012122A">
        <w:rPr>
          <w:rStyle w:val="UnitHeading"/>
          <w:rFonts w:asciiTheme="majorHAnsi" w:eastAsia="Times New Roman" w:hAnsiTheme="majorHAnsi" w:cs="Times New Roman"/>
          <w:color w:val="auto"/>
          <w:sz w:val="24"/>
          <w:szCs w:val="24"/>
        </w:rPr>
        <w:t xml:space="preserve"> the </w:t>
      </w:r>
      <w:r w:rsidR="00452921">
        <w:rPr>
          <w:rStyle w:val="UnitHeading"/>
          <w:rFonts w:asciiTheme="majorHAnsi" w:eastAsia="Times New Roman" w:hAnsiTheme="majorHAnsi" w:cs="Times New Roman"/>
          <w:color w:val="auto"/>
          <w:sz w:val="24"/>
          <w:szCs w:val="24"/>
        </w:rPr>
        <w:t xml:space="preserve">two </w:t>
      </w:r>
      <w:r w:rsidR="00293315">
        <w:rPr>
          <w:rStyle w:val="UnitHeading"/>
          <w:rFonts w:asciiTheme="majorHAnsi" w:eastAsia="Times New Roman" w:hAnsiTheme="majorHAnsi" w:cs="Times New Roman"/>
          <w:color w:val="auto"/>
          <w:sz w:val="24"/>
          <w:szCs w:val="24"/>
        </w:rPr>
        <w:t xml:space="preserve">nitrogen </w:t>
      </w:r>
      <w:r w:rsidR="00452921">
        <w:rPr>
          <w:rStyle w:val="UnitHeading"/>
          <w:rFonts w:asciiTheme="majorHAnsi" w:eastAsia="Times New Roman" w:hAnsiTheme="majorHAnsi" w:cs="Times New Roman"/>
          <w:color w:val="auto"/>
          <w:sz w:val="24"/>
          <w:szCs w:val="24"/>
        </w:rPr>
        <w:t>fertilizer</w:t>
      </w:r>
      <w:r w:rsidR="00147770">
        <w:rPr>
          <w:rStyle w:val="UnitHeading"/>
          <w:rFonts w:asciiTheme="majorHAnsi" w:eastAsia="Times New Roman" w:hAnsiTheme="majorHAnsi" w:cs="Times New Roman"/>
          <w:color w:val="auto"/>
          <w:sz w:val="24"/>
          <w:szCs w:val="24"/>
        </w:rPr>
        <w:t xml:space="preserve"> </w:t>
      </w:r>
      <w:r w:rsidR="0012122A">
        <w:rPr>
          <w:rStyle w:val="UnitHeading"/>
          <w:rFonts w:asciiTheme="majorHAnsi" w:eastAsia="Times New Roman" w:hAnsiTheme="majorHAnsi" w:cs="Times New Roman"/>
          <w:color w:val="auto"/>
          <w:sz w:val="24"/>
          <w:szCs w:val="24"/>
        </w:rPr>
        <w:t>treatments</w:t>
      </w:r>
      <w:r w:rsidR="00147770">
        <w:rPr>
          <w:rStyle w:val="UnitHeading"/>
          <w:rFonts w:asciiTheme="majorHAnsi" w:eastAsia="Times New Roman" w:hAnsiTheme="majorHAnsi" w:cs="Times New Roman"/>
          <w:color w:val="auto"/>
          <w:sz w:val="24"/>
          <w:szCs w:val="24"/>
        </w:rPr>
        <w:t xml:space="preserve"> studied in this</w:t>
      </w:r>
      <w:r w:rsidR="005D5AB2">
        <w:rPr>
          <w:rStyle w:val="UnitHeading"/>
          <w:rFonts w:asciiTheme="majorHAnsi" w:eastAsia="Times New Roman" w:hAnsiTheme="majorHAnsi" w:cs="Times New Roman"/>
          <w:color w:val="auto"/>
          <w:sz w:val="24"/>
          <w:szCs w:val="24"/>
        </w:rPr>
        <w:t xml:space="preserve"> 2020</w:t>
      </w:r>
      <w:r w:rsidR="00147770">
        <w:rPr>
          <w:rStyle w:val="UnitHeading"/>
          <w:rFonts w:asciiTheme="majorHAnsi" w:eastAsia="Times New Roman" w:hAnsiTheme="majorHAnsi" w:cs="Times New Roman"/>
          <w:color w:val="auto"/>
          <w:sz w:val="24"/>
          <w:szCs w:val="24"/>
        </w:rPr>
        <w:t xml:space="preserve"> trial</w:t>
      </w:r>
      <w:r>
        <w:rPr>
          <w:rStyle w:val="UnitHeading"/>
          <w:rFonts w:asciiTheme="majorHAnsi" w:eastAsia="Times New Roman" w:hAnsiTheme="majorHAnsi"/>
          <w:color w:val="auto"/>
          <w:sz w:val="24"/>
          <w:szCs w:val="24"/>
        </w:rPr>
        <w:t>.</w:t>
      </w:r>
    </w:p>
    <w:p w14:paraId="07AB45B1" w14:textId="1BBDFA84"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624069AD" w14:textId="77777777" w:rsidR="00D64F83" w:rsidRDefault="00D64F83"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128D5531" w14:textId="36B86AB9" w:rsidR="008169A6" w:rsidRDefault="008169A6" w:rsidP="00F279DA">
      <w:pPr>
        <w:tabs>
          <w:tab w:val="left" w:pos="7315"/>
        </w:tabs>
        <w:spacing w:after="0" w:line="240" w:lineRule="auto"/>
        <w:contextualSpacing/>
        <w:rPr>
          <w:rStyle w:val="UnitHeading"/>
          <w:rFonts w:asciiTheme="majorHAnsi" w:eastAsia="Times New Roman" w:hAnsiTheme="majorHAnsi"/>
          <w:color w:val="auto"/>
          <w:sz w:val="24"/>
          <w:szCs w:val="24"/>
        </w:rPr>
      </w:pPr>
    </w:p>
    <w:tbl>
      <w:tblPr>
        <w:tblW w:w="8228" w:type="dxa"/>
        <w:jc w:val="center"/>
        <w:tblLook w:val="04A0" w:firstRow="1" w:lastRow="0" w:firstColumn="1" w:lastColumn="0" w:noHBand="0" w:noVBand="1"/>
      </w:tblPr>
      <w:tblGrid>
        <w:gridCol w:w="2300"/>
        <w:gridCol w:w="960"/>
        <w:gridCol w:w="340"/>
        <w:gridCol w:w="964"/>
        <w:gridCol w:w="1196"/>
        <w:gridCol w:w="284"/>
        <w:gridCol w:w="964"/>
        <w:gridCol w:w="1220"/>
      </w:tblGrid>
      <w:tr w:rsidR="00293315" w:rsidRPr="00293315" w14:paraId="6EF249FF" w14:textId="77777777" w:rsidTr="00C803AB">
        <w:trPr>
          <w:trHeight w:val="300"/>
          <w:jc w:val="center"/>
        </w:trPr>
        <w:tc>
          <w:tcPr>
            <w:tcW w:w="2300" w:type="dxa"/>
            <w:vMerge w:val="restart"/>
            <w:tcBorders>
              <w:top w:val="single" w:sz="4" w:space="0" w:color="auto"/>
              <w:left w:val="nil"/>
              <w:bottom w:val="single" w:sz="4" w:space="0" w:color="000000"/>
              <w:right w:val="nil"/>
            </w:tcBorders>
            <w:shd w:val="clear" w:color="auto" w:fill="auto"/>
            <w:vAlign w:val="center"/>
            <w:hideMark/>
          </w:tcPr>
          <w:p w14:paraId="5816124B"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Nitrogen               Fertilizer           Treatment</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61C8A162"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Season Total N (lbs/A)</w:t>
            </w:r>
          </w:p>
        </w:tc>
        <w:tc>
          <w:tcPr>
            <w:tcW w:w="340" w:type="dxa"/>
            <w:tcBorders>
              <w:top w:val="single" w:sz="4" w:space="0" w:color="auto"/>
              <w:left w:val="nil"/>
              <w:bottom w:val="nil"/>
              <w:right w:val="nil"/>
            </w:tcBorders>
            <w:shd w:val="clear" w:color="auto" w:fill="auto"/>
            <w:vAlign w:val="center"/>
            <w:hideMark/>
          </w:tcPr>
          <w:p w14:paraId="68E41A25"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 </w:t>
            </w:r>
          </w:p>
        </w:tc>
        <w:tc>
          <w:tcPr>
            <w:tcW w:w="2160" w:type="dxa"/>
            <w:gridSpan w:val="2"/>
            <w:vMerge w:val="restart"/>
            <w:tcBorders>
              <w:top w:val="single" w:sz="4" w:space="0" w:color="auto"/>
              <w:left w:val="nil"/>
              <w:bottom w:val="single" w:sz="4" w:space="0" w:color="auto"/>
              <w:right w:val="nil"/>
            </w:tcBorders>
            <w:shd w:val="clear" w:color="auto" w:fill="auto"/>
            <w:vAlign w:val="center"/>
            <w:hideMark/>
          </w:tcPr>
          <w:p w14:paraId="3242ADBA" w14:textId="77777777" w:rsidR="00B70410"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N Preplant</w:t>
            </w:r>
          </w:p>
          <w:p w14:paraId="11CBECB7" w14:textId="58FE63AC"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 xml:space="preserve"> Fertilizer Application</w:t>
            </w:r>
          </w:p>
        </w:tc>
        <w:tc>
          <w:tcPr>
            <w:tcW w:w="284" w:type="dxa"/>
            <w:tcBorders>
              <w:top w:val="single" w:sz="4" w:space="0" w:color="auto"/>
              <w:left w:val="nil"/>
              <w:bottom w:val="nil"/>
              <w:right w:val="nil"/>
            </w:tcBorders>
            <w:shd w:val="clear" w:color="auto" w:fill="auto"/>
            <w:vAlign w:val="center"/>
            <w:hideMark/>
          </w:tcPr>
          <w:p w14:paraId="5744D1D7"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 </w:t>
            </w:r>
          </w:p>
        </w:tc>
        <w:tc>
          <w:tcPr>
            <w:tcW w:w="2184" w:type="dxa"/>
            <w:gridSpan w:val="2"/>
            <w:vMerge w:val="restart"/>
            <w:tcBorders>
              <w:top w:val="single" w:sz="4" w:space="0" w:color="auto"/>
              <w:left w:val="nil"/>
              <w:bottom w:val="single" w:sz="4" w:space="0" w:color="auto"/>
              <w:right w:val="nil"/>
            </w:tcBorders>
            <w:shd w:val="clear" w:color="auto" w:fill="auto"/>
            <w:vAlign w:val="center"/>
            <w:hideMark/>
          </w:tcPr>
          <w:p w14:paraId="06330923" w14:textId="0240C9B6"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 xml:space="preserve">Fertilizer Application               via Drip </w:t>
            </w:r>
            <w:proofErr w:type="spellStart"/>
            <w:r w:rsidRPr="00293315">
              <w:rPr>
                <w:rFonts w:ascii="Calibri" w:eastAsia="Times New Roman" w:hAnsi="Calibri" w:cs="Calibri"/>
                <w:b/>
                <w:bCs/>
                <w:color w:val="000000"/>
              </w:rPr>
              <w:t>Irrigation</w:t>
            </w:r>
            <w:r w:rsidR="009C7908">
              <w:rPr>
                <w:rFonts w:ascii="Calibri" w:eastAsia="Times New Roman" w:hAnsi="Calibri" w:cs="Calibri"/>
                <w:b/>
                <w:bCs/>
                <w:color w:val="000000"/>
                <w:vertAlign w:val="superscript"/>
              </w:rPr>
              <w:t>z</w:t>
            </w:r>
            <w:proofErr w:type="spellEnd"/>
          </w:p>
        </w:tc>
      </w:tr>
      <w:tr w:rsidR="00293315" w:rsidRPr="00293315" w14:paraId="051BA209" w14:textId="77777777" w:rsidTr="00C803AB">
        <w:trPr>
          <w:trHeight w:val="300"/>
          <w:jc w:val="center"/>
        </w:trPr>
        <w:tc>
          <w:tcPr>
            <w:tcW w:w="2300" w:type="dxa"/>
            <w:vMerge/>
            <w:tcBorders>
              <w:top w:val="single" w:sz="4" w:space="0" w:color="auto"/>
              <w:left w:val="nil"/>
              <w:bottom w:val="single" w:sz="4" w:space="0" w:color="000000"/>
              <w:right w:val="nil"/>
            </w:tcBorders>
            <w:vAlign w:val="center"/>
            <w:hideMark/>
          </w:tcPr>
          <w:p w14:paraId="600DA403" w14:textId="77777777" w:rsidR="00293315" w:rsidRPr="00293315" w:rsidRDefault="00293315" w:rsidP="00293315">
            <w:pPr>
              <w:spacing w:after="0" w:line="240" w:lineRule="auto"/>
              <w:rPr>
                <w:rFonts w:ascii="Calibri" w:eastAsia="Times New Roman" w:hAnsi="Calibri" w:cs="Calibri"/>
                <w:b/>
                <w:bCs/>
                <w:color w:val="000000"/>
              </w:rPr>
            </w:pPr>
          </w:p>
        </w:tc>
        <w:tc>
          <w:tcPr>
            <w:tcW w:w="960" w:type="dxa"/>
            <w:vMerge/>
            <w:tcBorders>
              <w:top w:val="single" w:sz="4" w:space="0" w:color="auto"/>
              <w:left w:val="nil"/>
              <w:bottom w:val="single" w:sz="4" w:space="0" w:color="000000"/>
              <w:right w:val="nil"/>
            </w:tcBorders>
            <w:vAlign w:val="center"/>
            <w:hideMark/>
          </w:tcPr>
          <w:p w14:paraId="0659E1FB" w14:textId="77777777" w:rsidR="00293315" w:rsidRPr="00293315" w:rsidRDefault="00293315" w:rsidP="00293315">
            <w:pPr>
              <w:spacing w:after="0" w:line="240" w:lineRule="auto"/>
              <w:rPr>
                <w:rFonts w:ascii="Calibri" w:eastAsia="Times New Roman" w:hAnsi="Calibri" w:cs="Calibri"/>
                <w:b/>
                <w:bCs/>
                <w:color w:val="000000"/>
              </w:rPr>
            </w:pPr>
          </w:p>
        </w:tc>
        <w:tc>
          <w:tcPr>
            <w:tcW w:w="340" w:type="dxa"/>
            <w:tcBorders>
              <w:top w:val="nil"/>
              <w:left w:val="nil"/>
              <w:bottom w:val="nil"/>
              <w:right w:val="nil"/>
            </w:tcBorders>
            <w:shd w:val="clear" w:color="auto" w:fill="auto"/>
            <w:vAlign w:val="center"/>
            <w:hideMark/>
          </w:tcPr>
          <w:p w14:paraId="413F1A53" w14:textId="77777777" w:rsidR="00293315" w:rsidRPr="00293315" w:rsidRDefault="00293315" w:rsidP="00293315">
            <w:pPr>
              <w:spacing w:after="0" w:line="240" w:lineRule="auto"/>
              <w:jc w:val="center"/>
              <w:rPr>
                <w:rFonts w:ascii="Calibri" w:eastAsia="Times New Roman" w:hAnsi="Calibri" w:cs="Calibri"/>
                <w:b/>
                <w:bCs/>
                <w:color w:val="000000"/>
              </w:rPr>
            </w:pPr>
          </w:p>
        </w:tc>
        <w:tc>
          <w:tcPr>
            <w:tcW w:w="2160" w:type="dxa"/>
            <w:gridSpan w:val="2"/>
            <w:vMerge/>
            <w:tcBorders>
              <w:top w:val="nil"/>
              <w:left w:val="nil"/>
              <w:bottom w:val="single" w:sz="4" w:space="0" w:color="auto"/>
              <w:right w:val="nil"/>
            </w:tcBorders>
            <w:vAlign w:val="center"/>
            <w:hideMark/>
          </w:tcPr>
          <w:p w14:paraId="2CE1A836" w14:textId="77777777" w:rsidR="00293315" w:rsidRPr="00293315" w:rsidRDefault="00293315" w:rsidP="00293315">
            <w:pPr>
              <w:spacing w:after="0" w:line="240" w:lineRule="auto"/>
              <w:rPr>
                <w:rFonts w:ascii="Calibri" w:eastAsia="Times New Roman" w:hAnsi="Calibri" w:cs="Calibri"/>
                <w:b/>
                <w:bCs/>
                <w:color w:val="000000"/>
              </w:rPr>
            </w:pPr>
          </w:p>
        </w:tc>
        <w:tc>
          <w:tcPr>
            <w:tcW w:w="284" w:type="dxa"/>
            <w:tcBorders>
              <w:top w:val="nil"/>
              <w:left w:val="nil"/>
              <w:bottom w:val="nil"/>
              <w:right w:val="nil"/>
            </w:tcBorders>
            <w:shd w:val="clear" w:color="auto" w:fill="auto"/>
            <w:vAlign w:val="center"/>
            <w:hideMark/>
          </w:tcPr>
          <w:p w14:paraId="67FEF316" w14:textId="77777777" w:rsidR="00293315" w:rsidRPr="00293315" w:rsidRDefault="00293315" w:rsidP="00293315">
            <w:pPr>
              <w:spacing w:after="0" w:line="240" w:lineRule="auto"/>
              <w:jc w:val="center"/>
              <w:rPr>
                <w:rFonts w:ascii="Times New Roman" w:eastAsia="Times New Roman" w:hAnsi="Times New Roman" w:cs="Times New Roman"/>
                <w:sz w:val="20"/>
                <w:szCs w:val="20"/>
              </w:rPr>
            </w:pPr>
          </w:p>
        </w:tc>
        <w:tc>
          <w:tcPr>
            <w:tcW w:w="2184" w:type="dxa"/>
            <w:gridSpan w:val="2"/>
            <w:vMerge/>
            <w:tcBorders>
              <w:top w:val="nil"/>
              <w:left w:val="nil"/>
              <w:bottom w:val="single" w:sz="4" w:space="0" w:color="auto"/>
              <w:right w:val="nil"/>
            </w:tcBorders>
            <w:vAlign w:val="center"/>
            <w:hideMark/>
          </w:tcPr>
          <w:p w14:paraId="3AC07A2B" w14:textId="77777777" w:rsidR="00293315" w:rsidRPr="00293315" w:rsidRDefault="00293315" w:rsidP="00293315">
            <w:pPr>
              <w:spacing w:after="0" w:line="240" w:lineRule="auto"/>
              <w:rPr>
                <w:rFonts w:ascii="Calibri" w:eastAsia="Times New Roman" w:hAnsi="Calibri" w:cs="Calibri"/>
                <w:b/>
                <w:bCs/>
                <w:color w:val="000000"/>
              </w:rPr>
            </w:pPr>
          </w:p>
        </w:tc>
      </w:tr>
      <w:tr w:rsidR="00293315" w:rsidRPr="00293315" w14:paraId="4E8A9644" w14:textId="77777777" w:rsidTr="00C803AB">
        <w:trPr>
          <w:trHeight w:val="300"/>
          <w:jc w:val="center"/>
        </w:trPr>
        <w:tc>
          <w:tcPr>
            <w:tcW w:w="2300" w:type="dxa"/>
            <w:vMerge/>
            <w:tcBorders>
              <w:top w:val="single" w:sz="4" w:space="0" w:color="auto"/>
              <w:left w:val="nil"/>
              <w:bottom w:val="single" w:sz="4" w:space="0" w:color="000000"/>
              <w:right w:val="nil"/>
            </w:tcBorders>
            <w:vAlign w:val="center"/>
            <w:hideMark/>
          </w:tcPr>
          <w:p w14:paraId="1023E1A7" w14:textId="77777777" w:rsidR="00293315" w:rsidRPr="00293315" w:rsidRDefault="00293315" w:rsidP="00293315">
            <w:pPr>
              <w:spacing w:after="0" w:line="240" w:lineRule="auto"/>
              <w:rPr>
                <w:rFonts w:ascii="Calibri" w:eastAsia="Times New Roman" w:hAnsi="Calibri" w:cs="Calibri"/>
                <w:b/>
                <w:bCs/>
                <w:color w:val="000000"/>
              </w:rPr>
            </w:pPr>
          </w:p>
        </w:tc>
        <w:tc>
          <w:tcPr>
            <w:tcW w:w="960" w:type="dxa"/>
            <w:vMerge/>
            <w:tcBorders>
              <w:top w:val="single" w:sz="4" w:space="0" w:color="auto"/>
              <w:left w:val="nil"/>
              <w:bottom w:val="single" w:sz="4" w:space="0" w:color="000000"/>
              <w:right w:val="nil"/>
            </w:tcBorders>
            <w:vAlign w:val="center"/>
            <w:hideMark/>
          </w:tcPr>
          <w:p w14:paraId="4B9487DA" w14:textId="77777777" w:rsidR="00293315" w:rsidRPr="00293315" w:rsidRDefault="00293315" w:rsidP="00293315">
            <w:pPr>
              <w:spacing w:after="0" w:line="240" w:lineRule="auto"/>
              <w:rPr>
                <w:rFonts w:ascii="Calibri" w:eastAsia="Times New Roman" w:hAnsi="Calibri" w:cs="Calibri"/>
                <w:b/>
                <w:bCs/>
                <w:color w:val="000000"/>
              </w:rPr>
            </w:pPr>
          </w:p>
        </w:tc>
        <w:tc>
          <w:tcPr>
            <w:tcW w:w="340" w:type="dxa"/>
            <w:tcBorders>
              <w:top w:val="nil"/>
              <w:left w:val="nil"/>
              <w:bottom w:val="nil"/>
              <w:right w:val="nil"/>
            </w:tcBorders>
            <w:shd w:val="clear" w:color="auto" w:fill="auto"/>
            <w:vAlign w:val="center"/>
            <w:hideMark/>
          </w:tcPr>
          <w:p w14:paraId="1C2C9B47" w14:textId="77777777" w:rsidR="00293315" w:rsidRPr="00293315" w:rsidRDefault="00293315" w:rsidP="00293315">
            <w:pPr>
              <w:spacing w:after="0" w:line="240" w:lineRule="auto"/>
              <w:jc w:val="center"/>
              <w:rPr>
                <w:rFonts w:ascii="Times New Roman" w:eastAsia="Times New Roman" w:hAnsi="Times New Roman" w:cs="Times New Roman"/>
                <w:sz w:val="20"/>
                <w:szCs w:val="20"/>
              </w:rPr>
            </w:pPr>
          </w:p>
        </w:tc>
        <w:tc>
          <w:tcPr>
            <w:tcW w:w="2160" w:type="dxa"/>
            <w:gridSpan w:val="2"/>
            <w:vMerge/>
            <w:tcBorders>
              <w:top w:val="nil"/>
              <w:left w:val="nil"/>
              <w:bottom w:val="single" w:sz="4" w:space="0" w:color="auto"/>
              <w:right w:val="nil"/>
            </w:tcBorders>
            <w:vAlign w:val="center"/>
            <w:hideMark/>
          </w:tcPr>
          <w:p w14:paraId="764DA78A" w14:textId="77777777" w:rsidR="00293315" w:rsidRPr="00293315" w:rsidRDefault="00293315" w:rsidP="00293315">
            <w:pPr>
              <w:spacing w:after="0" w:line="240" w:lineRule="auto"/>
              <w:rPr>
                <w:rFonts w:ascii="Calibri" w:eastAsia="Times New Roman" w:hAnsi="Calibri" w:cs="Calibri"/>
                <w:b/>
                <w:bCs/>
                <w:color w:val="000000"/>
              </w:rPr>
            </w:pPr>
          </w:p>
        </w:tc>
        <w:tc>
          <w:tcPr>
            <w:tcW w:w="284" w:type="dxa"/>
            <w:tcBorders>
              <w:top w:val="nil"/>
              <w:left w:val="nil"/>
              <w:bottom w:val="nil"/>
              <w:right w:val="nil"/>
            </w:tcBorders>
            <w:shd w:val="clear" w:color="auto" w:fill="auto"/>
            <w:vAlign w:val="center"/>
            <w:hideMark/>
          </w:tcPr>
          <w:p w14:paraId="1C21548B" w14:textId="77777777" w:rsidR="00293315" w:rsidRPr="00293315" w:rsidRDefault="00293315" w:rsidP="00293315">
            <w:pPr>
              <w:spacing w:after="0" w:line="240" w:lineRule="auto"/>
              <w:jc w:val="center"/>
              <w:rPr>
                <w:rFonts w:ascii="Times New Roman" w:eastAsia="Times New Roman" w:hAnsi="Times New Roman" w:cs="Times New Roman"/>
                <w:sz w:val="20"/>
                <w:szCs w:val="20"/>
              </w:rPr>
            </w:pPr>
          </w:p>
        </w:tc>
        <w:tc>
          <w:tcPr>
            <w:tcW w:w="2184" w:type="dxa"/>
            <w:gridSpan w:val="2"/>
            <w:vMerge/>
            <w:tcBorders>
              <w:top w:val="nil"/>
              <w:left w:val="nil"/>
              <w:bottom w:val="single" w:sz="4" w:space="0" w:color="auto"/>
              <w:right w:val="nil"/>
            </w:tcBorders>
            <w:vAlign w:val="center"/>
            <w:hideMark/>
          </w:tcPr>
          <w:p w14:paraId="45B51244" w14:textId="77777777" w:rsidR="00293315" w:rsidRPr="00293315" w:rsidRDefault="00293315" w:rsidP="00293315">
            <w:pPr>
              <w:spacing w:after="0" w:line="240" w:lineRule="auto"/>
              <w:rPr>
                <w:rFonts w:ascii="Calibri" w:eastAsia="Times New Roman" w:hAnsi="Calibri" w:cs="Calibri"/>
                <w:b/>
                <w:bCs/>
                <w:color w:val="000000"/>
              </w:rPr>
            </w:pPr>
          </w:p>
        </w:tc>
      </w:tr>
      <w:tr w:rsidR="00293315" w:rsidRPr="00293315" w14:paraId="494013AF" w14:textId="77777777" w:rsidTr="00C803AB">
        <w:trPr>
          <w:trHeight w:val="900"/>
          <w:jc w:val="center"/>
        </w:trPr>
        <w:tc>
          <w:tcPr>
            <w:tcW w:w="2300" w:type="dxa"/>
            <w:vMerge/>
            <w:tcBorders>
              <w:top w:val="single" w:sz="4" w:space="0" w:color="auto"/>
              <w:left w:val="nil"/>
              <w:bottom w:val="single" w:sz="4" w:space="0" w:color="000000"/>
              <w:right w:val="nil"/>
            </w:tcBorders>
            <w:vAlign w:val="center"/>
            <w:hideMark/>
          </w:tcPr>
          <w:p w14:paraId="35B38732" w14:textId="77777777" w:rsidR="00293315" w:rsidRPr="00293315" w:rsidRDefault="00293315" w:rsidP="00293315">
            <w:pPr>
              <w:spacing w:after="0" w:line="240" w:lineRule="auto"/>
              <w:rPr>
                <w:rFonts w:ascii="Calibri" w:eastAsia="Times New Roman" w:hAnsi="Calibri" w:cs="Calibri"/>
                <w:b/>
                <w:bCs/>
                <w:color w:val="000000"/>
              </w:rPr>
            </w:pPr>
          </w:p>
        </w:tc>
        <w:tc>
          <w:tcPr>
            <w:tcW w:w="960" w:type="dxa"/>
            <w:vMerge/>
            <w:tcBorders>
              <w:top w:val="single" w:sz="4" w:space="0" w:color="auto"/>
              <w:left w:val="nil"/>
              <w:bottom w:val="single" w:sz="4" w:space="0" w:color="000000"/>
              <w:right w:val="nil"/>
            </w:tcBorders>
            <w:vAlign w:val="center"/>
            <w:hideMark/>
          </w:tcPr>
          <w:p w14:paraId="4356507F" w14:textId="77777777" w:rsidR="00293315" w:rsidRPr="00293315" w:rsidRDefault="00293315" w:rsidP="00293315">
            <w:pPr>
              <w:spacing w:after="0" w:line="240" w:lineRule="auto"/>
              <w:rPr>
                <w:rFonts w:ascii="Calibri" w:eastAsia="Times New Roman" w:hAnsi="Calibri" w:cs="Calibri"/>
                <w:b/>
                <w:bCs/>
                <w:color w:val="000000"/>
              </w:rPr>
            </w:pPr>
          </w:p>
        </w:tc>
        <w:tc>
          <w:tcPr>
            <w:tcW w:w="340" w:type="dxa"/>
            <w:tcBorders>
              <w:top w:val="nil"/>
              <w:left w:val="nil"/>
              <w:bottom w:val="single" w:sz="4" w:space="0" w:color="auto"/>
              <w:right w:val="nil"/>
            </w:tcBorders>
            <w:shd w:val="clear" w:color="auto" w:fill="auto"/>
            <w:vAlign w:val="center"/>
            <w:hideMark/>
          </w:tcPr>
          <w:p w14:paraId="615AEEFA"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 </w:t>
            </w:r>
          </w:p>
        </w:tc>
        <w:tc>
          <w:tcPr>
            <w:tcW w:w="964" w:type="dxa"/>
            <w:tcBorders>
              <w:top w:val="single" w:sz="4" w:space="0" w:color="auto"/>
              <w:left w:val="nil"/>
              <w:bottom w:val="single" w:sz="4" w:space="0" w:color="auto"/>
              <w:right w:val="nil"/>
            </w:tcBorders>
            <w:shd w:val="clear" w:color="auto" w:fill="auto"/>
            <w:vAlign w:val="center"/>
            <w:hideMark/>
          </w:tcPr>
          <w:p w14:paraId="788EDAA9" w14:textId="77777777" w:rsidR="00293315" w:rsidRPr="00293315" w:rsidRDefault="00293315" w:rsidP="00293315">
            <w:pPr>
              <w:spacing w:after="0" w:line="240" w:lineRule="auto"/>
              <w:rPr>
                <w:rFonts w:ascii="Calibri" w:eastAsia="Times New Roman" w:hAnsi="Calibri" w:cs="Calibri"/>
                <w:b/>
                <w:bCs/>
                <w:color w:val="000000"/>
              </w:rPr>
            </w:pPr>
            <w:r w:rsidRPr="00293315">
              <w:rPr>
                <w:rFonts w:ascii="Calibri" w:eastAsia="Times New Roman" w:hAnsi="Calibri" w:cs="Calibri"/>
                <w:b/>
                <w:bCs/>
                <w:color w:val="000000"/>
              </w:rPr>
              <w:t>Analysis</w:t>
            </w:r>
          </w:p>
        </w:tc>
        <w:tc>
          <w:tcPr>
            <w:tcW w:w="1196" w:type="dxa"/>
            <w:tcBorders>
              <w:top w:val="single" w:sz="4" w:space="0" w:color="auto"/>
              <w:left w:val="nil"/>
              <w:bottom w:val="single" w:sz="4" w:space="0" w:color="auto"/>
              <w:right w:val="nil"/>
            </w:tcBorders>
            <w:shd w:val="clear" w:color="auto" w:fill="auto"/>
            <w:vAlign w:val="center"/>
            <w:hideMark/>
          </w:tcPr>
          <w:p w14:paraId="1B67908A"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Pounds of N per Acre</w:t>
            </w:r>
          </w:p>
        </w:tc>
        <w:tc>
          <w:tcPr>
            <w:tcW w:w="284" w:type="dxa"/>
            <w:tcBorders>
              <w:top w:val="nil"/>
              <w:left w:val="nil"/>
              <w:bottom w:val="single" w:sz="4" w:space="0" w:color="auto"/>
              <w:right w:val="nil"/>
            </w:tcBorders>
            <w:shd w:val="clear" w:color="auto" w:fill="auto"/>
            <w:vAlign w:val="center"/>
            <w:hideMark/>
          </w:tcPr>
          <w:p w14:paraId="6F20BD72"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 </w:t>
            </w:r>
          </w:p>
        </w:tc>
        <w:tc>
          <w:tcPr>
            <w:tcW w:w="964" w:type="dxa"/>
            <w:tcBorders>
              <w:top w:val="single" w:sz="4" w:space="0" w:color="auto"/>
              <w:left w:val="nil"/>
              <w:bottom w:val="single" w:sz="4" w:space="0" w:color="auto"/>
              <w:right w:val="nil"/>
            </w:tcBorders>
            <w:shd w:val="clear" w:color="auto" w:fill="auto"/>
            <w:vAlign w:val="center"/>
            <w:hideMark/>
          </w:tcPr>
          <w:p w14:paraId="5610AAE9" w14:textId="77777777" w:rsidR="00293315" w:rsidRPr="00293315" w:rsidRDefault="00293315" w:rsidP="00293315">
            <w:pPr>
              <w:spacing w:after="0" w:line="240" w:lineRule="auto"/>
              <w:rPr>
                <w:rFonts w:ascii="Calibri" w:eastAsia="Times New Roman" w:hAnsi="Calibri" w:cs="Calibri"/>
                <w:b/>
                <w:bCs/>
                <w:color w:val="000000"/>
              </w:rPr>
            </w:pPr>
            <w:r w:rsidRPr="00293315">
              <w:rPr>
                <w:rFonts w:ascii="Calibri" w:eastAsia="Times New Roman" w:hAnsi="Calibri" w:cs="Calibri"/>
                <w:b/>
                <w:bCs/>
                <w:color w:val="000000"/>
              </w:rPr>
              <w:t>Analysis</w:t>
            </w:r>
          </w:p>
        </w:tc>
        <w:tc>
          <w:tcPr>
            <w:tcW w:w="1220" w:type="dxa"/>
            <w:tcBorders>
              <w:top w:val="single" w:sz="4" w:space="0" w:color="auto"/>
              <w:left w:val="nil"/>
              <w:bottom w:val="single" w:sz="4" w:space="0" w:color="auto"/>
              <w:right w:val="nil"/>
            </w:tcBorders>
            <w:shd w:val="clear" w:color="auto" w:fill="auto"/>
            <w:vAlign w:val="center"/>
            <w:hideMark/>
          </w:tcPr>
          <w:p w14:paraId="58798715" w14:textId="77777777" w:rsidR="00293315" w:rsidRPr="00293315" w:rsidRDefault="00293315" w:rsidP="00293315">
            <w:pPr>
              <w:spacing w:after="0" w:line="240" w:lineRule="auto"/>
              <w:jc w:val="center"/>
              <w:rPr>
                <w:rFonts w:ascii="Calibri" w:eastAsia="Times New Roman" w:hAnsi="Calibri" w:cs="Calibri"/>
                <w:b/>
                <w:bCs/>
                <w:color w:val="000000"/>
              </w:rPr>
            </w:pPr>
            <w:r w:rsidRPr="00293315">
              <w:rPr>
                <w:rFonts w:ascii="Calibri" w:eastAsia="Times New Roman" w:hAnsi="Calibri" w:cs="Calibri"/>
                <w:b/>
                <w:bCs/>
                <w:color w:val="000000"/>
              </w:rPr>
              <w:t>Pounds of N per Acre</w:t>
            </w:r>
          </w:p>
        </w:tc>
      </w:tr>
      <w:tr w:rsidR="00293315" w:rsidRPr="00293315" w14:paraId="385DEFBF" w14:textId="77777777" w:rsidTr="0041515E">
        <w:trPr>
          <w:trHeight w:val="465"/>
          <w:jc w:val="center"/>
        </w:trPr>
        <w:tc>
          <w:tcPr>
            <w:tcW w:w="2300" w:type="dxa"/>
            <w:tcBorders>
              <w:top w:val="nil"/>
              <w:left w:val="nil"/>
              <w:bottom w:val="nil"/>
              <w:right w:val="nil"/>
            </w:tcBorders>
            <w:shd w:val="clear" w:color="auto" w:fill="auto"/>
            <w:noWrap/>
            <w:vAlign w:val="center"/>
            <w:hideMark/>
          </w:tcPr>
          <w:p w14:paraId="3A3FFF5C" w14:textId="651E5317" w:rsidR="00293315" w:rsidRPr="00293315" w:rsidRDefault="0016325A" w:rsidP="00293315">
            <w:pPr>
              <w:spacing w:after="0" w:line="240" w:lineRule="auto"/>
              <w:rPr>
                <w:rFonts w:ascii="Calibri" w:eastAsia="Times New Roman" w:hAnsi="Calibri" w:cs="Calibri"/>
                <w:color w:val="000000"/>
              </w:rPr>
            </w:pPr>
            <w:r>
              <w:rPr>
                <w:rFonts w:ascii="Calibri" w:eastAsia="Times New Roman" w:hAnsi="Calibri" w:cs="Calibri"/>
                <w:color w:val="000000"/>
              </w:rPr>
              <w:t>Soluble N</w:t>
            </w:r>
          </w:p>
        </w:tc>
        <w:tc>
          <w:tcPr>
            <w:tcW w:w="960" w:type="dxa"/>
            <w:tcBorders>
              <w:top w:val="nil"/>
              <w:left w:val="nil"/>
              <w:bottom w:val="nil"/>
              <w:right w:val="nil"/>
            </w:tcBorders>
            <w:shd w:val="clear" w:color="auto" w:fill="auto"/>
            <w:noWrap/>
            <w:vAlign w:val="center"/>
            <w:hideMark/>
          </w:tcPr>
          <w:p w14:paraId="44343DA5"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150</w:t>
            </w:r>
          </w:p>
        </w:tc>
        <w:tc>
          <w:tcPr>
            <w:tcW w:w="340" w:type="dxa"/>
            <w:tcBorders>
              <w:top w:val="nil"/>
              <w:left w:val="nil"/>
              <w:bottom w:val="nil"/>
              <w:right w:val="nil"/>
            </w:tcBorders>
            <w:shd w:val="clear" w:color="auto" w:fill="auto"/>
            <w:noWrap/>
            <w:vAlign w:val="center"/>
            <w:hideMark/>
          </w:tcPr>
          <w:p w14:paraId="232DB8E3" w14:textId="77777777" w:rsidR="00293315" w:rsidRPr="00293315" w:rsidRDefault="00293315" w:rsidP="00293315">
            <w:pPr>
              <w:spacing w:after="0" w:line="240" w:lineRule="auto"/>
              <w:jc w:val="center"/>
              <w:rPr>
                <w:rFonts w:ascii="Calibri" w:eastAsia="Times New Roman" w:hAnsi="Calibri" w:cs="Calibri"/>
                <w:color w:val="000000"/>
              </w:rPr>
            </w:pPr>
          </w:p>
        </w:tc>
        <w:tc>
          <w:tcPr>
            <w:tcW w:w="964" w:type="dxa"/>
            <w:tcBorders>
              <w:top w:val="nil"/>
              <w:left w:val="nil"/>
              <w:bottom w:val="nil"/>
              <w:right w:val="nil"/>
            </w:tcBorders>
            <w:shd w:val="clear" w:color="auto" w:fill="auto"/>
            <w:noWrap/>
            <w:vAlign w:val="center"/>
            <w:hideMark/>
          </w:tcPr>
          <w:p w14:paraId="2C1A9D0E"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32-0-0</w:t>
            </w:r>
          </w:p>
        </w:tc>
        <w:tc>
          <w:tcPr>
            <w:tcW w:w="1196" w:type="dxa"/>
            <w:tcBorders>
              <w:top w:val="nil"/>
              <w:left w:val="nil"/>
              <w:bottom w:val="nil"/>
              <w:right w:val="nil"/>
            </w:tcBorders>
            <w:shd w:val="clear" w:color="auto" w:fill="auto"/>
            <w:noWrap/>
            <w:vAlign w:val="center"/>
            <w:hideMark/>
          </w:tcPr>
          <w:p w14:paraId="1407EB98"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75</w:t>
            </w:r>
          </w:p>
        </w:tc>
        <w:tc>
          <w:tcPr>
            <w:tcW w:w="284" w:type="dxa"/>
            <w:tcBorders>
              <w:top w:val="nil"/>
              <w:left w:val="nil"/>
              <w:bottom w:val="nil"/>
              <w:right w:val="nil"/>
            </w:tcBorders>
            <w:shd w:val="clear" w:color="auto" w:fill="auto"/>
            <w:noWrap/>
            <w:vAlign w:val="center"/>
            <w:hideMark/>
          </w:tcPr>
          <w:p w14:paraId="0EE5E0F7" w14:textId="77777777" w:rsidR="00293315" w:rsidRPr="00293315" w:rsidRDefault="00293315" w:rsidP="00293315">
            <w:pPr>
              <w:spacing w:after="0" w:line="240" w:lineRule="auto"/>
              <w:jc w:val="center"/>
              <w:rPr>
                <w:rFonts w:ascii="Calibri" w:eastAsia="Times New Roman" w:hAnsi="Calibri" w:cs="Calibri"/>
                <w:color w:val="000000"/>
              </w:rPr>
            </w:pPr>
          </w:p>
        </w:tc>
        <w:tc>
          <w:tcPr>
            <w:tcW w:w="964" w:type="dxa"/>
            <w:tcBorders>
              <w:top w:val="nil"/>
              <w:left w:val="nil"/>
              <w:bottom w:val="nil"/>
              <w:right w:val="nil"/>
            </w:tcBorders>
            <w:shd w:val="clear" w:color="auto" w:fill="auto"/>
            <w:noWrap/>
            <w:vAlign w:val="center"/>
            <w:hideMark/>
          </w:tcPr>
          <w:p w14:paraId="23F426CB"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7-0-7</w:t>
            </w:r>
          </w:p>
        </w:tc>
        <w:tc>
          <w:tcPr>
            <w:tcW w:w="1220" w:type="dxa"/>
            <w:tcBorders>
              <w:top w:val="nil"/>
              <w:left w:val="nil"/>
              <w:bottom w:val="nil"/>
              <w:right w:val="nil"/>
            </w:tcBorders>
            <w:shd w:val="clear" w:color="auto" w:fill="auto"/>
            <w:noWrap/>
            <w:vAlign w:val="center"/>
            <w:hideMark/>
          </w:tcPr>
          <w:p w14:paraId="68810306"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75</w:t>
            </w:r>
          </w:p>
        </w:tc>
      </w:tr>
      <w:tr w:rsidR="000129A3" w:rsidRPr="00293315" w14:paraId="4988B685" w14:textId="77777777" w:rsidTr="0041515E">
        <w:trPr>
          <w:trHeight w:val="465"/>
          <w:jc w:val="center"/>
        </w:trPr>
        <w:tc>
          <w:tcPr>
            <w:tcW w:w="2300" w:type="dxa"/>
            <w:tcBorders>
              <w:top w:val="nil"/>
              <w:left w:val="nil"/>
              <w:bottom w:val="single" w:sz="4" w:space="0" w:color="auto"/>
              <w:right w:val="nil"/>
            </w:tcBorders>
            <w:shd w:val="clear" w:color="000000" w:fill="D0CECE"/>
            <w:noWrap/>
            <w:vAlign w:val="center"/>
            <w:hideMark/>
          </w:tcPr>
          <w:p w14:paraId="06C341D1" w14:textId="24522ED2" w:rsidR="00293315" w:rsidRPr="00293315" w:rsidRDefault="00293315" w:rsidP="00293315">
            <w:pPr>
              <w:spacing w:after="0" w:line="240" w:lineRule="auto"/>
              <w:rPr>
                <w:rFonts w:ascii="Calibri" w:eastAsia="Times New Roman" w:hAnsi="Calibri" w:cs="Calibri"/>
                <w:color w:val="000000"/>
              </w:rPr>
            </w:pPr>
            <w:r w:rsidRPr="00293315">
              <w:rPr>
                <w:rFonts w:ascii="Calibri" w:eastAsia="Times New Roman" w:hAnsi="Calibri" w:cs="Calibri"/>
                <w:color w:val="000000"/>
              </w:rPr>
              <w:t>Controlled Release</w:t>
            </w:r>
            <w:r w:rsidR="008B6B41">
              <w:rPr>
                <w:rFonts w:ascii="Calibri" w:eastAsia="Times New Roman" w:hAnsi="Calibri" w:cs="Calibri"/>
                <w:color w:val="000000"/>
              </w:rPr>
              <w:t xml:space="preserve"> N</w:t>
            </w:r>
          </w:p>
        </w:tc>
        <w:tc>
          <w:tcPr>
            <w:tcW w:w="960" w:type="dxa"/>
            <w:tcBorders>
              <w:top w:val="nil"/>
              <w:left w:val="nil"/>
              <w:bottom w:val="single" w:sz="4" w:space="0" w:color="auto"/>
              <w:right w:val="nil"/>
            </w:tcBorders>
            <w:shd w:val="clear" w:color="000000" w:fill="D0CECE"/>
            <w:noWrap/>
            <w:vAlign w:val="center"/>
            <w:hideMark/>
          </w:tcPr>
          <w:p w14:paraId="0BC090B9"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150</w:t>
            </w:r>
          </w:p>
        </w:tc>
        <w:tc>
          <w:tcPr>
            <w:tcW w:w="340" w:type="dxa"/>
            <w:tcBorders>
              <w:top w:val="nil"/>
              <w:left w:val="nil"/>
              <w:bottom w:val="single" w:sz="4" w:space="0" w:color="auto"/>
              <w:right w:val="nil"/>
            </w:tcBorders>
            <w:shd w:val="clear" w:color="000000" w:fill="D0CECE"/>
            <w:noWrap/>
            <w:vAlign w:val="center"/>
            <w:hideMark/>
          </w:tcPr>
          <w:p w14:paraId="757CB99C"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 </w:t>
            </w:r>
          </w:p>
        </w:tc>
        <w:tc>
          <w:tcPr>
            <w:tcW w:w="964" w:type="dxa"/>
            <w:tcBorders>
              <w:top w:val="nil"/>
              <w:left w:val="nil"/>
              <w:bottom w:val="single" w:sz="4" w:space="0" w:color="auto"/>
              <w:right w:val="nil"/>
            </w:tcBorders>
            <w:shd w:val="clear" w:color="000000" w:fill="D0CECE"/>
            <w:noWrap/>
            <w:vAlign w:val="center"/>
            <w:hideMark/>
          </w:tcPr>
          <w:p w14:paraId="4CE97C8C"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44-0-0</w:t>
            </w:r>
          </w:p>
        </w:tc>
        <w:tc>
          <w:tcPr>
            <w:tcW w:w="1196" w:type="dxa"/>
            <w:tcBorders>
              <w:top w:val="nil"/>
              <w:left w:val="nil"/>
              <w:bottom w:val="single" w:sz="4" w:space="0" w:color="auto"/>
              <w:right w:val="nil"/>
            </w:tcBorders>
            <w:shd w:val="clear" w:color="000000" w:fill="D0CECE"/>
            <w:noWrap/>
            <w:vAlign w:val="center"/>
            <w:hideMark/>
          </w:tcPr>
          <w:p w14:paraId="345BEFD6"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75</w:t>
            </w:r>
          </w:p>
        </w:tc>
        <w:tc>
          <w:tcPr>
            <w:tcW w:w="284" w:type="dxa"/>
            <w:tcBorders>
              <w:top w:val="nil"/>
              <w:left w:val="nil"/>
              <w:bottom w:val="single" w:sz="4" w:space="0" w:color="auto"/>
              <w:right w:val="nil"/>
            </w:tcBorders>
            <w:shd w:val="clear" w:color="000000" w:fill="CFCDCD"/>
            <w:noWrap/>
            <w:vAlign w:val="center"/>
            <w:hideMark/>
          </w:tcPr>
          <w:p w14:paraId="460CAA93"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 </w:t>
            </w:r>
          </w:p>
        </w:tc>
        <w:tc>
          <w:tcPr>
            <w:tcW w:w="964" w:type="dxa"/>
            <w:tcBorders>
              <w:top w:val="nil"/>
              <w:left w:val="nil"/>
              <w:bottom w:val="single" w:sz="4" w:space="0" w:color="auto"/>
              <w:right w:val="nil"/>
            </w:tcBorders>
            <w:shd w:val="clear" w:color="000000" w:fill="D0CECE"/>
            <w:noWrap/>
            <w:vAlign w:val="center"/>
            <w:hideMark/>
          </w:tcPr>
          <w:p w14:paraId="6EF8AE54"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7-0-7</w:t>
            </w:r>
          </w:p>
        </w:tc>
        <w:tc>
          <w:tcPr>
            <w:tcW w:w="1220" w:type="dxa"/>
            <w:tcBorders>
              <w:top w:val="nil"/>
              <w:left w:val="nil"/>
              <w:bottom w:val="single" w:sz="4" w:space="0" w:color="auto"/>
              <w:right w:val="nil"/>
            </w:tcBorders>
            <w:shd w:val="clear" w:color="000000" w:fill="D0CECE"/>
            <w:noWrap/>
            <w:vAlign w:val="center"/>
            <w:hideMark/>
          </w:tcPr>
          <w:p w14:paraId="5544C00E" w14:textId="77777777" w:rsidR="00293315" w:rsidRPr="00293315" w:rsidRDefault="00293315" w:rsidP="00293315">
            <w:pPr>
              <w:spacing w:after="0" w:line="240" w:lineRule="auto"/>
              <w:jc w:val="center"/>
              <w:rPr>
                <w:rFonts w:ascii="Calibri" w:eastAsia="Times New Roman" w:hAnsi="Calibri" w:cs="Calibri"/>
                <w:color w:val="000000"/>
              </w:rPr>
            </w:pPr>
            <w:r w:rsidRPr="00293315">
              <w:rPr>
                <w:rFonts w:ascii="Calibri" w:eastAsia="Times New Roman" w:hAnsi="Calibri" w:cs="Calibri"/>
                <w:color w:val="000000"/>
              </w:rPr>
              <w:t>75</w:t>
            </w:r>
          </w:p>
        </w:tc>
      </w:tr>
      <w:tr w:rsidR="00293315" w:rsidRPr="00293315" w14:paraId="26D861A0" w14:textId="77777777" w:rsidTr="0041515E">
        <w:trPr>
          <w:trHeight w:val="165"/>
          <w:jc w:val="center"/>
        </w:trPr>
        <w:tc>
          <w:tcPr>
            <w:tcW w:w="2300" w:type="dxa"/>
            <w:tcBorders>
              <w:top w:val="nil"/>
              <w:left w:val="nil"/>
              <w:bottom w:val="nil"/>
              <w:right w:val="nil"/>
            </w:tcBorders>
            <w:shd w:val="clear" w:color="auto" w:fill="auto"/>
            <w:noWrap/>
            <w:vAlign w:val="bottom"/>
            <w:hideMark/>
          </w:tcPr>
          <w:p w14:paraId="1CCEF990" w14:textId="77777777" w:rsidR="00293315" w:rsidRPr="00293315" w:rsidRDefault="00293315" w:rsidP="00293315">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48DCB5"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4547EBF6"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73341EE5"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319231ED"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284" w:type="dxa"/>
            <w:tcBorders>
              <w:top w:val="nil"/>
              <w:left w:val="nil"/>
              <w:bottom w:val="nil"/>
              <w:right w:val="nil"/>
            </w:tcBorders>
            <w:shd w:val="clear" w:color="auto" w:fill="auto"/>
            <w:noWrap/>
            <w:vAlign w:val="bottom"/>
            <w:hideMark/>
          </w:tcPr>
          <w:p w14:paraId="509218F4"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0FD429E7" w14:textId="77777777" w:rsidR="00293315" w:rsidRPr="00293315" w:rsidRDefault="00293315" w:rsidP="00293315">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noWrap/>
            <w:vAlign w:val="bottom"/>
            <w:hideMark/>
          </w:tcPr>
          <w:p w14:paraId="59582D8D" w14:textId="77777777" w:rsidR="00293315" w:rsidRPr="00293315" w:rsidRDefault="00293315" w:rsidP="00293315">
            <w:pPr>
              <w:spacing w:after="0" w:line="240" w:lineRule="auto"/>
              <w:rPr>
                <w:rFonts w:ascii="Times New Roman" w:eastAsia="Times New Roman" w:hAnsi="Times New Roman" w:cs="Times New Roman"/>
                <w:sz w:val="20"/>
                <w:szCs w:val="20"/>
              </w:rPr>
            </w:pPr>
          </w:p>
        </w:tc>
      </w:tr>
      <w:tr w:rsidR="00293315" w:rsidRPr="00293315" w14:paraId="1A7BA58D" w14:textId="77777777" w:rsidTr="0041515E">
        <w:trPr>
          <w:trHeight w:val="345"/>
          <w:jc w:val="center"/>
        </w:trPr>
        <w:tc>
          <w:tcPr>
            <w:tcW w:w="6044" w:type="dxa"/>
            <w:gridSpan w:val="6"/>
            <w:tcBorders>
              <w:top w:val="nil"/>
              <w:left w:val="nil"/>
              <w:bottom w:val="nil"/>
              <w:right w:val="nil"/>
            </w:tcBorders>
            <w:shd w:val="clear" w:color="auto" w:fill="auto"/>
            <w:noWrap/>
            <w:vAlign w:val="bottom"/>
            <w:hideMark/>
          </w:tcPr>
          <w:p w14:paraId="56260413" w14:textId="37310175" w:rsidR="00293315" w:rsidRPr="00293315" w:rsidRDefault="009C7908" w:rsidP="00293315">
            <w:pPr>
              <w:spacing w:after="0" w:line="240" w:lineRule="auto"/>
              <w:rPr>
                <w:rFonts w:ascii="Calibri" w:eastAsia="Times New Roman" w:hAnsi="Calibri" w:cs="Calibri"/>
                <w:color w:val="000000"/>
              </w:rPr>
            </w:pPr>
            <w:proofErr w:type="spellStart"/>
            <w:r>
              <w:rPr>
                <w:rFonts w:ascii="Calibri" w:eastAsia="Times New Roman" w:hAnsi="Calibri" w:cs="Calibri"/>
                <w:color w:val="000000"/>
                <w:vertAlign w:val="superscript"/>
              </w:rPr>
              <w:t>z</w:t>
            </w:r>
            <w:r w:rsidR="00293315" w:rsidRPr="00293315">
              <w:rPr>
                <w:rFonts w:ascii="Calibri" w:eastAsia="Times New Roman" w:hAnsi="Calibri" w:cs="Calibri"/>
                <w:color w:val="000000"/>
              </w:rPr>
              <w:t>Refer</w:t>
            </w:r>
            <w:proofErr w:type="spellEnd"/>
            <w:r w:rsidR="00293315" w:rsidRPr="00293315">
              <w:rPr>
                <w:rFonts w:ascii="Calibri" w:eastAsia="Times New Roman" w:hAnsi="Calibri" w:cs="Calibri"/>
                <w:color w:val="000000"/>
              </w:rPr>
              <w:t xml:space="preserve"> to Table </w:t>
            </w:r>
            <w:r w:rsidR="00EE4286">
              <w:rPr>
                <w:rFonts w:ascii="Calibri" w:eastAsia="Times New Roman" w:hAnsi="Calibri" w:cs="Calibri"/>
                <w:color w:val="000000"/>
              </w:rPr>
              <w:t>3</w:t>
            </w:r>
            <w:r w:rsidR="00293315" w:rsidRPr="00293315">
              <w:rPr>
                <w:rFonts w:ascii="Calibri" w:eastAsia="Times New Roman" w:hAnsi="Calibri" w:cs="Calibri"/>
                <w:color w:val="000000"/>
              </w:rPr>
              <w:t xml:space="preserve"> for the complete fertilizer injection schedule.</w:t>
            </w:r>
          </w:p>
        </w:tc>
        <w:tc>
          <w:tcPr>
            <w:tcW w:w="964" w:type="dxa"/>
            <w:tcBorders>
              <w:top w:val="nil"/>
              <w:left w:val="nil"/>
              <w:bottom w:val="nil"/>
              <w:right w:val="nil"/>
            </w:tcBorders>
            <w:shd w:val="clear" w:color="auto" w:fill="auto"/>
            <w:noWrap/>
            <w:vAlign w:val="bottom"/>
            <w:hideMark/>
          </w:tcPr>
          <w:p w14:paraId="0B773BA6" w14:textId="77777777" w:rsidR="00293315" w:rsidRPr="00293315" w:rsidRDefault="00293315" w:rsidP="00293315">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14:paraId="7838149C" w14:textId="77777777" w:rsidR="00293315" w:rsidRPr="00293315" w:rsidRDefault="00293315" w:rsidP="00293315">
            <w:pPr>
              <w:spacing w:after="0" w:line="240" w:lineRule="auto"/>
              <w:rPr>
                <w:rFonts w:ascii="Times New Roman" w:eastAsia="Times New Roman" w:hAnsi="Times New Roman" w:cs="Times New Roman"/>
                <w:sz w:val="20"/>
                <w:szCs w:val="20"/>
              </w:rPr>
            </w:pPr>
          </w:p>
        </w:tc>
      </w:tr>
    </w:tbl>
    <w:p w14:paraId="5049B52D" w14:textId="77777777" w:rsidR="008169A6" w:rsidRDefault="008169A6"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2CBBC674" w14:textId="77777777"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290157AE" w14:textId="22566F8A" w:rsidR="00A37A10" w:rsidRDefault="00A37A10" w:rsidP="00A37A10">
      <w:pPr>
        <w:tabs>
          <w:tab w:val="left" w:pos="7315"/>
        </w:tabs>
        <w:spacing w:after="0" w:line="240" w:lineRule="auto"/>
        <w:contextualSpacing/>
        <w:jc w:val="center"/>
        <w:rPr>
          <w:rStyle w:val="UnitHeading"/>
          <w:rFonts w:asciiTheme="majorHAnsi" w:eastAsia="Times New Roman" w:hAnsiTheme="majorHAnsi"/>
          <w:color w:val="auto"/>
          <w:sz w:val="24"/>
          <w:szCs w:val="24"/>
        </w:rPr>
      </w:pPr>
    </w:p>
    <w:p w14:paraId="50C4A0B7" w14:textId="77777777"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32CE209F" w14:textId="77777777" w:rsidR="00900ABA" w:rsidRDefault="00900ABA"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31106E77" w14:textId="77777777" w:rsidR="00EB75A1" w:rsidRDefault="00EB75A1"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35ACAAAB" w14:textId="24758252" w:rsidR="00DB75DC" w:rsidRDefault="00DB75DC" w:rsidP="0012122A">
      <w:pPr>
        <w:jc w:val="center"/>
        <w:rPr>
          <w:rStyle w:val="UnitHeading"/>
          <w:rFonts w:asciiTheme="majorHAnsi" w:eastAsia="Times New Roman" w:hAnsiTheme="majorHAnsi" w:cs="Times New Roman"/>
          <w:b/>
          <w:color w:val="auto"/>
          <w:sz w:val="24"/>
          <w:szCs w:val="24"/>
        </w:rPr>
      </w:pPr>
    </w:p>
    <w:p w14:paraId="574D0439" w14:textId="09AE7E13" w:rsidR="0012122A" w:rsidRDefault="0012122A" w:rsidP="00F279DA">
      <w:pPr>
        <w:rPr>
          <w:rStyle w:val="UnitHeading"/>
          <w:rFonts w:asciiTheme="majorHAnsi" w:eastAsia="Times New Roman" w:hAnsiTheme="majorHAnsi" w:cs="Times New Roman"/>
          <w:b/>
          <w:color w:val="auto"/>
          <w:sz w:val="24"/>
          <w:szCs w:val="24"/>
        </w:rPr>
      </w:pPr>
    </w:p>
    <w:p w14:paraId="1D8A99EC" w14:textId="77777777" w:rsidR="0012122A" w:rsidRDefault="0012122A" w:rsidP="00F279DA">
      <w:pPr>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br w:type="page"/>
      </w:r>
    </w:p>
    <w:p w14:paraId="6B891596" w14:textId="11A2BBD8" w:rsidR="00052EDC" w:rsidRDefault="0012122A"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CE7558">
        <w:rPr>
          <w:rStyle w:val="UnitHeading"/>
          <w:rFonts w:asciiTheme="majorHAnsi" w:eastAsia="Times New Roman" w:hAnsiTheme="majorHAnsi" w:cs="Times New Roman"/>
          <w:b/>
          <w:color w:val="auto"/>
          <w:sz w:val="24"/>
          <w:szCs w:val="24"/>
        </w:rPr>
        <w:lastRenderedPageBreak/>
        <w:t xml:space="preserve">Table </w:t>
      </w:r>
      <w:r w:rsidR="008816AC">
        <w:rPr>
          <w:rStyle w:val="UnitHeading"/>
          <w:rFonts w:asciiTheme="majorHAnsi" w:eastAsia="Times New Roman" w:hAnsiTheme="majorHAnsi" w:cs="Times New Roman"/>
          <w:b/>
          <w:color w:val="auto"/>
          <w:sz w:val="24"/>
          <w:szCs w:val="24"/>
        </w:rPr>
        <w:t>3</w:t>
      </w:r>
      <w:r w:rsidR="00052EDC">
        <w:rPr>
          <w:rStyle w:val="UnitHeading"/>
          <w:rFonts w:asciiTheme="majorHAnsi" w:eastAsia="Times New Roman" w:hAnsiTheme="majorHAnsi" w:cs="Times New Roman"/>
          <w:b/>
          <w:color w:val="auto"/>
          <w:sz w:val="24"/>
          <w:szCs w:val="24"/>
        </w:rPr>
        <w:t xml:space="preserve">. </w:t>
      </w:r>
      <w:r w:rsidR="00052EDC">
        <w:rPr>
          <w:rStyle w:val="UnitHeading"/>
          <w:rFonts w:asciiTheme="majorHAnsi" w:eastAsia="Times New Roman" w:hAnsiTheme="majorHAnsi" w:cs="Times New Roman"/>
          <w:color w:val="auto"/>
          <w:sz w:val="24"/>
          <w:szCs w:val="24"/>
        </w:rPr>
        <w:t xml:space="preserve">Fertigation schedule for the injection of nitrogen and potassium during the </w:t>
      </w:r>
      <w:r w:rsidR="00B358B1">
        <w:rPr>
          <w:rStyle w:val="UnitHeading"/>
          <w:rFonts w:asciiTheme="majorHAnsi" w:eastAsia="Times New Roman" w:hAnsiTheme="majorHAnsi" w:cs="Times New Roman"/>
          <w:color w:val="auto"/>
          <w:sz w:val="24"/>
          <w:szCs w:val="24"/>
        </w:rPr>
        <w:t xml:space="preserve">2020 </w:t>
      </w:r>
      <w:r w:rsidR="00052EDC">
        <w:rPr>
          <w:rStyle w:val="UnitHeading"/>
          <w:rFonts w:asciiTheme="majorHAnsi" w:eastAsia="Times New Roman" w:hAnsiTheme="majorHAnsi" w:cs="Times New Roman"/>
          <w:color w:val="auto"/>
          <w:sz w:val="24"/>
          <w:szCs w:val="24"/>
        </w:rPr>
        <w:t>watermelon growing season</w:t>
      </w:r>
      <w:r w:rsidR="000531F0">
        <w:rPr>
          <w:rStyle w:val="UnitHeading"/>
          <w:rFonts w:asciiTheme="majorHAnsi" w:eastAsia="Times New Roman" w:hAnsiTheme="majorHAnsi" w:cs="Times New Roman"/>
          <w:color w:val="auto"/>
          <w:sz w:val="24"/>
          <w:szCs w:val="24"/>
        </w:rPr>
        <w:t>.</w:t>
      </w:r>
    </w:p>
    <w:p w14:paraId="2354890F" w14:textId="77777777" w:rsidR="004C2FA1" w:rsidRDefault="004C2FA1"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3F009535" w14:textId="77777777" w:rsidR="00052EDC" w:rsidRDefault="00052EDC"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p>
    <w:tbl>
      <w:tblPr>
        <w:tblW w:w="12060" w:type="dxa"/>
        <w:jc w:val="center"/>
        <w:tblLayout w:type="fixed"/>
        <w:tblLook w:val="04A0" w:firstRow="1" w:lastRow="0" w:firstColumn="1" w:lastColumn="0" w:noHBand="0" w:noVBand="1"/>
      </w:tblPr>
      <w:tblGrid>
        <w:gridCol w:w="1980"/>
        <w:gridCol w:w="1530"/>
        <w:gridCol w:w="990"/>
        <w:gridCol w:w="360"/>
        <w:gridCol w:w="1890"/>
        <w:gridCol w:w="1530"/>
        <w:gridCol w:w="540"/>
        <w:gridCol w:w="1980"/>
        <w:gridCol w:w="1260"/>
      </w:tblGrid>
      <w:tr w:rsidR="00A66E53" w:rsidRPr="00157759" w14:paraId="00418F1A" w14:textId="77777777" w:rsidTr="00EF1199">
        <w:trPr>
          <w:trHeight w:val="300"/>
          <w:jc w:val="center"/>
        </w:trPr>
        <w:tc>
          <w:tcPr>
            <w:tcW w:w="1980" w:type="dxa"/>
            <w:vMerge w:val="restart"/>
            <w:tcBorders>
              <w:top w:val="single" w:sz="4" w:space="0" w:color="auto"/>
              <w:left w:val="nil"/>
              <w:bottom w:val="single" w:sz="4" w:space="0" w:color="000000"/>
              <w:right w:val="nil"/>
            </w:tcBorders>
            <w:shd w:val="clear" w:color="auto" w:fill="auto"/>
            <w:vAlign w:val="center"/>
            <w:hideMark/>
          </w:tcPr>
          <w:p w14:paraId="07D1C6CC" w14:textId="77777777" w:rsidR="00487F8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 xml:space="preserve">Fertilizer </w:t>
            </w:r>
          </w:p>
          <w:p w14:paraId="235D8EC5" w14:textId="77777777" w:rsidR="00487F8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 xml:space="preserve">Injection </w:t>
            </w:r>
          </w:p>
          <w:p w14:paraId="427DC600" w14:textId="15C43623"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Date</w:t>
            </w:r>
          </w:p>
        </w:tc>
        <w:tc>
          <w:tcPr>
            <w:tcW w:w="1530" w:type="dxa"/>
            <w:vMerge w:val="restart"/>
            <w:tcBorders>
              <w:top w:val="single" w:sz="4" w:space="0" w:color="auto"/>
              <w:left w:val="nil"/>
              <w:bottom w:val="single" w:sz="4" w:space="0" w:color="000000"/>
              <w:right w:val="nil"/>
            </w:tcBorders>
            <w:shd w:val="clear" w:color="auto" w:fill="auto"/>
            <w:vAlign w:val="center"/>
            <w:hideMark/>
          </w:tcPr>
          <w:p w14:paraId="0814146D" w14:textId="77777777" w:rsidR="00487F8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 xml:space="preserve">Days </w:t>
            </w:r>
          </w:p>
          <w:p w14:paraId="6E21C763" w14:textId="573ADBEE"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after Transplanting</w:t>
            </w:r>
          </w:p>
        </w:tc>
        <w:tc>
          <w:tcPr>
            <w:tcW w:w="990" w:type="dxa"/>
            <w:vMerge w:val="restart"/>
            <w:tcBorders>
              <w:top w:val="single" w:sz="4" w:space="0" w:color="auto"/>
              <w:left w:val="nil"/>
              <w:bottom w:val="single" w:sz="4" w:space="0" w:color="000000"/>
              <w:right w:val="nil"/>
            </w:tcBorders>
            <w:shd w:val="clear" w:color="auto" w:fill="auto"/>
            <w:vAlign w:val="center"/>
            <w:hideMark/>
          </w:tcPr>
          <w:p w14:paraId="20EB158E" w14:textId="77777777"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Week Number</w:t>
            </w:r>
          </w:p>
        </w:tc>
        <w:tc>
          <w:tcPr>
            <w:tcW w:w="360" w:type="dxa"/>
            <w:tcBorders>
              <w:top w:val="single" w:sz="4" w:space="0" w:color="auto"/>
              <w:left w:val="nil"/>
              <w:bottom w:val="nil"/>
              <w:right w:val="nil"/>
            </w:tcBorders>
            <w:shd w:val="clear" w:color="auto" w:fill="auto"/>
            <w:vAlign w:val="center"/>
            <w:hideMark/>
          </w:tcPr>
          <w:p w14:paraId="75A6B456" w14:textId="77777777"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 </w:t>
            </w:r>
          </w:p>
        </w:tc>
        <w:tc>
          <w:tcPr>
            <w:tcW w:w="3420" w:type="dxa"/>
            <w:gridSpan w:val="2"/>
            <w:tcBorders>
              <w:top w:val="single" w:sz="4" w:space="0" w:color="auto"/>
              <w:left w:val="nil"/>
              <w:bottom w:val="single" w:sz="4" w:space="0" w:color="auto"/>
              <w:right w:val="nil"/>
            </w:tcBorders>
            <w:shd w:val="clear" w:color="auto" w:fill="auto"/>
            <w:vAlign w:val="center"/>
            <w:hideMark/>
          </w:tcPr>
          <w:p w14:paraId="17613996" w14:textId="77777777"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N Injection</w:t>
            </w:r>
          </w:p>
        </w:tc>
        <w:tc>
          <w:tcPr>
            <w:tcW w:w="540" w:type="dxa"/>
            <w:tcBorders>
              <w:top w:val="single" w:sz="4" w:space="0" w:color="auto"/>
              <w:left w:val="nil"/>
              <w:bottom w:val="nil"/>
              <w:right w:val="nil"/>
            </w:tcBorders>
            <w:shd w:val="clear" w:color="auto" w:fill="auto"/>
            <w:vAlign w:val="center"/>
            <w:hideMark/>
          </w:tcPr>
          <w:p w14:paraId="07EAEA2A" w14:textId="77777777" w:rsidR="00157759" w:rsidRPr="00157759" w:rsidRDefault="00157759" w:rsidP="00157759">
            <w:pPr>
              <w:spacing w:after="0" w:line="240" w:lineRule="auto"/>
              <w:rPr>
                <w:rFonts w:ascii="Calibri" w:eastAsia="Times New Roman" w:hAnsi="Calibri" w:cs="Calibri"/>
                <w:color w:val="000000"/>
              </w:rPr>
            </w:pPr>
            <w:r w:rsidRPr="00157759">
              <w:rPr>
                <w:rFonts w:ascii="Calibri" w:eastAsia="Times New Roman" w:hAnsi="Calibri" w:cs="Calibri"/>
                <w:color w:val="000000"/>
              </w:rPr>
              <w:t> </w:t>
            </w:r>
          </w:p>
        </w:tc>
        <w:tc>
          <w:tcPr>
            <w:tcW w:w="3240" w:type="dxa"/>
            <w:gridSpan w:val="2"/>
            <w:tcBorders>
              <w:top w:val="single" w:sz="4" w:space="0" w:color="auto"/>
              <w:left w:val="nil"/>
              <w:bottom w:val="single" w:sz="4" w:space="0" w:color="auto"/>
              <w:right w:val="nil"/>
            </w:tcBorders>
            <w:shd w:val="clear" w:color="auto" w:fill="auto"/>
            <w:vAlign w:val="center"/>
            <w:hideMark/>
          </w:tcPr>
          <w:p w14:paraId="5A260959" w14:textId="77777777" w:rsidR="00157759" w:rsidRPr="00157759" w:rsidRDefault="00157759" w:rsidP="00157759">
            <w:pPr>
              <w:spacing w:after="0" w:line="240" w:lineRule="auto"/>
              <w:jc w:val="center"/>
              <w:rPr>
                <w:rFonts w:ascii="Calibri" w:eastAsia="Times New Roman" w:hAnsi="Calibri" w:cs="Calibri"/>
                <w:b/>
                <w:bCs/>
                <w:color w:val="000000"/>
              </w:rPr>
            </w:pPr>
            <w:r w:rsidRPr="00157759">
              <w:rPr>
                <w:rFonts w:ascii="Calibri" w:eastAsia="Times New Roman" w:hAnsi="Calibri" w:cs="Calibri"/>
                <w:b/>
                <w:bCs/>
                <w:color w:val="000000"/>
              </w:rPr>
              <w:t>K</w:t>
            </w:r>
            <w:r w:rsidRPr="00157759">
              <w:rPr>
                <w:rFonts w:ascii="Calibri" w:eastAsia="Times New Roman" w:hAnsi="Calibri" w:cs="Calibri"/>
                <w:b/>
                <w:bCs/>
                <w:color w:val="000000"/>
                <w:vertAlign w:val="subscript"/>
              </w:rPr>
              <w:t>2</w:t>
            </w:r>
            <w:r w:rsidRPr="00157759">
              <w:rPr>
                <w:rFonts w:ascii="Calibri" w:eastAsia="Times New Roman" w:hAnsi="Calibri" w:cs="Calibri"/>
                <w:b/>
                <w:bCs/>
                <w:color w:val="000000"/>
              </w:rPr>
              <w:t>O Injection</w:t>
            </w:r>
          </w:p>
        </w:tc>
      </w:tr>
      <w:tr w:rsidR="0039056F" w:rsidRPr="00157759" w14:paraId="3BF9EFBD" w14:textId="77777777" w:rsidTr="00EF1199">
        <w:trPr>
          <w:trHeight w:val="1545"/>
          <w:jc w:val="center"/>
        </w:trPr>
        <w:tc>
          <w:tcPr>
            <w:tcW w:w="1980" w:type="dxa"/>
            <w:vMerge/>
            <w:tcBorders>
              <w:top w:val="single" w:sz="4" w:space="0" w:color="auto"/>
              <w:left w:val="nil"/>
              <w:bottom w:val="single" w:sz="4" w:space="0" w:color="000000"/>
              <w:right w:val="nil"/>
            </w:tcBorders>
            <w:vAlign w:val="center"/>
            <w:hideMark/>
          </w:tcPr>
          <w:p w14:paraId="6E1B7DE8" w14:textId="77777777" w:rsidR="00157759" w:rsidRPr="00157759" w:rsidRDefault="00157759" w:rsidP="00157759">
            <w:pPr>
              <w:spacing w:after="0" w:line="240" w:lineRule="auto"/>
              <w:rPr>
                <w:rFonts w:ascii="Calibri" w:eastAsia="Times New Roman" w:hAnsi="Calibri" w:cs="Calibri"/>
                <w:b/>
                <w:bCs/>
                <w:color w:val="000000"/>
              </w:rPr>
            </w:pPr>
          </w:p>
        </w:tc>
        <w:tc>
          <w:tcPr>
            <w:tcW w:w="1530" w:type="dxa"/>
            <w:vMerge/>
            <w:tcBorders>
              <w:top w:val="single" w:sz="4" w:space="0" w:color="auto"/>
              <w:left w:val="nil"/>
              <w:bottom w:val="single" w:sz="4" w:space="0" w:color="000000"/>
              <w:right w:val="nil"/>
            </w:tcBorders>
            <w:vAlign w:val="center"/>
            <w:hideMark/>
          </w:tcPr>
          <w:p w14:paraId="2FBA2698" w14:textId="77777777" w:rsidR="00157759" w:rsidRPr="00157759" w:rsidRDefault="00157759" w:rsidP="00157759">
            <w:pPr>
              <w:spacing w:after="0" w:line="240" w:lineRule="auto"/>
              <w:rPr>
                <w:rFonts w:ascii="Calibri" w:eastAsia="Times New Roman" w:hAnsi="Calibri" w:cs="Calibri"/>
                <w:b/>
                <w:bCs/>
                <w:color w:val="000000"/>
              </w:rPr>
            </w:pPr>
          </w:p>
        </w:tc>
        <w:tc>
          <w:tcPr>
            <w:tcW w:w="990" w:type="dxa"/>
            <w:vMerge/>
            <w:tcBorders>
              <w:top w:val="single" w:sz="4" w:space="0" w:color="auto"/>
              <w:left w:val="nil"/>
              <w:bottom w:val="single" w:sz="4" w:space="0" w:color="000000"/>
              <w:right w:val="nil"/>
            </w:tcBorders>
            <w:vAlign w:val="center"/>
            <w:hideMark/>
          </w:tcPr>
          <w:p w14:paraId="13675A15" w14:textId="77777777" w:rsidR="00157759" w:rsidRPr="00157759" w:rsidRDefault="00157759" w:rsidP="00157759">
            <w:pPr>
              <w:spacing w:after="0" w:line="240" w:lineRule="auto"/>
              <w:rPr>
                <w:rFonts w:ascii="Calibri" w:eastAsia="Times New Roman" w:hAnsi="Calibri" w:cs="Calibri"/>
                <w:b/>
                <w:bCs/>
                <w:color w:val="000000"/>
              </w:rPr>
            </w:pPr>
          </w:p>
        </w:tc>
        <w:tc>
          <w:tcPr>
            <w:tcW w:w="360" w:type="dxa"/>
            <w:tcBorders>
              <w:top w:val="nil"/>
              <w:left w:val="nil"/>
              <w:bottom w:val="nil"/>
              <w:right w:val="nil"/>
            </w:tcBorders>
            <w:shd w:val="clear" w:color="auto" w:fill="auto"/>
            <w:vAlign w:val="center"/>
            <w:hideMark/>
          </w:tcPr>
          <w:p w14:paraId="7EF78854" w14:textId="77777777" w:rsidR="00157759" w:rsidRPr="00157759" w:rsidRDefault="00157759" w:rsidP="00157759">
            <w:pPr>
              <w:spacing w:after="0" w:line="240" w:lineRule="auto"/>
              <w:jc w:val="center"/>
              <w:rPr>
                <w:rFonts w:ascii="Calibri" w:eastAsia="Times New Roman" w:hAnsi="Calibri" w:cs="Calibri"/>
                <w:b/>
                <w:bCs/>
                <w:color w:val="000000"/>
              </w:rPr>
            </w:pPr>
          </w:p>
        </w:tc>
        <w:tc>
          <w:tcPr>
            <w:tcW w:w="1890" w:type="dxa"/>
            <w:tcBorders>
              <w:top w:val="nil"/>
              <w:left w:val="nil"/>
              <w:bottom w:val="single" w:sz="4" w:space="0" w:color="auto"/>
              <w:right w:val="nil"/>
            </w:tcBorders>
            <w:shd w:val="clear" w:color="auto" w:fill="auto"/>
            <w:vAlign w:val="center"/>
            <w:hideMark/>
          </w:tcPr>
          <w:p w14:paraId="5D6AC1B0" w14:textId="77777777" w:rsidR="00487F89" w:rsidRDefault="00157759" w:rsidP="00157759">
            <w:pPr>
              <w:spacing w:after="0" w:line="240" w:lineRule="auto"/>
              <w:jc w:val="center"/>
              <w:rPr>
                <w:rFonts w:ascii="Calibri" w:eastAsia="Times New Roman" w:hAnsi="Calibri" w:cs="Calibri"/>
                <w:b/>
                <w:bCs/>
              </w:rPr>
            </w:pPr>
            <w:r w:rsidRPr="00157759">
              <w:rPr>
                <w:rFonts w:ascii="Calibri" w:eastAsia="Times New Roman" w:hAnsi="Calibri" w:cs="Calibri"/>
                <w:b/>
                <w:bCs/>
              </w:rPr>
              <w:t xml:space="preserve">UF/IFAS </w:t>
            </w:r>
          </w:p>
          <w:p w14:paraId="79360143" w14:textId="12350179" w:rsidR="00157759" w:rsidRPr="00157759" w:rsidRDefault="00157759" w:rsidP="00157759">
            <w:pPr>
              <w:spacing w:after="0" w:line="240" w:lineRule="auto"/>
              <w:jc w:val="center"/>
              <w:rPr>
                <w:rFonts w:ascii="Calibri" w:eastAsia="Times New Roman" w:hAnsi="Calibri" w:cs="Calibri"/>
              </w:rPr>
            </w:pPr>
            <w:r w:rsidRPr="00157759">
              <w:rPr>
                <w:rFonts w:ascii="Calibri" w:eastAsia="Times New Roman" w:hAnsi="Calibri" w:cs="Calibri"/>
                <w:b/>
                <w:bCs/>
              </w:rPr>
              <w:t xml:space="preserve">Daily rate recommendation </w:t>
            </w:r>
            <w:r w:rsidRPr="00157759">
              <w:rPr>
                <w:rFonts w:ascii="Calibri" w:eastAsia="Times New Roman" w:hAnsi="Calibri" w:cs="Calibri"/>
              </w:rPr>
              <w:t>(pounds per acre</w:t>
            </w:r>
            <w:r w:rsidR="00945549">
              <w:rPr>
                <w:rFonts w:ascii="Calibri" w:eastAsia="Times New Roman" w:hAnsi="Calibri" w:cs="Calibri"/>
              </w:rPr>
              <w:t xml:space="preserve"> per day</w:t>
            </w:r>
            <w:r w:rsidRPr="00157759">
              <w:rPr>
                <w:rFonts w:ascii="Calibri" w:eastAsia="Times New Roman" w:hAnsi="Calibri" w:cs="Calibri"/>
              </w:rPr>
              <w:t>)</w:t>
            </w:r>
          </w:p>
        </w:tc>
        <w:tc>
          <w:tcPr>
            <w:tcW w:w="1530" w:type="dxa"/>
            <w:tcBorders>
              <w:top w:val="nil"/>
              <w:left w:val="nil"/>
              <w:bottom w:val="single" w:sz="4" w:space="0" w:color="auto"/>
              <w:right w:val="nil"/>
            </w:tcBorders>
            <w:shd w:val="clear" w:color="auto" w:fill="auto"/>
            <w:vAlign w:val="center"/>
            <w:hideMark/>
          </w:tcPr>
          <w:p w14:paraId="68BD31D2" w14:textId="77777777" w:rsidR="00EF1199" w:rsidRDefault="00157759" w:rsidP="00A66E53">
            <w:pPr>
              <w:spacing w:after="0" w:line="240" w:lineRule="auto"/>
              <w:jc w:val="center"/>
              <w:rPr>
                <w:rFonts w:ascii="Calibri" w:eastAsia="Times New Roman" w:hAnsi="Calibri" w:cs="Calibri"/>
              </w:rPr>
            </w:pPr>
            <w:r w:rsidRPr="00157759">
              <w:rPr>
                <w:rFonts w:ascii="Calibri" w:eastAsia="Times New Roman" w:hAnsi="Calibri" w:cs="Calibri"/>
                <w:b/>
                <w:bCs/>
              </w:rPr>
              <w:t xml:space="preserve">Total N Injected </w:t>
            </w:r>
            <w:r w:rsidRPr="00157759">
              <w:rPr>
                <w:rFonts w:ascii="Calibri" w:eastAsia="Times New Roman" w:hAnsi="Calibri" w:cs="Calibri"/>
              </w:rPr>
              <w:t>(pounds per acre</w:t>
            </w:r>
            <w:r w:rsidR="00945549">
              <w:rPr>
                <w:rFonts w:ascii="Calibri" w:eastAsia="Times New Roman" w:hAnsi="Calibri" w:cs="Calibri"/>
              </w:rPr>
              <w:t xml:space="preserve"> </w:t>
            </w:r>
          </w:p>
          <w:p w14:paraId="27DB6632" w14:textId="171055ED" w:rsidR="00157759" w:rsidRPr="00157759" w:rsidRDefault="00945549" w:rsidP="00A66E53">
            <w:pPr>
              <w:spacing w:after="0" w:line="240" w:lineRule="auto"/>
              <w:jc w:val="center"/>
              <w:rPr>
                <w:rFonts w:ascii="Calibri" w:eastAsia="Times New Roman" w:hAnsi="Calibri" w:cs="Calibri"/>
                <w:b/>
                <w:bCs/>
              </w:rPr>
            </w:pPr>
            <w:r>
              <w:rPr>
                <w:rFonts w:ascii="Calibri" w:eastAsia="Times New Roman" w:hAnsi="Calibri" w:cs="Calibri"/>
              </w:rPr>
              <w:t>per week</w:t>
            </w:r>
            <w:r w:rsidR="00157759" w:rsidRPr="00157759">
              <w:rPr>
                <w:rFonts w:ascii="Calibri" w:eastAsia="Times New Roman" w:hAnsi="Calibri" w:cs="Calibri"/>
              </w:rPr>
              <w:t>)</w:t>
            </w:r>
          </w:p>
        </w:tc>
        <w:tc>
          <w:tcPr>
            <w:tcW w:w="540" w:type="dxa"/>
            <w:tcBorders>
              <w:top w:val="nil"/>
              <w:left w:val="nil"/>
              <w:bottom w:val="nil"/>
              <w:right w:val="nil"/>
            </w:tcBorders>
            <w:shd w:val="clear" w:color="auto" w:fill="auto"/>
            <w:vAlign w:val="center"/>
            <w:hideMark/>
          </w:tcPr>
          <w:p w14:paraId="26EC5393" w14:textId="77777777" w:rsidR="00157759" w:rsidRPr="00157759" w:rsidRDefault="00157759" w:rsidP="00157759">
            <w:pPr>
              <w:spacing w:after="0" w:line="240" w:lineRule="auto"/>
              <w:jc w:val="center"/>
              <w:rPr>
                <w:rFonts w:ascii="Calibri" w:eastAsia="Times New Roman" w:hAnsi="Calibri" w:cs="Calibri"/>
                <w:b/>
                <w:bCs/>
              </w:rPr>
            </w:pPr>
          </w:p>
        </w:tc>
        <w:tc>
          <w:tcPr>
            <w:tcW w:w="1980" w:type="dxa"/>
            <w:tcBorders>
              <w:top w:val="nil"/>
              <w:left w:val="nil"/>
              <w:bottom w:val="single" w:sz="4" w:space="0" w:color="auto"/>
              <w:right w:val="nil"/>
            </w:tcBorders>
            <w:shd w:val="clear" w:color="auto" w:fill="auto"/>
            <w:vAlign w:val="center"/>
            <w:hideMark/>
          </w:tcPr>
          <w:p w14:paraId="04D9C3FD" w14:textId="77777777" w:rsidR="00A66E53" w:rsidRDefault="00157759" w:rsidP="00157759">
            <w:pPr>
              <w:spacing w:after="0" w:line="240" w:lineRule="auto"/>
              <w:jc w:val="center"/>
              <w:rPr>
                <w:rFonts w:ascii="Calibri" w:eastAsia="Times New Roman" w:hAnsi="Calibri" w:cs="Calibri"/>
                <w:b/>
                <w:bCs/>
              </w:rPr>
            </w:pPr>
            <w:r w:rsidRPr="00157759">
              <w:rPr>
                <w:rFonts w:ascii="Calibri" w:eastAsia="Times New Roman" w:hAnsi="Calibri" w:cs="Calibri"/>
                <w:b/>
                <w:bCs/>
              </w:rPr>
              <w:t xml:space="preserve">UF/IFAS </w:t>
            </w:r>
          </w:p>
          <w:p w14:paraId="534EE5D9" w14:textId="502555D0" w:rsidR="00157759" w:rsidRPr="00157759" w:rsidRDefault="00157759" w:rsidP="00157759">
            <w:pPr>
              <w:spacing w:after="0" w:line="240" w:lineRule="auto"/>
              <w:jc w:val="center"/>
              <w:rPr>
                <w:rFonts w:ascii="Calibri" w:eastAsia="Times New Roman" w:hAnsi="Calibri" w:cs="Calibri"/>
              </w:rPr>
            </w:pPr>
            <w:r w:rsidRPr="00157759">
              <w:rPr>
                <w:rFonts w:ascii="Calibri" w:eastAsia="Times New Roman" w:hAnsi="Calibri" w:cs="Calibri"/>
                <w:b/>
                <w:bCs/>
              </w:rPr>
              <w:t xml:space="preserve">Daily rate recommendation </w:t>
            </w:r>
            <w:r w:rsidRPr="00157759">
              <w:rPr>
                <w:rFonts w:ascii="Calibri" w:eastAsia="Times New Roman" w:hAnsi="Calibri" w:cs="Calibri"/>
              </w:rPr>
              <w:t>(pounds per acre</w:t>
            </w:r>
            <w:r w:rsidR="00945549">
              <w:rPr>
                <w:rFonts w:ascii="Calibri" w:eastAsia="Times New Roman" w:hAnsi="Calibri" w:cs="Calibri"/>
              </w:rPr>
              <w:t xml:space="preserve"> per </w:t>
            </w:r>
            <w:proofErr w:type="gramStart"/>
            <w:r w:rsidR="00945549">
              <w:rPr>
                <w:rFonts w:ascii="Calibri" w:eastAsia="Times New Roman" w:hAnsi="Calibri" w:cs="Calibri"/>
              </w:rPr>
              <w:t>day</w:t>
            </w:r>
            <w:r w:rsidRPr="00157759">
              <w:rPr>
                <w:rFonts w:ascii="Calibri" w:eastAsia="Times New Roman" w:hAnsi="Calibri" w:cs="Calibri"/>
              </w:rPr>
              <w:t>)</w:t>
            </w:r>
            <w:r w:rsidR="009C7908">
              <w:rPr>
                <w:rFonts w:ascii="Calibri" w:eastAsia="Times New Roman" w:hAnsi="Calibri" w:cs="Calibri"/>
                <w:vertAlign w:val="superscript"/>
              </w:rPr>
              <w:t>z</w:t>
            </w:r>
            <w:proofErr w:type="gramEnd"/>
          </w:p>
        </w:tc>
        <w:tc>
          <w:tcPr>
            <w:tcW w:w="1260" w:type="dxa"/>
            <w:tcBorders>
              <w:top w:val="nil"/>
              <w:left w:val="nil"/>
              <w:bottom w:val="single" w:sz="4" w:space="0" w:color="auto"/>
              <w:right w:val="nil"/>
            </w:tcBorders>
            <w:shd w:val="clear" w:color="auto" w:fill="auto"/>
            <w:vAlign w:val="center"/>
            <w:hideMark/>
          </w:tcPr>
          <w:p w14:paraId="14D49F8F" w14:textId="57E5AE8E" w:rsidR="00157759" w:rsidRPr="00157759" w:rsidRDefault="00157759" w:rsidP="00157759">
            <w:pPr>
              <w:spacing w:after="0" w:line="240" w:lineRule="auto"/>
              <w:jc w:val="center"/>
              <w:rPr>
                <w:rFonts w:ascii="Calibri" w:eastAsia="Times New Roman" w:hAnsi="Calibri" w:cs="Calibri"/>
                <w:b/>
                <w:bCs/>
              </w:rPr>
            </w:pPr>
            <w:r w:rsidRPr="00157759">
              <w:rPr>
                <w:rFonts w:ascii="Calibri" w:eastAsia="Times New Roman" w:hAnsi="Calibri" w:cs="Calibri"/>
                <w:b/>
                <w:bCs/>
              </w:rPr>
              <w:t>Total K</w:t>
            </w:r>
            <w:r w:rsidRPr="00157759">
              <w:rPr>
                <w:rFonts w:ascii="Calibri" w:eastAsia="Times New Roman" w:hAnsi="Calibri" w:cs="Calibri"/>
                <w:b/>
                <w:bCs/>
                <w:vertAlign w:val="subscript"/>
              </w:rPr>
              <w:t>2</w:t>
            </w:r>
            <w:r w:rsidRPr="00157759">
              <w:rPr>
                <w:rFonts w:ascii="Calibri" w:eastAsia="Times New Roman" w:hAnsi="Calibri" w:cs="Calibri"/>
                <w:b/>
                <w:bCs/>
              </w:rPr>
              <w:t xml:space="preserve">O Injected </w:t>
            </w:r>
            <w:r w:rsidRPr="00157759">
              <w:rPr>
                <w:rFonts w:ascii="Calibri" w:eastAsia="Times New Roman" w:hAnsi="Calibri" w:cs="Calibri"/>
              </w:rPr>
              <w:t>(pounds per acre</w:t>
            </w:r>
            <w:r w:rsidR="00945549">
              <w:rPr>
                <w:rFonts w:ascii="Calibri" w:eastAsia="Times New Roman" w:hAnsi="Calibri" w:cs="Calibri"/>
              </w:rPr>
              <w:t xml:space="preserve"> per week</w:t>
            </w:r>
            <w:r w:rsidRPr="00157759">
              <w:rPr>
                <w:rFonts w:ascii="Calibri" w:eastAsia="Times New Roman" w:hAnsi="Calibri" w:cs="Calibri"/>
              </w:rPr>
              <w:t>)</w:t>
            </w:r>
          </w:p>
        </w:tc>
      </w:tr>
      <w:tr w:rsidR="0039056F" w:rsidRPr="00157759" w14:paraId="54F6F28C" w14:textId="77777777" w:rsidTr="00EF1199">
        <w:trPr>
          <w:trHeight w:val="360"/>
          <w:jc w:val="center"/>
        </w:trPr>
        <w:tc>
          <w:tcPr>
            <w:tcW w:w="1980" w:type="dxa"/>
            <w:tcBorders>
              <w:top w:val="nil"/>
              <w:left w:val="nil"/>
              <w:bottom w:val="nil"/>
              <w:right w:val="nil"/>
            </w:tcBorders>
            <w:shd w:val="clear" w:color="auto" w:fill="auto"/>
            <w:vAlign w:val="center"/>
            <w:hideMark/>
          </w:tcPr>
          <w:p w14:paraId="7E6F07BD" w14:textId="42BB4CA0"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3</w:t>
            </w:r>
            <w:r w:rsidR="00157759" w:rsidRPr="00157759">
              <w:rPr>
                <w:rFonts w:ascii="Calibri" w:eastAsia="Times New Roman" w:hAnsi="Calibri" w:cs="Calibri"/>
                <w:color w:val="000000"/>
              </w:rPr>
              <w:t>-</w:t>
            </w:r>
            <w:r>
              <w:rPr>
                <w:rFonts w:ascii="Calibri" w:eastAsia="Times New Roman" w:hAnsi="Calibri" w:cs="Calibri"/>
                <w:color w:val="000000"/>
              </w:rPr>
              <w:t>Apr</w:t>
            </w:r>
            <w:r w:rsidR="00157759" w:rsidRPr="00157759">
              <w:rPr>
                <w:rFonts w:ascii="Calibri" w:eastAsia="Times New Roman" w:hAnsi="Calibri" w:cs="Calibri"/>
                <w:color w:val="000000"/>
              </w:rPr>
              <w:t>-</w:t>
            </w:r>
            <w:r>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0488D4F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990" w:type="dxa"/>
            <w:tcBorders>
              <w:top w:val="nil"/>
              <w:left w:val="nil"/>
              <w:bottom w:val="nil"/>
              <w:right w:val="nil"/>
            </w:tcBorders>
            <w:shd w:val="clear" w:color="auto" w:fill="auto"/>
            <w:vAlign w:val="center"/>
            <w:hideMark/>
          </w:tcPr>
          <w:p w14:paraId="105E285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360" w:type="dxa"/>
            <w:tcBorders>
              <w:top w:val="nil"/>
              <w:left w:val="nil"/>
              <w:bottom w:val="nil"/>
              <w:right w:val="nil"/>
            </w:tcBorders>
            <w:shd w:val="clear" w:color="auto" w:fill="auto"/>
            <w:vAlign w:val="center"/>
            <w:hideMark/>
          </w:tcPr>
          <w:p w14:paraId="073EAF69"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0ADBF0C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530" w:type="dxa"/>
            <w:tcBorders>
              <w:top w:val="nil"/>
              <w:left w:val="nil"/>
              <w:bottom w:val="nil"/>
              <w:right w:val="nil"/>
            </w:tcBorders>
            <w:shd w:val="clear" w:color="auto" w:fill="auto"/>
            <w:vAlign w:val="center"/>
            <w:hideMark/>
          </w:tcPr>
          <w:p w14:paraId="32B13E37"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540" w:type="dxa"/>
            <w:tcBorders>
              <w:top w:val="nil"/>
              <w:left w:val="nil"/>
              <w:bottom w:val="nil"/>
              <w:right w:val="nil"/>
            </w:tcBorders>
            <w:shd w:val="clear" w:color="auto" w:fill="auto"/>
            <w:vAlign w:val="center"/>
            <w:hideMark/>
          </w:tcPr>
          <w:p w14:paraId="54AC8CBC"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7A9FF072"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260" w:type="dxa"/>
            <w:tcBorders>
              <w:top w:val="nil"/>
              <w:left w:val="nil"/>
              <w:bottom w:val="nil"/>
              <w:right w:val="nil"/>
            </w:tcBorders>
            <w:shd w:val="clear" w:color="auto" w:fill="auto"/>
            <w:vAlign w:val="center"/>
            <w:hideMark/>
          </w:tcPr>
          <w:p w14:paraId="64D831AF"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r>
      <w:tr w:rsidR="00157759" w:rsidRPr="00157759" w14:paraId="5710C498" w14:textId="77777777" w:rsidTr="00EF1199">
        <w:trPr>
          <w:trHeight w:val="345"/>
          <w:jc w:val="center"/>
        </w:trPr>
        <w:tc>
          <w:tcPr>
            <w:tcW w:w="1980" w:type="dxa"/>
            <w:tcBorders>
              <w:top w:val="nil"/>
              <w:left w:val="nil"/>
              <w:bottom w:val="nil"/>
              <w:right w:val="nil"/>
            </w:tcBorders>
            <w:shd w:val="clear" w:color="000000" w:fill="D0CECE"/>
            <w:vAlign w:val="center"/>
            <w:hideMark/>
          </w:tcPr>
          <w:p w14:paraId="20C3B4E3" w14:textId="2A5C7316"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r w:rsidR="00157759" w:rsidRPr="00157759">
              <w:rPr>
                <w:rFonts w:ascii="Calibri" w:eastAsia="Times New Roman" w:hAnsi="Calibri" w:cs="Calibri"/>
                <w:color w:val="000000"/>
              </w:rPr>
              <w:t>-Apr-</w:t>
            </w:r>
            <w:r>
              <w:rPr>
                <w:rFonts w:ascii="Calibri" w:eastAsia="Times New Roman" w:hAnsi="Calibri" w:cs="Calibri"/>
                <w:color w:val="000000"/>
              </w:rPr>
              <w:t>20</w:t>
            </w:r>
          </w:p>
        </w:tc>
        <w:tc>
          <w:tcPr>
            <w:tcW w:w="1530" w:type="dxa"/>
            <w:tcBorders>
              <w:top w:val="nil"/>
              <w:left w:val="nil"/>
              <w:bottom w:val="nil"/>
              <w:right w:val="nil"/>
            </w:tcBorders>
            <w:shd w:val="clear" w:color="000000" w:fill="D0CECE"/>
            <w:noWrap/>
            <w:vAlign w:val="bottom"/>
            <w:hideMark/>
          </w:tcPr>
          <w:p w14:paraId="0EFF1BA5" w14:textId="38E68FE8"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990" w:type="dxa"/>
            <w:tcBorders>
              <w:top w:val="nil"/>
              <w:left w:val="nil"/>
              <w:bottom w:val="nil"/>
              <w:right w:val="nil"/>
            </w:tcBorders>
            <w:shd w:val="clear" w:color="000000" w:fill="D0CECE"/>
            <w:vAlign w:val="center"/>
            <w:hideMark/>
          </w:tcPr>
          <w:p w14:paraId="6BD43EBD"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p>
        </w:tc>
        <w:tc>
          <w:tcPr>
            <w:tcW w:w="360" w:type="dxa"/>
            <w:tcBorders>
              <w:top w:val="nil"/>
              <w:left w:val="nil"/>
              <w:bottom w:val="nil"/>
              <w:right w:val="nil"/>
            </w:tcBorders>
            <w:shd w:val="clear" w:color="000000" w:fill="D0CECE"/>
            <w:vAlign w:val="center"/>
            <w:hideMark/>
          </w:tcPr>
          <w:p w14:paraId="4877C289"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nil"/>
              <w:right w:val="nil"/>
            </w:tcBorders>
            <w:shd w:val="clear" w:color="000000" w:fill="D0CECE"/>
            <w:vAlign w:val="center"/>
            <w:hideMark/>
          </w:tcPr>
          <w:p w14:paraId="356ECE92"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530" w:type="dxa"/>
            <w:tcBorders>
              <w:top w:val="nil"/>
              <w:left w:val="nil"/>
              <w:bottom w:val="nil"/>
              <w:right w:val="nil"/>
            </w:tcBorders>
            <w:shd w:val="clear" w:color="000000" w:fill="D0CECE"/>
            <w:vAlign w:val="center"/>
            <w:hideMark/>
          </w:tcPr>
          <w:p w14:paraId="76F797D8"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540" w:type="dxa"/>
            <w:tcBorders>
              <w:top w:val="nil"/>
              <w:left w:val="nil"/>
              <w:bottom w:val="nil"/>
              <w:right w:val="nil"/>
            </w:tcBorders>
            <w:shd w:val="clear" w:color="000000" w:fill="D0CECE"/>
            <w:vAlign w:val="center"/>
            <w:hideMark/>
          </w:tcPr>
          <w:p w14:paraId="13892D6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nil"/>
              <w:right w:val="nil"/>
            </w:tcBorders>
            <w:shd w:val="clear" w:color="000000" w:fill="D0CECE"/>
            <w:vAlign w:val="center"/>
            <w:hideMark/>
          </w:tcPr>
          <w:p w14:paraId="109EE272"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260" w:type="dxa"/>
            <w:tcBorders>
              <w:top w:val="nil"/>
              <w:left w:val="nil"/>
              <w:bottom w:val="nil"/>
              <w:right w:val="nil"/>
            </w:tcBorders>
            <w:shd w:val="clear" w:color="000000" w:fill="D0CECE"/>
            <w:vAlign w:val="center"/>
            <w:hideMark/>
          </w:tcPr>
          <w:p w14:paraId="3A61DAB9"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r>
      <w:tr w:rsidR="0039056F" w:rsidRPr="00157759" w14:paraId="257A6AB9" w14:textId="77777777" w:rsidTr="00EF1199">
        <w:trPr>
          <w:trHeight w:val="345"/>
          <w:jc w:val="center"/>
        </w:trPr>
        <w:tc>
          <w:tcPr>
            <w:tcW w:w="1980" w:type="dxa"/>
            <w:tcBorders>
              <w:top w:val="nil"/>
              <w:left w:val="nil"/>
              <w:bottom w:val="nil"/>
              <w:right w:val="nil"/>
            </w:tcBorders>
            <w:shd w:val="clear" w:color="auto" w:fill="auto"/>
            <w:vAlign w:val="center"/>
            <w:hideMark/>
          </w:tcPr>
          <w:p w14:paraId="3952EFCF" w14:textId="48CE71FD"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r w:rsidR="00157759" w:rsidRPr="00157759">
              <w:rPr>
                <w:rFonts w:ascii="Calibri" w:eastAsia="Times New Roman" w:hAnsi="Calibri" w:cs="Calibri"/>
                <w:color w:val="000000"/>
              </w:rPr>
              <w:t>-Apr-</w:t>
            </w:r>
            <w:r>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3DC6A3F4" w14:textId="21F2695E"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566961">
              <w:rPr>
                <w:rFonts w:ascii="Calibri" w:eastAsia="Times New Roman" w:hAnsi="Calibri" w:cs="Calibri"/>
                <w:color w:val="000000"/>
              </w:rPr>
              <w:t>4</w:t>
            </w:r>
          </w:p>
        </w:tc>
        <w:tc>
          <w:tcPr>
            <w:tcW w:w="990" w:type="dxa"/>
            <w:tcBorders>
              <w:top w:val="nil"/>
              <w:left w:val="nil"/>
              <w:bottom w:val="nil"/>
              <w:right w:val="nil"/>
            </w:tcBorders>
            <w:shd w:val="clear" w:color="auto" w:fill="auto"/>
            <w:vAlign w:val="center"/>
            <w:hideMark/>
          </w:tcPr>
          <w:p w14:paraId="088C939F"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360" w:type="dxa"/>
            <w:tcBorders>
              <w:top w:val="nil"/>
              <w:left w:val="nil"/>
              <w:bottom w:val="nil"/>
              <w:right w:val="nil"/>
            </w:tcBorders>
            <w:shd w:val="clear" w:color="auto" w:fill="auto"/>
            <w:vAlign w:val="center"/>
            <w:hideMark/>
          </w:tcPr>
          <w:p w14:paraId="1407F549"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10599FAE"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530" w:type="dxa"/>
            <w:tcBorders>
              <w:top w:val="nil"/>
              <w:left w:val="nil"/>
              <w:bottom w:val="nil"/>
              <w:right w:val="nil"/>
            </w:tcBorders>
            <w:shd w:val="clear" w:color="auto" w:fill="auto"/>
            <w:vAlign w:val="center"/>
            <w:hideMark/>
          </w:tcPr>
          <w:p w14:paraId="594F857D"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540" w:type="dxa"/>
            <w:tcBorders>
              <w:top w:val="nil"/>
              <w:left w:val="nil"/>
              <w:bottom w:val="nil"/>
              <w:right w:val="nil"/>
            </w:tcBorders>
            <w:shd w:val="clear" w:color="auto" w:fill="auto"/>
            <w:vAlign w:val="center"/>
            <w:hideMark/>
          </w:tcPr>
          <w:p w14:paraId="5AC0FDDA"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38D76E2F"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260" w:type="dxa"/>
            <w:tcBorders>
              <w:top w:val="nil"/>
              <w:left w:val="nil"/>
              <w:bottom w:val="nil"/>
              <w:right w:val="nil"/>
            </w:tcBorders>
            <w:shd w:val="clear" w:color="auto" w:fill="auto"/>
            <w:vAlign w:val="center"/>
            <w:hideMark/>
          </w:tcPr>
          <w:p w14:paraId="3BAAE0AF"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r>
      <w:tr w:rsidR="00157759" w:rsidRPr="00157759" w14:paraId="0115EA9B" w14:textId="77777777" w:rsidTr="00EF1199">
        <w:trPr>
          <w:trHeight w:val="300"/>
          <w:jc w:val="center"/>
        </w:trPr>
        <w:tc>
          <w:tcPr>
            <w:tcW w:w="1980" w:type="dxa"/>
            <w:tcBorders>
              <w:top w:val="nil"/>
              <w:left w:val="nil"/>
              <w:bottom w:val="nil"/>
              <w:right w:val="nil"/>
            </w:tcBorders>
            <w:shd w:val="clear" w:color="000000" w:fill="D0CECE"/>
            <w:vAlign w:val="center"/>
            <w:hideMark/>
          </w:tcPr>
          <w:p w14:paraId="645D0A2E" w14:textId="7B3937CF"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r w:rsidR="00157759" w:rsidRPr="00157759">
              <w:rPr>
                <w:rFonts w:ascii="Calibri" w:eastAsia="Times New Roman" w:hAnsi="Calibri" w:cs="Calibri"/>
                <w:color w:val="000000"/>
              </w:rPr>
              <w:t>-Apr-</w:t>
            </w:r>
            <w:r>
              <w:rPr>
                <w:rFonts w:ascii="Calibri" w:eastAsia="Times New Roman" w:hAnsi="Calibri" w:cs="Calibri"/>
                <w:color w:val="000000"/>
              </w:rPr>
              <w:t>20</w:t>
            </w:r>
          </w:p>
        </w:tc>
        <w:tc>
          <w:tcPr>
            <w:tcW w:w="1530" w:type="dxa"/>
            <w:tcBorders>
              <w:top w:val="nil"/>
              <w:left w:val="nil"/>
              <w:bottom w:val="nil"/>
              <w:right w:val="nil"/>
            </w:tcBorders>
            <w:shd w:val="clear" w:color="000000" w:fill="D0CECE"/>
            <w:noWrap/>
            <w:vAlign w:val="bottom"/>
            <w:hideMark/>
          </w:tcPr>
          <w:p w14:paraId="605C71C8" w14:textId="666F2F13"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r w:rsidR="00566961">
              <w:rPr>
                <w:rFonts w:ascii="Calibri" w:eastAsia="Times New Roman" w:hAnsi="Calibri" w:cs="Calibri"/>
                <w:color w:val="000000"/>
              </w:rPr>
              <w:t>1</w:t>
            </w:r>
          </w:p>
        </w:tc>
        <w:tc>
          <w:tcPr>
            <w:tcW w:w="990" w:type="dxa"/>
            <w:tcBorders>
              <w:top w:val="nil"/>
              <w:left w:val="nil"/>
              <w:bottom w:val="nil"/>
              <w:right w:val="nil"/>
            </w:tcBorders>
            <w:shd w:val="clear" w:color="000000" w:fill="D0CECE"/>
            <w:vAlign w:val="center"/>
            <w:hideMark/>
          </w:tcPr>
          <w:p w14:paraId="5585F526"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3</w:t>
            </w:r>
          </w:p>
        </w:tc>
        <w:tc>
          <w:tcPr>
            <w:tcW w:w="360" w:type="dxa"/>
            <w:tcBorders>
              <w:top w:val="nil"/>
              <w:left w:val="nil"/>
              <w:bottom w:val="nil"/>
              <w:right w:val="nil"/>
            </w:tcBorders>
            <w:shd w:val="clear" w:color="000000" w:fill="D0CECE"/>
            <w:vAlign w:val="center"/>
            <w:hideMark/>
          </w:tcPr>
          <w:p w14:paraId="0F1A9770"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nil"/>
              <w:right w:val="nil"/>
            </w:tcBorders>
            <w:shd w:val="clear" w:color="000000" w:fill="D0CECE"/>
            <w:vAlign w:val="center"/>
            <w:hideMark/>
          </w:tcPr>
          <w:p w14:paraId="0A3054FE"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530" w:type="dxa"/>
            <w:tcBorders>
              <w:top w:val="nil"/>
              <w:left w:val="nil"/>
              <w:bottom w:val="nil"/>
              <w:right w:val="nil"/>
            </w:tcBorders>
            <w:shd w:val="clear" w:color="000000" w:fill="D0CECE"/>
            <w:vAlign w:val="center"/>
            <w:hideMark/>
          </w:tcPr>
          <w:p w14:paraId="7B395BAD"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540" w:type="dxa"/>
            <w:tcBorders>
              <w:top w:val="nil"/>
              <w:left w:val="nil"/>
              <w:bottom w:val="nil"/>
              <w:right w:val="nil"/>
            </w:tcBorders>
            <w:shd w:val="clear" w:color="000000" w:fill="D0CECE"/>
            <w:vAlign w:val="center"/>
            <w:hideMark/>
          </w:tcPr>
          <w:p w14:paraId="627F0005"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nil"/>
              <w:right w:val="nil"/>
            </w:tcBorders>
            <w:shd w:val="clear" w:color="000000" w:fill="D0CECE"/>
            <w:vAlign w:val="center"/>
            <w:hideMark/>
          </w:tcPr>
          <w:p w14:paraId="3D30A98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260" w:type="dxa"/>
            <w:tcBorders>
              <w:top w:val="nil"/>
              <w:left w:val="nil"/>
              <w:bottom w:val="nil"/>
              <w:right w:val="nil"/>
            </w:tcBorders>
            <w:shd w:val="clear" w:color="000000" w:fill="D0CECE"/>
            <w:vAlign w:val="center"/>
            <w:hideMark/>
          </w:tcPr>
          <w:p w14:paraId="0EE4F84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r>
      <w:tr w:rsidR="0039056F" w:rsidRPr="00157759" w14:paraId="73890E7A" w14:textId="77777777" w:rsidTr="00EF1199">
        <w:trPr>
          <w:trHeight w:val="300"/>
          <w:jc w:val="center"/>
        </w:trPr>
        <w:tc>
          <w:tcPr>
            <w:tcW w:w="1980" w:type="dxa"/>
            <w:tcBorders>
              <w:top w:val="nil"/>
              <w:left w:val="nil"/>
              <w:bottom w:val="nil"/>
              <w:right w:val="nil"/>
            </w:tcBorders>
            <w:shd w:val="clear" w:color="auto" w:fill="auto"/>
            <w:vAlign w:val="center"/>
            <w:hideMark/>
          </w:tcPr>
          <w:p w14:paraId="40D5E6DE" w14:textId="04F56386"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157759" w:rsidRPr="00157759">
              <w:rPr>
                <w:rFonts w:ascii="Calibri" w:eastAsia="Times New Roman" w:hAnsi="Calibri" w:cs="Calibri"/>
                <w:color w:val="000000"/>
              </w:rPr>
              <w:t>-</w:t>
            </w:r>
            <w:r>
              <w:rPr>
                <w:rFonts w:ascii="Calibri" w:eastAsia="Times New Roman" w:hAnsi="Calibri" w:cs="Calibri"/>
                <w:color w:val="000000"/>
              </w:rPr>
              <w:t>May</w:t>
            </w:r>
            <w:r w:rsidR="00157759" w:rsidRPr="00157759">
              <w:rPr>
                <w:rFonts w:ascii="Calibri" w:eastAsia="Times New Roman" w:hAnsi="Calibri" w:cs="Calibri"/>
                <w:color w:val="000000"/>
              </w:rPr>
              <w:t>-</w:t>
            </w:r>
            <w:r>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6906B315" w14:textId="177C5976"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990" w:type="dxa"/>
            <w:tcBorders>
              <w:top w:val="nil"/>
              <w:left w:val="nil"/>
              <w:bottom w:val="nil"/>
              <w:right w:val="nil"/>
            </w:tcBorders>
            <w:shd w:val="clear" w:color="auto" w:fill="auto"/>
            <w:vAlign w:val="center"/>
            <w:hideMark/>
          </w:tcPr>
          <w:p w14:paraId="4111092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4</w:t>
            </w:r>
          </w:p>
        </w:tc>
        <w:tc>
          <w:tcPr>
            <w:tcW w:w="360" w:type="dxa"/>
            <w:tcBorders>
              <w:top w:val="nil"/>
              <w:left w:val="nil"/>
              <w:bottom w:val="nil"/>
              <w:right w:val="nil"/>
            </w:tcBorders>
            <w:shd w:val="clear" w:color="auto" w:fill="auto"/>
            <w:vAlign w:val="center"/>
            <w:hideMark/>
          </w:tcPr>
          <w:p w14:paraId="4599769C"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2B681D28"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530" w:type="dxa"/>
            <w:tcBorders>
              <w:top w:val="nil"/>
              <w:left w:val="nil"/>
              <w:bottom w:val="nil"/>
              <w:right w:val="nil"/>
            </w:tcBorders>
            <w:shd w:val="clear" w:color="auto" w:fill="auto"/>
            <w:vAlign w:val="center"/>
            <w:hideMark/>
          </w:tcPr>
          <w:p w14:paraId="5433633E"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540" w:type="dxa"/>
            <w:tcBorders>
              <w:top w:val="nil"/>
              <w:left w:val="nil"/>
              <w:bottom w:val="nil"/>
              <w:right w:val="nil"/>
            </w:tcBorders>
            <w:shd w:val="clear" w:color="auto" w:fill="auto"/>
            <w:vAlign w:val="center"/>
            <w:hideMark/>
          </w:tcPr>
          <w:p w14:paraId="527327F3"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26D07ABB"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c>
          <w:tcPr>
            <w:tcW w:w="1260" w:type="dxa"/>
            <w:tcBorders>
              <w:top w:val="nil"/>
              <w:left w:val="nil"/>
              <w:bottom w:val="nil"/>
              <w:right w:val="nil"/>
            </w:tcBorders>
            <w:shd w:val="clear" w:color="auto" w:fill="auto"/>
            <w:vAlign w:val="center"/>
            <w:hideMark/>
          </w:tcPr>
          <w:p w14:paraId="27012F87"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0</w:t>
            </w:r>
          </w:p>
        </w:tc>
      </w:tr>
      <w:tr w:rsidR="00157759" w:rsidRPr="00157759" w14:paraId="2272A254" w14:textId="77777777" w:rsidTr="00EF1199">
        <w:trPr>
          <w:trHeight w:val="300"/>
          <w:jc w:val="center"/>
        </w:trPr>
        <w:tc>
          <w:tcPr>
            <w:tcW w:w="1980" w:type="dxa"/>
            <w:tcBorders>
              <w:top w:val="nil"/>
              <w:left w:val="nil"/>
              <w:bottom w:val="nil"/>
              <w:right w:val="nil"/>
            </w:tcBorders>
            <w:shd w:val="clear" w:color="000000" w:fill="D0CECE"/>
            <w:vAlign w:val="center"/>
            <w:hideMark/>
          </w:tcPr>
          <w:p w14:paraId="6BFD669D" w14:textId="40F4219D"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8</w:t>
            </w:r>
            <w:r w:rsidR="00157759" w:rsidRPr="00157759">
              <w:rPr>
                <w:rFonts w:ascii="Calibri" w:eastAsia="Times New Roman" w:hAnsi="Calibri" w:cs="Calibri"/>
                <w:color w:val="000000"/>
              </w:rPr>
              <w:t>-May-</w:t>
            </w:r>
            <w:r>
              <w:rPr>
                <w:rFonts w:ascii="Calibri" w:eastAsia="Times New Roman" w:hAnsi="Calibri" w:cs="Calibri"/>
                <w:color w:val="000000"/>
              </w:rPr>
              <w:t>20</w:t>
            </w:r>
          </w:p>
        </w:tc>
        <w:tc>
          <w:tcPr>
            <w:tcW w:w="1530" w:type="dxa"/>
            <w:tcBorders>
              <w:top w:val="nil"/>
              <w:left w:val="nil"/>
              <w:bottom w:val="nil"/>
              <w:right w:val="nil"/>
            </w:tcBorders>
            <w:shd w:val="clear" w:color="000000" w:fill="D0CECE"/>
            <w:noWrap/>
            <w:vAlign w:val="bottom"/>
            <w:hideMark/>
          </w:tcPr>
          <w:p w14:paraId="73567E75" w14:textId="1E8D6B0E"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3</w:t>
            </w:r>
            <w:r w:rsidR="00566961">
              <w:rPr>
                <w:rFonts w:ascii="Calibri" w:eastAsia="Times New Roman" w:hAnsi="Calibri" w:cs="Calibri"/>
                <w:color w:val="000000"/>
              </w:rPr>
              <w:t>5</w:t>
            </w:r>
          </w:p>
        </w:tc>
        <w:tc>
          <w:tcPr>
            <w:tcW w:w="990" w:type="dxa"/>
            <w:tcBorders>
              <w:top w:val="nil"/>
              <w:left w:val="nil"/>
              <w:bottom w:val="nil"/>
              <w:right w:val="nil"/>
            </w:tcBorders>
            <w:shd w:val="clear" w:color="000000" w:fill="D0CECE"/>
            <w:vAlign w:val="center"/>
            <w:hideMark/>
          </w:tcPr>
          <w:p w14:paraId="583E3E39"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5</w:t>
            </w:r>
          </w:p>
        </w:tc>
        <w:tc>
          <w:tcPr>
            <w:tcW w:w="360" w:type="dxa"/>
            <w:tcBorders>
              <w:top w:val="nil"/>
              <w:left w:val="nil"/>
              <w:bottom w:val="nil"/>
              <w:right w:val="nil"/>
            </w:tcBorders>
            <w:shd w:val="clear" w:color="000000" w:fill="D0CECE"/>
            <w:vAlign w:val="center"/>
            <w:hideMark/>
          </w:tcPr>
          <w:p w14:paraId="66E5E3F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nil"/>
              <w:right w:val="nil"/>
            </w:tcBorders>
            <w:shd w:val="clear" w:color="000000" w:fill="D0CECE"/>
            <w:vAlign w:val="center"/>
            <w:hideMark/>
          </w:tcPr>
          <w:p w14:paraId="1C66D9EA" w14:textId="444A3264" w:rsidR="00157759" w:rsidRPr="00157759" w:rsidRDefault="00E42433"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530" w:type="dxa"/>
            <w:tcBorders>
              <w:top w:val="nil"/>
              <w:left w:val="nil"/>
              <w:bottom w:val="nil"/>
              <w:right w:val="nil"/>
            </w:tcBorders>
            <w:shd w:val="clear" w:color="000000" w:fill="D0CECE"/>
            <w:vAlign w:val="center"/>
            <w:hideMark/>
          </w:tcPr>
          <w:p w14:paraId="30C2AA6B" w14:textId="49899E82" w:rsidR="00157759" w:rsidRPr="00157759" w:rsidRDefault="00E42433"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0" w:type="dxa"/>
            <w:tcBorders>
              <w:top w:val="nil"/>
              <w:left w:val="nil"/>
              <w:bottom w:val="nil"/>
              <w:right w:val="nil"/>
            </w:tcBorders>
            <w:shd w:val="clear" w:color="000000" w:fill="D0CECE"/>
            <w:vAlign w:val="center"/>
            <w:hideMark/>
          </w:tcPr>
          <w:p w14:paraId="37109E7E"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nil"/>
              <w:right w:val="nil"/>
            </w:tcBorders>
            <w:shd w:val="clear" w:color="000000" w:fill="D0CECE"/>
            <w:vAlign w:val="center"/>
            <w:hideMark/>
          </w:tcPr>
          <w:p w14:paraId="139D1687" w14:textId="7B364BCF" w:rsidR="00157759" w:rsidRPr="00157759" w:rsidRDefault="00E42433"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260" w:type="dxa"/>
            <w:tcBorders>
              <w:top w:val="nil"/>
              <w:left w:val="nil"/>
              <w:bottom w:val="nil"/>
              <w:right w:val="nil"/>
            </w:tcBorders>
            <w:shd w:val="clear" w:color="000000" w:fill="D0CECE"/>
            <w:vAlign w:val="center"/>
            <w:hideMark/>
          </w:tcPr>
          <w:p w14:paraId="0C75E8DA" w14:textId="4B95ACA1" w:rsidR="00157759" w:rsidRPr="00157759" w:rsidRDefault="00E42433"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r w:rsidR="0039056F" w:rsidRPr="00157759" w14:paraId="30BB5410" w14:textId="77777777" w:rsidTr="00EF1199">
        <w:trPr>
          <w:trHeight w:val="300"/>
          <w:jc w:val="center"/>
        </w:trPr>
        <w:tc>
          <w:tcPr>
            <w:tcW w:w="1980" w:type="dxa"/>
            <w:tcBorders>
              <w:top w:val="nil"/>
              <w:left w:val="nil"/>
              <w:bottom w:val="nil"/>
              <w:right w:val="nil"/>
            </w:tcBorders>
            <w:shd w:val="clear" w:color="auto" w:fill="auto"/>
            <w:vAlign w:val="center"/>
            <w:hideMark/>
          </w:tcPr>
          <w:p w14:paraId="22CA2DA9" w14:textId="3ADDD2F5"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566961">
              <w:rPr>
                <w:rFonts w:ascii="Calibri" w:eastAsia="Times New Roman" w:hAnsi="Calibri" w:cs="Calibri"/>
                <w:color w:val="000000"/>
              </w:rPr>
              <w:t>5</w:t>
            </w:r>
            <w:r w:rsidRPr="00157759">
              <w:rPr>
                <w:rFonts w:ascii="Calibri" w:eastAsia="Times New Roman" w:hAnsi="Calibri" w:cs="Calibri"/>
                <w:color w:val="000000"/>
              </w:rPr>
              <w:t>-May-</w:t>
            </w:r>
            <w:r w:rsidR="00566961">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41466843" w14:textId="5E002BE5"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4</w:t>
            </w:r>
            <w:r w:rsidR="00566961">
              <w:rPr>
                <w:rFonts w:ascii="Calibri" w:eastAsia="Times New Roman" w:hAnsi="Calibri" w:cs="Calibri"/>
                <w:color w:val="000000"/>
              </w:rPr>
              <w:t>2</w:t>
            </w:r>
          </w:p>
        </w:tc>
        <w:tc>
          <w:tcPr>
            <w:tcW w:w="990" w:type="dxa"/>
            <w:tcBorders>
              <w:top w:val="nil"/>
              <w:left w:val="nil"/>
              <w:bottom w:val="nil"/>
              <w:right w:val="nil"/>
            </w:tcBorders>
            <w:shd w:val="clear" w:color="auto" w:fill="auto"/>
            <w:vAlign w:val="center"/>
            <w:hideMark/>
          </w:tcPr>
          <w:p w14:paraId="451AB13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6</w:t>
            </w:r>
          </w:p>
        </w:tc>
        <w:tc>
          <w:tcPr>
            <w:tcW w:w="360" w:type="dxa"/>
            <w:tcBorders>
              <w:top w:val="nil"/>
              <w:left w:val="nil"/>
              <w:bottom w:val="nil"/>
              <w:right w:val="nil"/>
            </w:tcBorders>
            <w:shd w:val="clear" w:color="auto" w:fill="auto"/>
            <w:vAlign w:val="center"/>
            <w:hideMark/>
          </w:tcPr>
          <w:p w14:paraId="2C0CC9B8"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01A369AB" w14:textId="480C7979"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E42433">
              <w:rPr>
                <w:rFonts w:ascii="Calibri" w:eastAsia="Times New Roman" w:hAnsi="Calibri" w:cs="Calibri"/>
                <w:color w:val="000000"/>
              </w:rPr>
              <w:t>3</w:t>
            </w:r>
            <w:r w:rsidRPr="00157759">
              <w:rPr>
                <w:rFonts w:ascii="Calibri" w:eastAsia="Times New Roman" w:hAnsi="Calibri" w:cs="Calibri"/>
                <w:color w:val="000000"/>
              </w:rPr>
              <w:t>5</w:t>
            </w:r>
          </w:p>
        </w:tc>
        <w:tc>
          <w:tcPr>
            <w:tcW w:w="1530" w:type="dxa"/>
            <w:tcBorders>
              <w:top w:val="nil"/>
              <w:left w:val="nil"/>
              <w:bottom w:val="nil"/>
              <w:right w:val="nil"/>
            </w:tcBorders>
            <w:shd w:val="clear" w:color="auto" w:fill="auto"/>
            <w:vAlign w:val="center"/>
            <w:hideMark/>
          </w:tcPr>
          <w:p w14:paraId="75198615" w14:textId="78D78FC2"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9</w:t>
            </w:r>
            <w:r w:rsidR="00157759" w:rsidRPr="00157759">
              <w:rPr>
                <w:rFonts w:ascii="Calibri" w:eastAsia="Times New Roman" w:hAnsi="Calibri" w:cs="Calibri"/>
                <w:color w:val="000000"/>
              </w:rPr>
              <w:t>.5</w:t>
            </w:r>
          </w:p>
        </w:tc>
        <w:tc>
          <w:tcPr>
            <w:tcW w:w="540" w:type="dxa"/>
            <w:tcBorders>
              <w:top w:val="nil"/>
              <w:left w:val="nil"/>
              <w:bottom w:val="nil"/>
              <w:right w:val="nil"/>
            </w:tcBorders>
            <w:shd w:val="clear" w:color="auto" w:fill="auto"/>
            <w:vAlign w:val="center"/>
            <w:hideMark/>
          </w:tcPr>
          <w:p w14:paraId="6F39BFF9"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1586B1DD" w14:textId="00B2EC0F"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B358B1">
              <w:rPr>
                <w:rFonts w:ascii="Calibri" w:eastAsia="Times New Roman" w:hAnsi="Calibri" w:cs="Calibri"/>
                <w:color w:val="000000"/>
              </w:rPr>
              <w:t>3</w:t>
            </w:r>
            <w:r w:rsidRPr="00157759">
              <w:rPr>
                <w:rFonts w:ascii="Calibri" w:eastAsia="Times New Roman" w:hAnsi="Calibri" w:cs="Calibri"/>
                <w:color w:val="000000"/>
              </w:rPr>
              <w:t>5</w:t>
            </w:r>
          </w:p>
        </w:tc>
        <w:tc>
          <w:tcPr>
            <w:tcW w:w="1260" w:type="dxa"/>
            <w:tcBorders>
              <w:top w:val="nil"/>
              <w:left w:val="nil"/>
              <w:bottom w:val="nil"/>
              <w:right w:val="nil"/>
            </w:tcBorders>
            <w:shd w:val="clear" w:color="auto" w:fill="auto"/>
            <w:vAlign w:val="center"/>
            <w:hideMark/>
          </w:tcPr>
          <w:p w14:paraId="6B622F3E" w14:textId="12D99816"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9</w:t>
            </w:r>
            <w:r w:rsidR="00157759" w:rsidRPr="00157759">
              <w:rPr>
                <w:rFonts w:ascii="Calibri" w:eastAsia="Times New Roman" w:hAnsi="Calibri" w:cs="Calibri"/>
                <w:color w:val="000000"/>
              </w:rPr>
              <w:t>.5</w:t>
            </w:r>
          </w:p>
        </w:tc>
      </w:tr>
      <w:tr w:rsidR="00157759" w:rsidRPr="00157759" w14:paraId="51D3A94F" w14:textId="77777777" w:rsidTr="00EF1199">
        <w:trPr>
          <w:trHeight w:val="300"/>
          <w:jc w:val="center"/>
        </w:trPr>
        <w:tc>
          <w:tcPr>
            <w:tcW w:w="1980" w:type="dxa"/>
            <w:tcBorders>
              <w:top w:val="nil"/>
              <w:left w:val="nil"/>
              <w:bottom w:val="nil"/>
              <w:right w:val="nil"/>
            </w:tcBorders>
            <w:shd w:val="clear" w:color="000000" w:fill="D0CECE"/>
            <w:vAlign w:val="center"/>
            <w:hideMark/>
          </w:tcPr>
          <w:p w14:paraId="1D94AB14" w14:textId="2299D0FA"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r w:rsidR="00157759" w:rsidRPr="00157759">
              <w:rPr>
                <w:rFonts w:ascii="Calibri" w:eastAsia="Times New Roman" w:hAnsi="Calibri" w:cs="Calibri"/>
                <w:color w:val="000000"/>
              </w:rPr>
              <w:t>-May-</w:t>
            </w:r>
            <w:r>
              <w:rPr>
                <w:rFonts w:ascii="Calibri" w:eastAsia="Times New Roman" w:hAnsi="Calibri" w:cs="Calibri"/>
                <w:color w:val="000000"/>
              </w:rPr>
              <w:t>20</w:t>
            </w:r>
          </w:p>
        </w:tc>
        <w:tc>
          <w:tcPr>
            <w:tcW w:w="1530" w:type="dxa"/>
            <w:tcBorders>
              <w:top w:val="nil"/>
              <w:left w:val="nil"/>
              <w:bottom w:val="nil"/>
              <w:right w:val="nil"/>
            </w:tcBorders>
            <w:shd w:val="clear" w:color="000000" w:fill="D0CECE"/>
            <w:noWrap/>
            <w:vAlign w:val="bottom"/>
            <w:hideMark/>
          </w:tcPr>
          <w:p w14:paraId="6B73D9C2" w14:textId="39673D3E"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990" w:type="dxa"/>
            <w:tcBorders>
              <w:top w:val="nil"/>
              <w:left w:val="nil"/>
              <w:bottom w:val="nil"/>
              <w:right w:val="nil"/>
            </w:tcBorders>
            <w:shd w:val="clear" w:color="000000" w:fill="D0CECE"/>
            <w:vAlign w:val="center"/>
            <w:hideMark/>
          </w:tcPr>
          <w:p w14:paraId="5675C9DB"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7</w:t>
            </w:r>
          </w:p>
        </w:tc>
        <w:tc>
          <w:tcPr>
            <w:tcW w:w="360" w:type="dxa"/>
            <w:tcBorders>
              <w:top w:val="nil"/>
              <w:left w:val="nil"/>
              <w:bottom w:val="nil"/>
              <w:right w:val="nil"/>
            </w:tcBorders>
            <w:shd w:val="clear" w:color="000000" w:fill="D0CECE"/>
            <w:vAlign w:val="center"/>
            <w:hideMark/>
          </w:tcPr>
          <w:p w14:paraId="7FCDC36D"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nil"/>
              <w:right w:val="nil"/>
            </w:tcBorders>
            <w:shd w:val="clear" w:color="000000" w:fill="D0CECE"/>
            <w:vAlign w:val="center"/>
            <w:hideMark/>
          </w:tcPr>
          <w:p w14:paraId="13CF29E1"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530" w:type="dxa"/>
            <w:tcBorders>
              <w:top w:val="nil"/>
              <w:left w:val="nil"/>
              <w:bottom w:val="nil"/>
              <w:right w:val="nil"/>
            </w:tcBorders>
            <w:shd w:val="clear" w:color="000000" w:fill="D0CECE"/>
            <w:vAlign w:val="center"/>
            <w:hideMark/>
          </w:tcPr>
          <w:p w14:paraId="0D866B31"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c>
          <w:tcPr>
            <w:tcW w:w="540" w:type="dxa"/>
            <w:tcBorders>
              <w:top w:val="nil"/>
              <w:left w:val="nil"/>
              <w:bottom w:val="nil"/>
              <w:right w:val="nil"/>
            </w:tcBorders>
            <w:shd w:val="clear" w:color="000000" w:fill="D0CECE"/>
            <w:vAlign w:val="center"/>
            <w:hideMark/>
          </w:tcPr>
          <w:p w14:paraId="78CAF118"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nil"/>
              <w:right w:val="nil"/>
            </w:tcBorders>
            <w:shd w:val="clear" w:color="000000" w:fill="D0CECE"/>
            <w:vAlign w:val="center"/>
            <w:hideMark/>
          </w:tcPr>
          <w:p w14:paraId="1C900BB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260" w:type="dxa"/>
            <w:tcBorders>
              <w:top w:val="nil"/>
              <w:left w:val="nil"/>
              <w:bottom w:val="nil"/>
              <w:right w:val="nil"/>
            </w:tcBorders>
            <w:shd w:val="clear" w:color="000000" w:fill="D0CECE"/>
            <w:vAlign w:val="center"/>
            <w:hideMark/>
          </w:tcPr>
          <w:p w14:paraId="5D1D8DBE"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r>
      <w:tr w:rsidR="0039056F" w:rsidRPr="00157759" w14:paraId="6E3612E4" w14:textId="77777777" w:rsidTr="00EF1199">
        <w:trPr>
          <w:trHeight w:val="300"/>
          <w:jc w:val="center"/>
        </w:trPr>
        <w:tc>
          <w:tcPr>
            <w:tcW w:w="1980" w:type="dxa"/>
            <w:tcBorders>
              <w:top w:val="nil"/>
              <w:left w:val="nil"/>
              <w:bottom w:val="nil"/>
              <w:right w:val="nil"/>
            </w:tcBorders>
            <w:shd w:val="clear" w:color="auto" w:fill="auto"/>
            <w:vAlign w:val="center"/>
            <w:hideMark/>
          </w:tcPr>
          <w:p w14:paraId="40131C22" w14:textId="581E2490"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r w:rsidR="00566961">
              <w:rPr>
                <w:rFonts w:ascii="Calibri" w:eastAsia="Times New Roman" w:hAnsi="Calibri" w:cs="Calibri"/>
                <w:color w:val="000000"/>
              </w:rPr>
              <w:t>9</w:t>
            </w:r>
            <w:r w:rsidRPr="00157759">
              <w:rPr>
                <w:rFonts w:ascii="Calibri" w:eastAsia="Times New Roman" w:hAnsi="Calibri" w:cs="Calibri"/>
                <w:color w:val="000000"/>
              </w:rPr>
              <w:t>-May-</w:t>
            </w:r>
            <w:r w:rsidR="00566961">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382B156D" w14:textId="07A72532"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5</w:t>
            </w:r>
            <w:r w:rsidR="00566961">
              <w:rPr>
                <w:rFonts w:ascii="Calibri" w:eastAsia="Times New Roman" w:hAnsi="Calibri" w:cs="Calibri"/>
                <w:color w:val="000000"/>
              </w:rPr>
              <w:t>6</w:t>
            </w:r>
          </w:p>
        </w:tc>
        <w:tc>
          <w:tcPr>
            <w:tcW w:w="990" w:type="dxa"/>
            <w:tcBorders>
              <w:top w:val="nil"/>
              <w:left w:val="nil"/>
              <w:bottom w:val="nil"/>
              <w:right w:val="nil"/>
            </w:tcBorders>
            <w:shd w:val="clear" w:color="auto" w:fill="auto"/>
            <w:vAlign w:val="center"/>
            <w:hideMark/>
          </w:tcPr>
          <w:p w14:paraId="67E1BE9A"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8</w:t>
            </w:r>
          </w:p>
        </w:tc>
        <w:tc>
          <w:tcPr>
            <w:tcW w:w="360" w:type="dxa"/>
            <w:tcBorders>
              <w:top w:val="nil"/>
              <w:left w:val="nil"/>
              <w:bottom w:val="nil"/>
              <w:right w:val="nil"/>
            </w:tcBorders>
            <w:shd w:val="clear" w:color="auto" w:fill="auto"/>
            <w:vAlign w:val="center"/>
            <w:hideMark/>
          </w:tcPr>
          <w:p w14:paraId="5A5A0923"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4B1D72D5"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530" w:type="dxa"/>
            <w:tcBorders>
              <w:top w:val="nil"/>
              <w:left w:val="nil"/>
              <w:bottom w:val="nil"/>
              <w:right w:val="nil"/>
            </w:tcBorders>
            <w:shd w:val="clear" w:color="auto" w:fill="auto"/>
            <w:vAlign w:val="center"/>
            <w:hideMark/>
          </w:tcPr>
          <w:p w14:paraId="43CB3D88"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c>
          <w:tcPr>
            <w:tcW w:w="540" w:type="dxa"/>
            <w:tcBorders>
              <w:top w:val="nil"/>
              <w:left w:val="nil"/>
              <w:bottom w:val="nil"/>
              <w:right w:val="nil"/>
            </w:tcBorders>
            <w:shd w:val="clear" w:color="auto" w:fill="auto"/>
            <w:vAlign w:val="center"/>
            <w:hideMark/>
          </w:tcPr>
          <w:p w14:paraId="67045050"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2B89F8F6"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260" w:type="dxa"/>
            <w:tcBorders>
              <w:top w:val="nil"/>
              <w:left w:val="nil"/>
              <w:bottom w:val="nil"/>
              <w:right w:val="nil"/>
            </w:tcBorders>
            <w:shd w:val="clear" w:color="auto" w:fill="auto"/>
            <w:vAlign w:val="center"/>
            <w:hideMark/>
          </w:tcPr>
          <w:p w14:paraId="6720BE6C"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r>
      <w:tr w:rsidR="00157759" w:rsidRPr="00157759" w14:paraId="50FE23BD" w14:textId="77777777" w:rsidTr="00EF1199">
        <w:trPr>
          <w:trHeight w:val="300"/>
          <w:jc w:val="center"/>
        </w:trPr>
        <w:tc>
          <w:tcPr>
            <w:tcW w:w="1980" w:type="dxa"/>
            <w:tcBorders>
              <w:top w:val="nil"/>
              <w:left w:val="nil"/>
              <w:bottom w:val="nil"/>
              <w:right w:val="nil"/>
            </w:tcBorders>
            <w:shd w:val="clear" w:color="000000" w:fill="D0CECE"/>
            <w:vAlign w:val="center"/>
            <w:hideMark/>
          </w:tcPr>
          <w:p w14:paraId="2B7FB6FB" w14:textId="5D904A39"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5</w:t>
            </w:r>
            <w:r w:rsidR="00157759" w:rsidRPr="00157759">
              <w:rPr>
                <w:rFonts w:ascii="Calibri" w:eastAsia="Times New Roman" w:hAnsi="Calibri" w:cs="Calibri"/>
                <w:color w:val="000000"/>
              </w:rPr>
              <w:t>-</w:t>
            </w:r>
            <w:r>
              <w:rPr>
                <w:rFonts w:ascii="Calibri" w:eastAsia="Times New Roman" w:hAnsi="Calibri" w:cs="Calibri"/>
                <w:color w:val="000000"/>
              </w:rPr>
              <w:t>June</w:t>
            </w:r>
            <w:r w:rsidR="00157759" w:rsidRPr="00157759">
              <w:rPr>
                <w:rFonts w:ascii="Calibri" w:eastAsia="Times New Roman" w:hAnsi="Calibri" w:cs="Calibri"/>
                <w:color w:val="000000"/>
              </w:rPr>
              <w:t>-</w:t>
            </w:r>
            <w:r>
              <w:rPr>
                <w:rFonts w:ascii="Calibri" w:eastAsia="Times New Roman" w:hAnsi="Calibri" w:cs="Calibri"/>
                <w:color w:val="000000"/>
              </w:rPr>
              <w:t>20</w:t>
            </w:r>
          </w:p>
        </w:tc>
        <w:tc>
          <w:tcPr>
            <w:tcW w:w="1530" w:type="dxa"/>
            <w:tcBorders>
              <w:top w:val="nil"/>
              <w:left w:val="nil"/>
              <w:bottom w:val="nil"/>
              <w:right w:val="nil"/>
            </w:tcBorders>
            <w:shd w:val="clear" w:color="000000" w:fill="D0CECE"/>
            <w:noWrap/>
            <w:vAlign w:val="bottom"/>
            <w:hideMark/>
          </w:tcPr>
          <w:p w14:paraId="5D9B824A" w14:textId="73C16596"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6</w:t>
            </w:r>
            <w:r w:rsidR="00566961">
              <w:rPr>
                <w:rFonts w:ascii="Calibri" w:eastAsia="Times New Roman" w:hAnsi="Calibri" w:cs="Calibri"/>
                <w:color w:val="000000"/>
              </w:rPr>
              <w:t>3</w:t>
            </w:r>
          </w:p>
        </w:tc>
        <w:tc>
          <w:tcPr>
            <w:tcW w:w="990" w:type="dxa"/>
            <w:tcBorders>
              <w:top w:val="nil"/>
              <w:left w:val="nil"/>
              <w:bottom w:val="nil"/>
              <w:right w:val="nil"/>
            </w:tcBorders>
            <w:shd w:val="clear" w:color="000000" w:fill="D0CECE"/>
            <w:vAlign w:val="center"/>
            <w:hideMark/>
          </w:tcPr>
          <w:p w14:paraId="31E2392F"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9</w:t>
            </w:r>
          </w:p>
        </w:tc>
        <w:tc>
          <w:tcPr>
            <w:tcW w:w="360" w:type="dxa"/>
            <w:tcBorders>
              <w:top w:val="nil"/>
              <w:left w:val="nil"/>
              <w:bottom w:val="nil"/>
              <w:right w:val="nil"/>
            </w:tcBorders>
            <w:shd w:val="clear" w:color="000000" w:fill="D0CECE"/>
            <w:vAlign w:val="center"/>
            <w:hideMark/>
          </w:tcPr>
          <w:p w14:paraId="4EB893EB"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nil"/>
              <w:right w:val="nil"/>
            </w:tcBorders>
            <w:shd w:val="clear" w:color="000000" w:fill="D0CECE"/>
            <w:vAlign w:val="center"/>
            <w:hideMark/>
          </w:tcPr>
          <w:p w14:paraId="1A0F8207"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530" w:type="dxa"/>
            <w:tcBorders>
              <w:top w:val="nil"/>
              <w:left w:val="nil"/>
              <w:bottom w:val="nil"/>
              <w:right w:val="nil"/>
            </w:tcBorders>
            <w:shd w:val="clear" w:color="000000" w:fill="D0CECE"/>
            <w:vAlign w:val="center"/>
            <w:hideMark/>
          </w:tcPr>
          <w:p w14:paraId="5FFC1059"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c>
          <w:tcPr>
            <w:tcW w:w="540" w:type="dxa"/>
            <w:tcBorders>
              <w:top w:val="nil"/>
              <w:left w:val="nil"/>
              <w:bottom w:val="nil"/>
              <w:right w:val="nil"/>
            </w:tcBorders>
            <w:shd w:val="clear" w:color="000000" w:fill="D0CECE"/>
            <w:vAlign w:val="center"/>
            <w:hideMark/>
          </w:tcPr>
          <w:p w14:paraId="640BFCF2"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nil"/>
              <w:right w:val="nil"/>
            </w:tcBorders>
            <w:shd w:val="clear" w:color="000000" w:fill="D0CECE"/>
            <w:vAlign w:val="center"/>
            <w:hideMark/>
          </w:tcPr>
          <w:p w14:paraId="3AF3CF38"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2</w:t>
            </w:r>
          </w:p>
        </w:tc>
        <w:tc>
          <w:tcPr>
            <w:tcW w:w="1260" w:type="dxa"/>
            <w:tcBorders>
              <w:top w:val="nil"/>
              <w:left w:val="nil"/>
              <w:bottom w:val="nil"/>
              <w:right w:val="nil"/>
            </w:tcBorders>
            <w:shd w:val="clear" w:color="000000" w:fill="D0CECE"/>
            <w:vAlign w:val="center"/>
            <w:hideMark/>
          </w:tcPr>
          <w:p w14:paraId="36616220"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14</w:t>
            </w:r>
          </w:p>
        </w:tc>
      </w:tr>
      <w:tr w:rsidR="0039056F" w:rsidRPr="00157759" w14:paraId="78C423AE" w14:textId="77777777" w:rsidTr="00EF1199">
        <w:trPr>
          <w:trHeight w:val="300"/>
          <w:jc w:val="center"/>
        </w:trPr>
        <w:tc>
          <w:tcPr>
            <w:tcW w:w="1980" w:type="dxa"/>
            <w:tcBorders>
              <w:top w:val="nil"/>
              <w:left w:val="nil"/>
              <w:bottom w:val="nil"/>
              <w:right w:val="nil"/>
            </w:tcBorders>
            <w:shd w:val="clear" w:color="auto" w:fill="auto"/>
            <w:vAlign w:val="center"/>
            <w:hideMark/>
          </w:tcPr>
          <w:p w14:paraId="40ADF9C1" w14:textId="0F07AD53"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r w:rsidR="00157759" w:rsidRPr="00157759">
              <w:rPr>
                <w:rFonts w:ascii="Calibri" w:eastAsia="Times New Roman" w:hAnsi="Calibri" w:cs="Calibri"/>
                <w:color w:val="000000"/>
              </w:rPr>
              <w:t>-Jun-</w:t>
            </w:r>
            <w:r>
              <w:rPr>
                <w:rFonts w:ascii="Calibri" w:eastAsia="Times New Roman" w:hAnsi="Calibri" w:cs="Calibri"/>
                <w:color w:val="000000"/>
              </w:rPr>
              <w:t>20</w:t>
            </w:r>
          </w:p>
        </w:tc>
        <w:tc>
          <w:tcPr>
            <w:tcW w:w="1530" w:type="dxa"/>
            <w:tcBorders>
              <w:top w:val="nil"/>
              <w:left w:val="nil"/>
              <w:bottom w:val="nil"/>
              <w:right w:val="nil"/>
            </w:tcBorders>
            <w:shd w:val="clear" w:color="auto" w:fill="auto"/>
            <w:noWrap/>
            <w:vAlign w:val="bottom"/>
            <w:hideMark/>
          </w:tcPr>
          <w:p w14:paraId="6D5330C2" w14:textId="2F674BAA" w:rsidR="00157759" w:rsidRPr="00157759" w:rsidRDefault="0056696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70</w:t>
            </w:r>
          </w:p>
        </w:tc>
        <w:tc>
          <w:tcPr>
            <w:tcW w:w="990" w:type="dxa"/>
            <w:tcBorders>
              <w:top w:val="nil"/>
              <w:left w:val="nil"/>
              <w:bottom w:val="nil"/>
              <w:right w:val="nil"/>
            </w:tcBorders>
            <w:shd w:val="clear" w:color="auto" w:fill="auto"/>
            <w:vAlign w:val="center"/>
            <w:hideMark/>
          </w:tcPr>
          <w:p w14:paraId="2B8285E7"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10</w:t>
            </w:r>
          </w:p>
        </w:tc>
        <w:tc>
          <w:tcPr>
            <w:tcW w:w="360" w:type="dxa"/>
            <w:tcBorders>
              <w:top w:val="nil"/>
              <w:left w:val="nil"/>
              <w:bottom w:val="nil"/>
              <w:right w:val="nil"/>
            </w:tcBorders>
            <w:shd w:val="clear" w:color="auto" w:fill="auto"/>
            <w:vAlign w:val="center"/>
            <w:hideMark/>
          </w:tcPr>
          <w:p w14:paraId="4957B979" w14:textId="77777777" w:rsidR="00157759" w:rsidRPr="00157759" w:rsidRDefault="00157759" w:rsidP="00157759">
            <w:pPr>
              <w:spacing w:after="0" w:line="240" w:lineRule="auto"/>
              <w:jc w:val="center"/>
              <w:rPr>
                <w:rFonts w:ascii="Calibri" w:eastAsia="Times New Roman" w:hAnsi="Calibri" w:cs="Calibri"/>
                <w:color w:val="000000"/>
              </w:rPr>
            </w:pPr>
          </w:p>
        </w:tc>
        <w:tc>
          <w:tcPr>
            <w:tcW w:w="1890" w:type="dxa"/>
            <w:tcBorders>
              <w:top w:val="nil"/>
              <w:left w:val="nil"/>
              <w:bottom w:val="nil"/>
              <w:right w:val="nil"/>
            </w:tcBorders>
            <w:shd w:val="clear" w:color="auto" w:fill="auto"/>
            <w:vAlign w:val="center"/>
            <w:hideMark/>
          </w:tcPr>
          <w:p w14:paraId="45732688" w14:textId="0D45A1F6"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30" w:type="dxa"/>
            <w:tcBorders>
              <w:top w:val="nil"/>
              <w:left w:val="nil"/>
              <w:bottom w:val="nil"/>
              <w:right w:val="nil"/>
            </w:tcBorders>
            <w:shd w:val="clear" w:color="auto" w:fill="auto"/>
            <w:vAlign w:val="center"/>
            <w:hideMark/>
          </w:tcPr>
          <w:p w14:paraId="6D9A057F" w14:textId="6F666D74"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540" w:type="dxa"/>
            <w:tcBorders>
              <w:top w:val="nil"/>
              <w:left w:val="nil"/>
              <w:bottom w:val="nil"/>
              <w:right w:val="nil"/>
            </w:tcBorders>
            <w:shd w:val="clear" w:color="auto" w:fill="auto"/>
            <w:vAlign w:val="center"/>
            <w:hideMark/>
          </w:tcPr>
          <w:p w14:paraId="48D1CE06" w14:textId="77777777" w:rsidR="00157759" w:rsidRPr="00157759" w:rsidRDefault="00157759" w:rsidP="00157759">
            <w:pPr>
              <w:spacing w:after="0" w:line="240" w:lineRule="auto"/>
              <w:jc w:val="center"/>
              <w:rPr>
                <w:rFonts w:ascii="Calibri" w:eastAsia="Times New Roman" w:hAnsi="Calibri" w:cs="Calibri"/>
                <w:color w:val="000000"/>
              </w:rPr>
            </w:pPr>
          </w:p>
        </w:tc>
        <w:tc>
          <w:tcPr>
            <w:tcW w:w="1980" w:type="dxa"/>
            <w:tcBorders>
              <w:top w:val="nil"/>
              <w:left w:val="nil"/>
              <w:bottom w:val="nil"/>
              <w:right w:val="nil"/>
            </w:tcBorders>
            <w:shd w:val="clear" w:color="auto" w:fill="auto"/>
            <w:vAlign w:val="center"/>
            <w:hideMark/>
          </w:tcPr>
          <w:p w14:paraId="33D9A3CE" w14:textId="387D22DE"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60" w:type="dxa"/>
            <w:tcBorders>
              <w:top w:val="nil"/>
              <w:left w:val="nil"/>
              <w:bottom w:val="nil"/>
              <w:right w:val="nil"/>
            </w:tcBorders>
            <w:shd w:val="clear" w:color="auto" w:fill="auto"/>
            <w:vAlign w:val="center"/>
            <w:hideMark/>
          </w:tcPr>
          <w:p w14:paraId="3F6DF7B1" w14:textId="51E58EC1"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B358B1">
              <w:rPr>
                <w:rFonts w:ascii="Calibri" w:eastAsia="Times New Roman" w:hAnsi="Calibri" w:cs="Calibri"/>
                <w:color w:val="000000"/>
              </w:rPr>
              <w:t>4</w:t>
            </w:r>
          </w:p>
        </w:tc>
      </w:tr>
      <w:tr w:rsidR="00157759" w:rsidRPr="00157759" w14:paraId="5616DAD2" w14:textId="77777777" w:rsidTr="00EF1199">
        <w:trPr>
          <w:trHeight w:val="300"/>
          <w:jc w:val="center"/>
        </w:trPr>
        <w:tc>
          <w:tcPr>
            <w:tcW w:w="1980" w:type="dxa"/>
            <w:tcBorders>
              <w:top w:val="nil"/>
              <w:left w:val="nil"/>
              <w:bottom w:val="single" w:sz="4" w:space="0" w:color="auto"/>
              <w:right w:val="nil"/>
            </w:tcBorders>
            <w:shd w:val="clear" w:color="000000" w:fill="D0CECE"/>
            <w:vAlign w:val="center"/>
            <w:hideMark/>
          </w:tcPr>
          <w:p w14:paraId="1799B702" w14:textId="39103FF9"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566961">
              <w:rPr>
                <w:rFonts w:ascii="Calibri" w:eastAsia="Times New Roman" w:hAnsi="Calibri" w:cs="Calibri"/>
                <w:color w:val="000000"/>
              </w:rPr>
              <w:t>9</w:t>
            </w:r>
            <w:r w:rsidRPr="00157759">
              <w:rPr>
                <w:rFonts w:ascii="Calibri" w:eastAsia="Times New Roman" w:hAnsi="Calibri" w:cs="Calibri"/>
                <w:color w:val="000000"/>
              </w:rPr>
              <w:t>-Jun-</w:t>
            </w:r>
            <w:r w:rsidR="00566961">
              <w:rPr>
                <w:rFonts w:ascii="Calibri" w:eastAsia="Times New Roman" w:hAnsi="Calibri" w:cs="Calibri"/>
                <w:color w:val="000000"/>
              </w:rPr>
              <w:t>20</w:t>
            </w:r>
          </w:p>
        </w:tc>
        <w:tc>
          <w:tcPr>
            <w:tcW w:w="1530" w:type="dxa"/>
            <w:tcBorders>
              <w:top w:val="nil"/>
              <w:left w:val="nil"/>
              <w:bottom w:val="single" w:sz="4" w:space="0" w:color="auto"/>
              <w:right w:val="nil"/>
            </w:tcBorders>
            <w:shd w:val="clear" w:color="000000" w:fill="D0CECE"/>
            <w:noWrap/>
            <w:vAlign w:val="bottom"/>
            <w:hideMark/>
          </w:tcPr>
          <w:p w14:paraId="7F0E97AC" w14:textId="1431B36B"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7</w:t>
            </w:r>
            <w:r w:rsidR="00566961">
              <w:rPr>
                <w:rFonts w:ascii="Calibri" w:eastAsia="Times New Roman" w:hAnsi="Calibri" w:cs="Calibri"/>
                <w:color w:val="000000"/>
              </w:rPr>
              <w:t>7</w:t>
            </w:r>
          </w:p>
        </w:tc>
        <w:tc>
          <w:tcPr>
            <w:tcW w:w="990" w:type="dxa"/>
            <w:tcBorders>
              <w:top w:val="nil"/>
              <w:left w:val="nil"/>
              <w:bottom w:val="single" w:sz="4" w:space="0" w:color="auto"/>
              <w:right w:val="nil"/>
            </w:tcBorders>
            <w:shd w:val="clear" w:color="000000" w:fill="D0CECE"/>
            <w:vAlign w:val="center"/>
            <w:hideMark/>
          </w:tcPr>
          <w:p w14:paraId="6DDD9A6B"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11</w:t>
            </w:r>
          </w:p>
        </w:tc>
        <w:tc>
          <w:tcPr>
            <w:tcW w:w="360" w:type="dxa"/>
            <w:tcBorders>
              <w:top w:val="nil"/>
              <w:left w:val="nil"/>
              <w:bottom w:val="single" w:sz="4" w:space="0" w:color="auto"/>
              <w:right w:val="nil"/>
            </w:tcBorders>
            <w:shd w:val="clear" w:color="000000" w:fill="D0CECE"/>
            <w:vAlign w:val="center"/>
            <w:hideMark/>
          </w:tcPr>
          <w:p w14:paraId="6979DB4D"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890" w:type="dxa"/>
            <w:tcBorders>
              <w:top w:val="nil"/>
              <w:left w:val="nil"/>
              <w:bottom w:val="single" w:sz="4" w:space="0" w:color="auto"/>
              <w:right w:val="nil"/>
            </w:tcBorders>
            <w:shd w:val="clear" w:color="000000" w:fill="D0CECE"/>
            <w:vAlign w:val="center"/>
            <w:hideMark/>
          </w:tcPr>
          <w:p w14:paraId="02DF107D" w14:textId="701EC66B"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B358B1">
              <w:rPr>
                <w:rFonts w:ascii="Calibri" w:eastAsia="Times New Roman" w:hAnsi="Calibri" w:cs="Calibri"/>
                <w:color w:val="000000"/>
              </w:rPr>
              <w:t>.35</w:t>
            </w:r>
          </w:p>
        </w:tc>
        <w:tc>
          <w:tcPr>
            <w:tcW w:w="1530" w:type="dxa"/>
            <w:tcBorders>
              <w:top w:val="nil"/>
              <w:left w:val="nil"/>
              <w:bottom w:val="single" w:sz="4" w:space="0" w:color="auto"/>
              <w:right w:val="nil"/>
            </w:tcBorders>
            <w:shd w:val="clear" w:color="000000" w:fill="D0CECE"/>
            <w:vAlign w:val="center"/>
            <w:hideMark/>
          </w:tcPr>
          <w:p w14:paraId="42883405" w14:textId="3D9AB844"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9.5</w:t>
            </w:r>
          </w:p>
        </w:tc>
        <w:tc>
          <w:tcPr>
            <w:tcW w:w="540" w:type="dxa"/>
            <w:tcBorders>
              <w:top w:val="nil"/>
              <w:left w:val="nil"/>
              <w:bottom w:val="single" w:sz="4" w:space="0" w:color="auto"/>
              <w:right w:val="nil"/>
            </w:tcBorders>
            <w:shd w:val="clear" w:color="000000" w:fill="D0CECE"/>
            <w:vAlign w:val="center"/>
            <w:hideMark/>
          </w:tcPr>
          <w:p w14:paraId="7E408EE3" w14:textId="7777777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 </w:t>
            </w:r>
          </w:p>
        </w:tc>
        <w:tc>
          <w:tcPr>
            <w:tcW w:w="1980" w:type="dxa"/>
            <w:tcBorders>
              <w:top w:val="nil"/>
              <w:left w:val="nil"/>
              <w:bottom w:val="single" w:sz="4" w:space="0" w:color="auto"/>
              <w:right w:val="nil"/>
            </w:tcBorders>
            <w:shd w:val="clear" w:color="000000" w:fill="D0CECE"/>
            <w:vAlign w:val="center"/>
            <w:hideMark/>
          </w:tcPr>
          <w:p w14:paraId="0DB6A0F7" w14:textId="4F253887" w:rsidR="00157759" w:rsidRPr="00157759" w:rsidRDefault="00157759" w:rsidP="00157759">
            <w:pPr>
              <w:spacing w:after="0" w:line="240" w:lineRule="auto"/>
              <w:jc w:val="center"/>
              <w:rPr>
                <w:rFonts w:ascii="Calibri" w:eastAsia="Times New Roman" w:hAnsi="Calibri" w:cs="Calibri"/>
                <w:color w:val="000000"/>
              </w:rPr>
            </w:pPr>
            <w:r w:rsidRPr="00157759">
              <w:rPr>
                <w:rFonts w:ascii="Calibri" w:eastAsia="Times New Roman" w:hAnsi="Calibri" w:cs="Calibri"/>
                <w:color w:val="000000"/>
              </w:rPr>
              <w:t>1</w:t>
            </w:r>
            <w:r w:rsidR="00B358B1">
              <w:rPr>
                <w:rFonts w:ascii="Calibri" w:eastAsia="Times New Roman" w:hAnsi="Calibri" w:cs="Calibri"/>
                <w:color w:val="000000"/>
              </w:rPr>
              <w:t>.35</w:t>
            </w:r>
          </w:p>
        </w:tc>
        <w:tc>
          <w:tcPr>
            <w:tcW w:w="1260" w:type="dxa"/>
            <w:tcBorders>
              <w:top w:val="nil"/>
              <w:left w:val="nil"/>
              <w:bottom w:val="single" w:sz="4" w:space="0" w:color="auto"/>
              <w:right w:val="nil"/>
            </w:tcBorders>
            <w:shd w:val="clear" w:color="000000" w:fill="D0CECE"/>
            <w:vAlign w:val="center"/>
            <w:hideMark/>
          </w:tcPr>
          <w:p w14:paraId="3249D901" w14:textId="6D9C886B" w:rsidR="00157759" w:rsidRPr="00157759" w:rsidRDefault="00B358B1" w:rsidP="00157759">
            <w:pPr>
              <w:spacing w:after="0" w:line="240" w:lineRule="auto"/>
              <w:jc w:val="center"/>
              <w:rPr>
                <w:rFonts w:ascii="Calibri" w:eastAsia="Times New Roman" w:hAnsi="Calibri" w:cs="Calibri"/>
                <w:color w:val="000000"/>
              </w:rPr>
            </w:pPr>
            <w:r>
              <w:rPr>
                <w:rFonts w:ascii="Calibri" w:eastAsia="Times New Roman" w:hAnsi="Calibri" w:cs="Calibri"/>
                <w:color w:val="000000"/>
              </w:rPr>
              <w:t>9.5</w:t>
            </w:r>
          </w:p>
        </w:tc>
      </w:tr>
    </w:tbl>
    <w:p w14:paraId="52345DA7" w14:textId="7B8FEBB5" w:rsidR="00782E2A" w:rsidRDefault="00782E2A" w:rsidP="0072610D">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047824F8" w14:textId="1DE8392F" w:rsidR="00052EDC" w:rsidRPr="00D6281E" w:rsidRDefault="0039056F" w:rsidP="0072610D">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
          <w:color w:val="auto"/>
          <w:sz w:val="24"/>
          <w:szCs w:val="24"/>
        </w:rPr>
        <w:t xml:space="preserve">                      </w:t>
      </w:r>
      <w:proofErr w:type="spellStart"/>
      <w:r w:rsidR="009C7908">
        <w:rPr>
          <w:rStyle w:val="UnitHeading"/>
          <w:rFonts w:asciiTheme="majorHAnsi" w:eastAsia="Times New Roman" w:hAnsiTheme="majorHAnsi" w:cs="Times New Roman"/>
          <w:bCs/>
          <w:color w:val="auto"/>
          <w:sz w:val="24"/>
          <w:szCs w:val="24"/>
          <w:vertAlign w:val="superscript"/>
        </w:rPr>
        <w:t>z</w:t>
      </w:r>
      <w:r w:rsidR="00D6281E">
        <w:rPr>
          <w:rStyle w:val="UnitHeading"/>
          <w:rFonts w:asciiTheme="majorHAnsi" w:eastAsia="Times New Roman" w:hAnsiTheme="majorHAnsi" w:cs="Times New Roman"/>
          <w:bCs/>
          <w:color w:val="auto"/>
          <w:sz w:val="24"/>
          <w:szCs w:val="24"/>
        </w:rPr>
        <w:t>The</w:t>
      </w:r>
      <w:proofErr w:type="spellEnd"/>
      <w:r w:rsidR="00D6281E">
        <w:rPr>
          <w:rStyle w:val="UnitHeading"/>
          <w:rFonts w:asciiTheme="majorHAnsi" w:eastAsia="Times New Roman" w:hAnsiTheme="majorHAnsi" w:cs="Times New Roman"/>
          <w:bCs/>
          <w:color w:val="auto"/>
          <w:sz w:val="24"/>
          <w:szCs w:val="24"/>
        </w:rPr>
        <w:t xml:space="preserve"> </w:t>
      </w:r>
      <w:r w:rsidR="00EB2211">
        <w:rPr>
          <w:rStyle w:val="UnitHeading"/>
          <w:rFonts w:asciiTheme="majorHAnsi" w:eastAsia="Times New Roman" w:hAnsiTheme="majorHAnsi" w:cs="Times New Roman"/>
          <w:bCs/>
          <w:color w:val="auto"/>
          <w:sz w:val="24"/>
          <w:szCs w:val="24"/>
        </w:rPr>
        <w:t>recommended rate of K</w:t>
      </w:r>
      <w:r w:rsidR="00EB2211" w:rsidRPr="00782E2A">
        <w:rPr>
          <w:rStyle w:val="UnitHeading"/>
          <w:rFonts w:asciiTheme="majorHAnsi" w:eastAsia="Times New Roman" w:hAnsiTheme="majorHAnsi" w:cs="Times New Roman"/>
          <w:bCs/>
          <w:color w:val="auto"/>
          <w:sz w:val="24"/>
          <w:szCs w:val="24"/>
          <w:vertAlign w:val="subscript"/>
        </w:rPr>
        <w:t>2</w:t>
      </w:r>
      <w:r w:rsidR="00EB2211">
        <w:rPr>
          <w:rStyle w:val="UnitHeading"/>
          <w:rFonts w:asciiTheme="majorHAnsi" w:eastAsia="Times New Roman" w:hAnsiTheme="majorHAnsi" w:cs="Times New Roman"/>
          <w:bCs/>
          <w:color w:val="auto"/>
          <w:sz w:val="24"/>
          <w:szCs w:val="24"/>
        </w:rPr>
        <w:t>O was calculated based on soil test results.</w:t>
      </w:r>
    </w:p>
    <w:p w14:paraId="42E46A0D" w14:textId="77777777" w:rsidR="00052EDC" w:rsidRDefault="00052EDC" w:rsidP="0072610D">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102F0248" w14:textId="77777777" w:rsidR="00052EDC" w:rsidRDefault="00052EDC" w:rsidP="0072610D">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05C7C539" w14:textId="77777777" w:rsidR="00CC3F09" w:rsidRDefault="00CC3F09" w:rsidP="00CC3F09">
      <w:pPr>
        <w:rPr>
          <w:rStyle w:val="UnitHeading"/>
          <w:rFonts w:asciiTheme="majorHAnsi" w:eastAsia="Times New Roman" w:hAnsiTheme="majorHAnsi" w:cs="Times New Roman"/>
          <w:b/>
          <w:color w:val="auto"/>
          <w:sz w:val="24"/>
          <w:szCs w:val="24"/>
        </w:rPr>
      </w:pPr>
    </w:p>
    <w:p w14:paraId="1C3B5960" w14:textId="77777777" w:rsidR="00CC3F09" w:rsidRDefault="00CC3F09" w:rsidP="00CC3F09">
      <w:pPr>
        <w:rPr>
          <w:rStyle w:val="UnitHeading"/>
          <w:rFonts w:asciiTheme="majorHAnsi" w:eastAsia="Times New Roman" w:hAnsiTheme="majorHAnsi" w:cs="Times New Roman"/>
          <w:b/>
          <w:color w:val="auto"/>
          <w:sz w:val="24"/>
          <w:szCs w:val="24"/>
        </w:rPr>
      </w:pPr>
    </w:p>
    <w:p w14:paraId="5DD63298" w14:textId="77777777" w:rsidR="00CC3F09" w:rsidRDefault="00CC3F09" w:rsidP="00CC3F09">
      <w:pPr>
        <w:rPr>
          <w:rStyle w:val="UnitHeading"/>
          <w:rFonts w:asciiTheme="majorHAnsi" w:eastAsia="Times New Roman" w:hAnsiTheme="majorHAnsi" w:cs="Times New Roman"/>
          <w:b/>
          <w:color w:val="auto"/>
          <w:sz w:val="24"/>
          <w:szCs w:val="24"/>
        </w:rPr>
      </w:pPr>
    </w:p>
    <w:p w14:paraId="63507E54" w14:textId="77777777" w:rsidR="00CC3F09" w:rsidRDefault="00CC3F09" w:rsidP="00CC3F09">
      <w:pPr>
        <w:rPr>
          <w:rStyle w:val="UnitHeading"/>
          <w:rFonts w:asciiTheme="majorHAnsi" w:eastAsia="Times New Roman" w:hAnsiTheme="majorHAnsi" w:cs="Times New Roman"/>
          <w:b/>
          <w:color w:val="auto"/>
          <w:sz w:val="24"/>
          <w:szCs w:val="24"/>
        </w:rPr>
      </w:pPr>
    </w:p>
    <w:p w14:paraId="2F5651F7" w14:textId="23D8F663" w:rsidR="00A6045C" w:rsidRDefault="00CC3F09" w:rsidP="00CC3F09">
      <w:pPr>
        <w:rPr>
          <w:rStyle w:val="UnitHeading"/>
          <w:rFonts w:asciiTheme="majorHAnsi" w:eastAsia="Times New Roman" w:hAnsiTheme="majorHAnsi" w:cs="Times New Roman"/>
          <w:color w:val="auto"/>
          <w:sz w:val="24"/>
          <w:szCs w:val="24"/>
        </w:rPr>
      </w:pPr>
      <w:r w:rsidRPr="008D56EB">
        <w:rPr>
          <w:rStyle w:val="UnitHeading"/>
          <w:rFonts w:asciiTheme="majorHAnsi" w:eastAsia="Times New Roman" w:hAnsiTheme="majorHAnsi" w:cs="Times New Roman"/>
          <w:b/>
          <w:color w:val="auto"/>
          <w:sz w:val="24"/>
          <w:szCs w:val="24"/>
        </w:rPr>
        <w:lastRenderedPageBreak/>
        <w:t xml:space="preserve">Table </w:t>
      </w:r>
      <w:r w:rsidR="008816AC">
        <w:rPr>
          <w:rStyle w:val="UnitHeading"/>
          <w:rFonts w:asciiTheme="majorHAnsi" w:eastAsia="Times New Roman" w:hAnsiTheme="majorHAnsi" w:cs="Times New Roman"/>
          <w:b/>
          <w:color w:val="auto"/>
          <w:sz w:val="24"/>
          <w:szCs w:val="24"/>
        </w:rPr>
        <w:t>4</w:t>
      </w:r>
      <w:r w:rsidRPr="008D56EB">
        <w:rPr>
          <w:rStyle w:val="UnitHeading"/>
          <w:rFonts w:asciiTheme="majorHAnsi" w:eastAsia="Times New Roman" w:hAnsiTheme="majorHAnsi" w:cs="Times New Roman"/>
          <w:b/>
          <w:color w:val="auto"/>
          <w:sz w:val="24"/>
          <w:szCs w:val="24"/>
        </w:rPr>
        <w:t xml:space="preserve">. </w:t>
      </w:r>
      <w:r w:rsidR="0052305C" w:rsidRPr="0052305C">
        <w:rPr>
          <w:rStyle w:val="UnitHeading"/>
          <w:rFonts w:asciiTheme="majorHAnsi" w:eastAsia="Times New Roman" w:hAnsiTheme="majorHAnsi" w:cs="Times New Roman"/>
          <w:bCs/>
          <w:color w:val="auto"/>
          <w:sz w:val="24"/>
          <w:szCs w:val="24"/>
        </w:rPr>
        <w:t>Means</w:t>
      </w:r>
      <w:r w:rsidR="0052305C">
        <w:rPr>
          <w:rStyle w:val="UnitHeading"/>
          <w:rFonts w:asciiTheme="majorHAnsi" w:eastAsia="Times New Roman" w:hAnsiTheme="majorHAnsi" w:cs="Times New Roman"/>
          <w:bCs/>
          <w:color w:val="auto"/>
          <w:sz w:val="24"/>
          <w:szCs w:val="24"/>
        </w:rPr>
        <w:t xml:space="preserve"> for the effects of the i</w:t>
      </w:r>
      <w:r w:rsidRPr="003E3DA3">
        <w:rPr>
          <w:rStyle w:val="UnitHeading"/>
          <w:rFonts w:asciiTheme="majorHAnsi" w:eastAsia="Times New Roman" w:hAnsiTheme="majorHAnsi" w:cs="Times New Roman"/>
          <w:bCs/>
          <w:color w:val="auto"/>
          <w:sz w:val="24"/>
          <w:szCs w:val="24"/>
        </w:rPr>
        <w:t>nteraction</w:t>
      </w:r>
      <w:r w:rsidR="00160CB8">
        <w:rPr>
          <w:rStyle w:val="UnitHeading"/>
          <w:rFonts w:asciiTheme="majorHAnsi" w:eastAsia="Times New Roman" w:hAnsiTheme="majorHAnsi" w:cs="Times New Roman"/>
          <w:bCs/>
          <w:color w:val="auto"/>
          <w:sz w:val="24"/>
          <w:szCs w:val="24"/>
        </w:rPr>
        <w:t>s</w:t>
      </w:r>
      <w:r w:rsidRPr="003E3DA3">
        <w:rPr>
          <w:rStyle w:val="UnitHeading"/>
          <w:rFonts w:asciiTheme="majorHAnsi" w:eastAsia="Times New Roman" w:hAnsiTheme="majorHAnsi" w:cs="Times New Roman"/>
          <w:bCs/>
          <w:color w:val="auto"/>
          <w:sz w:val="24"/>
          <w:szCs w:val="24"/>
        </w:rPr>
        <w:t xml:space="preserve"> </w:t>
      </w:r>
      <w:r w:rsidR="0052305C">
        <w:rPr>
          <w:rStyle w:val="UnitHeading"/>
          <w:rFonts w:asciiTheme="majorHAnsi" w:eastAsia="Times New Roman" w:hAnsiTheme="majorHAnsi" w:cs="Times New Roman"/>
          <w:bCs/>
          <w:color w:val="auto"/>
          <w:sz w:val="24"/>
          <w:szCs w:val="24"/>
        </w:rPr>
        <w:t>between</w:t>
      </w:r>
      <w:r w:rsidRPr="003E3DA3">
        <w:rPr>
          <w:rStyle w:val="UnitHeading"/>
          <w:rFonts w:asciiTheme="majorHAnsi" w:eastAsia="Times New Roman" w:hAnsiTheme="majorHAnsi" w:cs="Times New Roman"/>
          <w:bCs/>
          <w:color w:val="auto"/>
          <w:sz w:val="24"/>
          <w:szCs w:val="24"/>
        </w:rPr>
        <w:t xml:space="preserve"> irrigation and</w:t>
      </w:r>
      <w:r>
        <w:rPr>
          <w:rStyle w:val="UnitHeading"/>
          <w:rFonts w:asciiTheme="majorHAnsi" w:eastAsia="Times New Roman" w:hAnsiTheme="majorHAnsi" w:cs="Times New Roman"/>
          <w:color w:val="auto"/>
          <w:sz w:val="24"/>
          <w:szCs w:val="24"/>
        </w:rPr>
        <w:t xml:space="preserve"> N fertilizer treatments on fruit weight and number of fruits</w:t>
      </w:r>
      <w:r w:rsidRPr="0012122A">
        <w:rPr>
          <w:rStyle w:val="UnitHeading"/>
          <w:rFonts w:asciiTheme="majorHAnsi" w:eastAsia="Times New Roman" w:hAnsiTheme="majorHAnsi" w:cs="Times New Roman"/>
          <w:color w:val="auto"/>
          <w:sz w:val="24"/>
          <w:szCs w:val="24"/>
        </w:rPr>
        <w:t>.</w:t>
      </w:r>
    </w:p>
    <w:tbl>
      <w:tblPr>
        <w:tblW w:w="10440" w:type="dxa"/>
        <w:jc w:val="center"/>
        <w:tblLook w:val="04A0" w:firstRow="1" w:lastRow="0" w:firstColumn="1" w:lastColumn="0" w:noHBand="0" w:noVBand="1"/>
      </w:tblPr>
      <w:tblGrid>
        <w:gridCol w:w="1505"/>
        <w:gridCol w:w="2940"/>
        <w:gridCol w:w="320"/>
        <w:gridCol w:w="1280"/>
        <w:gridCol w:w="1280"/>
        <w:gridCol w:w="960"/>
        <w:gridCol w:w="320"/>
        <w:gridCol w:w="1280"/>
        <w:gridCol w:w="960"/>
      </w:tblGrid>
      <w:tr w:rsidR="00E417E7" w:rsidRPr="00E417E7" w14:paraId="24E7F586" w14:textId="77777777" w:rsidTr="00E417E7">
        <w:trPr>
          <w:trHeight w:val="290"/>
          <w:jc w:val="center"/>
        </w:trPr>
        <w:tc>
          <w:tcPr>
            <w:tcW w:w="1460" w:type="dxa"/>
            <w:tcBorders>
              <w:top w:val="nil"/>
              <w:left w:val="nil"/>
              <w:bottom w:val="single" w:sz="4" w:space="0" w:color="auto"/>
              <w:right w:val="nil"/>
            </w:tcBorders>
            <w:shd w:val="clear" w:color="auto" w:fill="auto"/>
            <w:noWrap/>
            <w:vAlign w:val="bottom"/>
            <w:hideMark/>
          </w:tcPr>
          <w:p w14:paraId="22A53BF6"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2940" w:type="dxa"/>
            <w:tcBorders>
              <w:top w:val="nil"/>
              <w:left w:val="nil"/>
              <w:bottom w:val="single" w:sz="4" w:space="0" w:color="auto"/>
              <w:right w:val="nil"/>
            </w:tcBorders>
            <w:shd w:val="clear" w:color="auto" w:fill="auto"/>
            <w:noWrap/>
            <w:vAlign w:val="bottom"/>
            <w:hideMark/>
          </w:tcPr>
          <w:p w14:paraId="37FA04F0"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320" w:type="dxa"/>
            <w:tcBorders>
              <w:top w:val="nil"/>
              <w:left w:val="nil"/>
              <w:bottom w:val="single" w:sz="4" w:space="0" w:color="auto"/>
              <w:right w:val="nil"/>
            </w:tcBorders>
            <w:shd w:val="clear" w:color="auto" w:fill="auto"/>
            <w:noWrap/>
            <w:vAlign w:val="bottom"/>
            <w:hideMark/>
          </w:tcPr>
          <w:p w14:paraId="0D9C4A5A"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single" w:sz="4" w:space="0" w:color="auto"/>
              <w:right w:val="nil"/>
            </w:tcBorders>
            <w:shd w:val="clear" w:color="auto" w:fill="auto"/>
            <w:noWrap/>
            <w:vAlign w:val="bottom"/>
            <w:hideMark/>
          </w:tcPr>
          <w:p w14:paraId="3FDD0608"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single" w:sz="4" w:space="0" w:color="auto"/>
              <w:right w:val="nil"/>
            </w:tcBorders>
            <w:shd w:val="clear" w:color="auto" w:fill="auto"/>
            <w:noWrap/>
            <w:vAlign w:val="bottom"/>
            <w:hideMark/>
          </w:tcPr>
          <w:p w14:paraId="1D3D489C"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14:paraId="53174B22"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320" w:type="dxa"/>
            <w:tcBorders>
              <w:top w:val="nil"/>
              <w:left w:val="nil"/>
              <w:bottom w:val="single" w:sz="4" w:space="0" w:color="auto"/>
              <w:right w:val="nil"/>
            </w:tcBorders>
            <w:shd w:val="clear" w:color="auto" w:fill="auto"/>
            <w:noWrap/>
            <w:vAlign w:val="bottom"/>
            <w:hideMark/>
          </w:tcPr>
          <w:p w14:paraId="3FAA359D"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single" w:sz="4" w:space="0" w:color="auto"/>
              <w:right w:val="nil"/>
            </w:tcBorders>
            <w:shd w:val="clear" w:color="auto" w:fill="auto"/>
            <w:noWrap/>
            <w:vAlign w:val="bottom"/>
            <w:hideMark/>
          </w:tcPr>
          <w:p w14:paraId="7FD78ED7"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14:paraId="0B8FC0E6"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r>
      <w:tr w:rsidR="00E417E7" w:rsidRPr="00E417E7" w14:paraId="51B155AA" w14:textId="77777777" w:rsidTr="00E417E7">
        <w:trPr>
          <w:trHeight w:val="640"/>
          <w:jc w:val="center"/>
        </w:trPr>
        <w:tc>
          <w:tcPr>
            <w:tcW w:w="1460" w:type="dxa"/>
            <w:vMerge w:val="restart"/>
            <w:tcBorders>
              <w:top w:val="nil"/>
              <w:left w:val="nil"/>
              <w:bottom w:val="single" w:sz="4" w:space="0" w:color="000000"/>
              <w:right w:val="nil"/>
            </w:tcBorders>
            <w:shd w:val="clear" w:color="auto" w:fill="auto"/>
            <w:vAlign w:val="center"/>
            <w:hideMark/>
          </w:tcPr>
          <w:p w14:paraId="71C2D178" w14:textId="091F12AD"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Harvest Date (Days after transplanting)</w:t>
            </w:r>
          </w:p>
        </w:tc>
        <w:tc>
          <w:tcPr>
            <w:tcW w:w="2940" w:type="dxa"/>
            <w:vMerge w:val="restart"/>
            <w:tcBorders>
              <w:top w:val="nil"/>
              <w:left w:val="nil"/>
              <w:bottom w:val="single" w:sz="4" w:space="0" w:color="000000"/>
              <w:right w:val="nil"/>
            </w:tcBorders>
            <w:shd w:val="clear" w:color="auto" w:fill="auto"/>
            <w:vAlign w:val="center"/>
            <w:hideMark/>
          </w:tcPr>
          <w:p w14:paraId="697F73CC" w14:textId="77777777" w:rsid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Irrigation and </w:t>
            </w:r>
          </w:p>
          <w:p w14:paraId="267AFE52" w14:textId="77777777" w:rsid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Nitrogen Fertilizer </w:t>
            </w:r>
          </w:p>
          <w:p w14:paraId="328D8E50" w14:textId="77777777" w:rsid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Treatment </w:t>
            </w:r>
          </w:p>
          <w:p w14:paraId="59EAE6D9" w14:textId="577B5C3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Interaction</w:t>
            </w:r>
          </w:p>
        </w:tc>
        <w:tc>
          <w:tcPr>
            <w:tcW w:w="320" w:type="dxa"/>
            <w:tcBorders>
              <w:top w:val="nil"/>
              <w:left w:val="nil"/>
              <w:bottom w:val="nil"/>
              <w:right w:val="nil"/>
            </w:tcBorders>
            <w:shd w:val="clear" w:color="auto" w:fill="auto"/>
            <w:noWrap/>
            <w:vAlign w:val="center"/>
            <w:hideMark/>
          </w:tcPr>
          <w:p w14:paraId="23A6EF38" w14:textId="77777777" w:rsidR="00E417E7" w:rsidRPr="00E417E7" w:rsidRDefault="00E417E7" w:rsidP="00E417E7">
            <w:pPr>
              <w:spacing w:after="0" w:line="240" w:lineRule="auto"/>
              <w:jc w:val="center"/>
              <w:rPr>
                <w:rFonts w:ascii="Calibri" w:eastAsia="Times New Roman" w:hAnsi="Calibri" w:cs="Calibri"/>
                <w:b/>
                <w:bCs/>
                <w:color w:val="000000"/>
              </w:rPr>
            </w:pPr>
          </w:p>
        </w:tc>
        <w:tc>
          <w:tcPr>
            <w:tcW w:w="3280" w:type="dxa"/>
            <w:gridSpan w:val="3"/>
            <w:tcBorders>
              <w:top w:val="nil"/>
              <w:left w:val="nil"/>
              <w:bottom w:val="single" w:sz="4" w:space="0" w:color="auto"/>
              <w:right w:val="nil"/>
            </w:tcBorders>
            <w:shd w:val="clear" w:color="auto" w:fill="auto"/>
            <w:noWrap/>
            <w:vAlign w:val="center"/>
            <w:hideMark/>
          </w:tcPr>
          <w:p w14:paraId="56340FC2"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Average Fruit </w:t>
            </w:r>
            <w:proofErr w:type="spellStart"/>
            <w:r w:rsidRPr="00E417E7">
              <w:rPr>
                <w:rFonts w:ascii="Calibri" w:eastAsia="Times New Roman" w:hAnsi="Calibri" w:cs="Calibri"/>
                <w:b/>
                <w:bCs/>
                <w:color w:val="000000"/>
              </w:rPr>
              <w:t>Weight</w:t>
            </w:r>
            <w:r w:rsidRPr="00E417E7">
              <w:rPr>
                <w:rFonts w:ascii="Calibri" w:eastAsia="Times New Roman" w:hAnsi="Calibri" w:cs="Calibri"/>
                <w:b/>
                <w:bCs/>
                <w:color w:val="000000"/>
                <w:vertAlign w:val="superscript"/>
              </w:rPr>
              <w:t>z</w:t>
            </w:r>
            <w:proofErr w:type="spellEnd"/>
          </w:p>
        </w:tc>
        <w:tc>
          <w:tcPr>
            <w:tcW w:w="320" w:type="dxa"/>
            <w:tcBorders>
              <w:top w:val="nil"/>
              <w:left w:val="nil"/>
              <w:bottom w:val="nil"/>
              <w:right w:val="nil"/>
            </w:tcBorders>
            <w:shd w:val="clear" w:color="auto" w:fill="auto"/>
            <w:noWrap/>
            <w:vAlign w:val="center"/>
            <w:hideMark/>
          </w:tcPr>
          <w:p w14:paraId="264D6C35" w14:textId="77777777" w:rsidR="00E417E7" w:rsidRPr="00E417E7" w:rsidRDefault="00E417E7" w:rsidP="00E417E7">
            <w:pPr>
              <w:spacing w:after="0" w:line="240" w:lineRule="auto"/>
              <w:jc w:val="center"/>
              <w:rPr>
                <w:rFonts w:ascii="Calibri" w:eastAsia="Times New Roman" w:hAnsi="Calibri" w:cs="Calibri"/>
                <w:b/>
                <w:bCs/>
                <w:color w:val="000000"/>
              </w:rPr>
            </w:pPr>
          </w:p>
        </w:tc>
        <w:tc>
          <w:tcPr>
            <w:tcW w:w="2120" w:type="dxa"/>
            <w:gridSpan w:val="2"/>
            <w:tcBorders>
              <w:top w:val="nil"/>
              <w:left w:val="nil"/>
              <w:bottom w:val="single" w:sz="4" w:space="0" w:color="auto"/>
              <w:right w:val="nil"/>
            </w:tcBorders>
            <w:shd w:val="clear" w:color="auto" w:fill="auto"/>
            <w:noWrap/>
            <w:vAlign w:val="center"/>
            <w:hideMark/>
          </w:tcPr>
          <w:p w14:paraId="033CE1DC"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Fruit </w:t>
            </w:r>
            <w:proofErr w:type="spellStart"/>
            <w:r w:rsidRPr="00E417E7">
              <w:rPr>
                <w:rFonts w:ascii="Calibri" w:eastAsia="Times New Roman" w:hAnsi="Calibri" w:cs="Calibri"/>
                <w:b/>
                <w:bCs/>
                <w:color w:val="000000"/>
              </w:rPr>
              <w:t>Number</w:t>
            </w:r>
            <w:r w:rsidRPr="00E417E7">
              <w:rPr>
                <w:rFonts w:ascii="Calibri" w:eastAsia="Times New Roman" w:hAnsi="Calibri" w:cs="Calibri"/>
                <w:b/>
                <w:bCs/>
                <w:color w:val="000000"/>
                <w:vertAlign w:val="superscript"/>
              </w:rPr>
              <w:t>z</w:t>
            </w:r>
            <w:proofErr w:type="spellEnd"/>
          </w:p>
        </w:tc>
      </w:tr>
      <w:tr w:rsidR="00E417E7" w:rsidRPr="00E417E7" w14:paraId="73538288" w14:textId="77777777" w:rsidTr="00E417E7">
        <w:trPr>
          <w:trHeight w:val="710"/>
          <w:jc w:val="center"/>
        </w:trPr>
        <w:tc>
          <w:tcPr>
            <w:tcW w:w="1460" w:type="dxa"/>
            <w:vMerge/>
            <w:tcBorders>
              <w:top w:val="nil"/>
              <w:left w:val="nil"/>
              <w:bottom w:val="single" w:sz="4" w:space="0" w:color="000000"/>
              <w:right w:val="nil"/>
            </w:tcBorders>
            <w:vAlign w:val="center"/>
            <w:hideMark/>
          </w:tcPr>
          <w:p w14:paraId="1B304310" w14:textId="77777777" w:rsidR="00E417E7" w:rsidRPr="00E417E7" w:rsidRDefault="00E417E7" w:rsidP="00E417E7">
            <w:pPr>
              <w:spacing w:after="0" w:line="240" w:lineRule="auto"/>
              <w:rPr>
                <w:rFonts w:ascii="Calibri" w:eastAsia="Times New Roman" w:hAnsi="Calibri" w:cs="Calibri"/>
                <w:b/>
                <w:bCs/>
                <w:color w:val="000000"/>
              </w:rPr>
            </w:pPr>
          </w:p>
        </w:tc>
        <w:tc>
          <w:tcPr>
            <w:tcW w:w="2940" w:type="dxa"/>
            <w:vMerge/>
            <w:tcBorders>
              <w:top w:val="nil"/>
              <w:left w:val="nil"/>
              <w:bottom w:val="single" w:sz="4" w:space="0" w:color="000000"/>
              <w:right w:val="nil"/>
            </w:tcBorders>
            <w:vAlign w:val="center"/>
            <w:hideMark/>
          </w:tcPr>
          <w:p w14:paraId="2589814D" w14:textId="77777777" w:rsidR="00E417E7" w:rsidRPr="00E417E7" w:rsidRDefault="00E417E7" w:rsidP="00E417E7">
            <w:pPr>
              <w:spacing w:after="0" w:line="240" w:lineRule="auto"/>
              <w:rPr>
                <w:rFonts w:ascii="Calibri" w:eastAsia="Times New Roman" w:hAnsi="Calibri" w:cs="Calibri"/>
                <w:b/>
                <w:bCs/>
                <w:color w:val="000000"/>
              </w:rPr>
            </w:pPr>
          </w:p>
        </w:tc>
        <w:tc>
          <w:tcPr>
            <w:tcW w:w="320" w:type="dxa"/>
            <w:vMerge w:val="restart"/>
            <w:tcBorders>
              <w:top w:val="nil"/>
              <w:left w:val="nil"/>
              <w:bottom w:val="single" w:sz="4" w:space="0" w:color="000000"/>
              <w:right w:val="nil"/>
            </w:tcBorders>
            <w:shd w:val="clear" w:color="auto" w:fill="auto"/>
            <w:vAlign w:val="center"/>
            <w:hideMark/>
          </w:tcPr>
          <w:p w14:paraId="27321B33" w14:textId="77777777" w:rsidR="00E417E7" w:rsidRPr="00E417E7" w:rsidRDefault="00E417E7" w:rsidP="00E417E7">
            <w:pPr>
              <w:spacing w:after="0" w:line="240" w:lineRule="auto"/>
              <w:jc w:val="center"/>
              <w:rPr>
                <w:rFonts w:ascii="Calibri" w:eastAsia="Times New Roman" w:hAnsi="Calibri" w:cs="Calibri"/>
                <w:b/>
                <w:bCs/>
                <w:color w:val="000000"/>
              </w:rPr>
            </w:pPr>
          </w:p>
        </w:tc>
        <w:tc>
          <w:tcPr>
            <w:tcW w:w="1160" w:type="dxa"/>
            <w:tcBorders>
              <w:top w:val="nil"/>
              <w:left w:val="nil"/>
              <w:bottom w:val="single" w:sz="4" w:space="0" w:color="auto"/>
              <w:right w:val="nil"/>
            </w:tcBorders>
            <w:shd w:val="clear" w:color="auto" w:fill="auto"/>
            <w:vAlign w:val="center"/>
            <w:hideMark/>
          </w:tcPr>
          <w:p w14:paraId="484A3E28"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(pounds per fruit)</w:t>
            </w:r>
          </w:p>
        </w:tc>
        <w:tc>
          <w:tcPr>
            <w:tcW w:w="2120" w:type="dxa"/>
            <w:gridSpan w:val="2"/>
            <w:tcBorders>
              <w:top w:val="nil"/>
              <w:left w:val="nil"/>
              <w:bottom w:val="single" w:sz="4" w:space="0" w:color="auto"/>
              <w:right w:val="nil"/>
            </w:tcBorders>
            <w:shd w:val="clear" w:color="auto" w:fill="auto"/>
            <w:vAlign w:val="center"/>
            <w:hideMark/>
          </w:tcPr>
          <w:p w14:paraId="633F5B12"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(pound per acre)</w:t>
            </w:r>
          </w:p>
        </w:tc>
        <w:tc>
          <w:tcPr>
            <w:tcW w:w="320" w:type="dxa"/>
            <w:vMerge w:val="restart"/>
            <w:tcBorders>
              <w:top w:val="nil"/>
              <w:left w:val="nil"/>
              <w:bottom w:val="single" w:sz="4" w:space="0" w:color="000000"/>
              <w:right w:val="nil"/>
            </w:tcBorders>
            <w:shd w:val="clear" w:color="auto" w:fill="auto"/>
            <w:vAlign w:val="center"/>
            <w:hideMark/>
          </w:tcPr>
          <w:p w14:paraId="1095B9E1" w14:textId="77777777" w:rsidR="00E417E7" w:rsidRPr="00E417E7" w:rsidRDefault="00E417E7" w:rsidP="00E417E7">
            <w:pPr>
              <w:spacing w:after="0" w:line="240" w:lineRule="auto"/>
              <w:jc w:val="center"/>
              <w:rPr>
                <w:rFonts w:ascii="Calibri" w:eastAsia="Times New Roman" w:hAnsi="Calibri" w:cs="Calibri"/>
                <w:color w:val="000000"/>
              </w:rPr>
            </w:pPr>
          </w:p>
        </w:tc>
        <w:tc>
          <w:tcPr>
            <w:tcW w:w="2120" w:type="dxa"/>
            <w:gridSpan w:val="2"/>
            <w:tcBorders>
              <w:top w:val="nil"/>
              <w:left w:val="nil"/>
              <w:bottom w:val="single" w:sz="4" w:space="0" w:color="auto"/>
              <w:right w:val="nil"/>
            </w:tcBorders>
            <w:shd w:val="clear" w:color="auto" w:fill="auto"/>
            <w:vAlign w:val="center"/>
            <w:hideMark/>
          </w:tcPr>
          <w:p w14:paraId="5168CADC" w14:textId="77777777" w:rsidR="00877DCD"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xml:space="preserve">(number of fruit </w:t>
            </w:r>
          </w:p>
          <w:p w14:paraId="5B089546" w14:textId="6A15624B"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per acre)</w:t>
            </w:r>
          </w:p>
        </w:tc>
      </w:tr>
      <w:tr w:rsidR="00E417E7" w:rsidRPr="00E417E7" w14:paraId="062C1042" w14:textId="77777777" w:rsidTr="00E417E7">
        <w:trPr>
          <w:trHeight w:val="870"/>
          <w:jc w:val="center"/>
        </w:trPr>
        <w:tc>
          <w:tcPr>
            <w:tcW w:w="1460" w:type="dxa"/>
            <w:vMerge/>
            <w:tcBorders>
              <w:top w:val="nil"/>
              <w:left w:val="nil"/>
              <w:bottom w:val="single" w:sz="4" w:space="0" w:color="000000"/>
              <w:right w:val="nil"/>
            </w:tcBorders>
            <w:vAlign w:val="center"/>
            <w:hideMark/>
          </w:tcPr>
          <w:p w14:paraId="65C38F05" w14:textId="77777777" w:rsidR="00E417E7" w:rsidRPr="00E417E7" w:rsidRDefault="00E417E7" w:rsidP="00E417E7">
            <w:pPr>
              <w:spacing w:after="0" w:line="240" w:lineRule="auto"/>
              <w:rPr>
                <w:rFonts w:ascii="Calibri" w:eastAsia="Times New Roman" w:hAnsi="Calibri" w:cs="Calibri"/>
                <w:b/>
                <w:bCs/>
                <w:color w:val="000000"/>
              </w:rPr>
            </w:pPr>
          </w:p>
        </w:tc>
        <w:tc>
          <w:tcPr>
            <w:tcW w:w="2940" w:type="dxa"/>
            <w:vMerge/>
            <w:tcBorders>
              <w:top w:val="nil"/>
              <w:left w:val="nil"/>
              <w:bottom w:val="single" w:sz="4" w:space="0" w:color="000000"/>
              <w:right w:val="nil"/>
            </w:tcBorders>
            <w:vAlign w:val="center"/>
            <w:hideMark/>
          </w:tcPr>
          <w:p w14:paraId="1A529726" w14:textId="77777777" w:rsidR="00E417E7" w:rsidRPr="00E417E7" w:rsidRDefault="00E417E7" w:rsidP="00E417E7">
            <w:pPr>
              <w:spacing w:after="0" w:line="240" w:lineRule="auto"/>
              <w:rPr>
                <w:rFonts w:ascii="Calibri" w:eastAsia="Times New Roman" w:hAnsi="Calibri" w:cs="Calibri"/>
                <w:b/>
                <w:bCs/>
                <w:color w:val="000000"/>
              </w:rPr>
            </w:pPr>
          </w:p>
        </w:tc>
        <w:tc>
          <w:tcPr>
            <w:tcW w:w="320" w:type="dxa"/>
            <w:vMerge/>
            <w:tcBorders>
              <w:top w:val="nil"/>
              <w:left w:val="nil"/>
              <w:bottom w:val="single" w:sz="4" w:space="0" w:color="000000"/>
              <w:right w:val="nil"/>
            </w:tcBorders>
            <w:vAlign w:val="center"/>
            <w:hideMark/>
          </w:tcPr>
          <w:p w14:paraId="6D7D4898" w14:textId="77777777" w:rsidR="00E417E7" w:rsidRPr="00E417E7" w:rsidRDefault="00E417E7" w:rsidP="00E417E7">
            <w:pPr>
              <w:spacing w:after="0" w:line="240" w:lineRule="auto"/>
              <w:rPr>
                <w:rFonts w:ascii="Calibri" w:eastAsia="Times New Roman" w:hAnsi="Calibri" w:cs="Calibri"/>
                <w:b/>
                <w:bCs/>
                <w:color w:val="000000"/>
              </w:rPr>
            </w:pPr>
          </w:p>
        </w:tc>
        <w:tc>
          <w:tcPr>
            <w:tcW w:w="1160" w:type="dxa"/>
            <w:tcBorders>
              <w:top w:val="nil"/>
              <w:left w:val="nil"/>
              <w:bottom w:val="single" w:sz="4" w:space="0" w:color="auto"/>
              <w:right w:val="nil"/>
            </w:tcBorders>
            <w:shd w:val="clear" w:color="auto" w:fill="auto"/>
            <w:vAlign w:val="center"/>
            <w:hideMark/>
          </w:tcPr>
          <w:p w14:paraId="7A56ED78"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Individual Marketable Fruit</w:t>
            </w:r>
          </w:p>
        </w:tc>
        <w:tc>
          <w:tcPr>
            <w:tcW w:w="1160" w:type="dxa"/>
            <w:tcBorders>
              <w:top w:val="nil"/>
              <w:left w:val="nil"/>
              <w:bottom w:val="single" w:sz="4" w:space="0" w:color="auto"/>
              <w:right w:val="nil"/>
            </w:tcBorders>
            <w:shd w:val="clear" w:color="auto" w:fill="auto"/>
            <w:vAlign w:val="center"/>
            <w:hideMark/>
          </w:tcPr>
          <w:p w14:paraId="73E11757"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Marketable Fruit</w:t>
            </w:r>
          </w:p>
        </w:tc>
        <w:tc>
          <w:tcPr>
            <w:tcW w:w="960" w:type="dxa"/>
            <w:tcBorders>
              <w:top w:val="nil"/>
              <w:left w:val="nil"/>
              <w:bottom w:val="single" w:sz="4" w:space="0" w:color="auto"/>
              <w:right w:val="nil"/>
            </w:tcBorders>
            <w:shd w:val="clear" w:color="auto" w:fill="auto"/>
            <w:vAlign w:val="center"/>
            <w:hideMark/>
          </w:tcPr>
          <w:p w14:paraId="1D496376"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Culls</w:t>
            </w:r>
          </w:p>
        </w:tc>
        <w:tc>
          <w:tcPr>
            <w:tcW w:w="320" w:type="dxa"/>
            <w:vMerge/>
            <w:tcBorders>
              <w:top w:val="nil"/>
              <w:left w:val="nil"/>
              <w:bottom w:val="single" w:sz="4" w:space="0" w:color="000000"/>
              <w:right w:val="nil"/>
            </w:tcBorders>
            <w:vAlign w:val="center"/>
            <w:hideMark/>
          </w:tcPr>
          <w:p w14:paraId="23796D47"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single" w:sz="4" w:space="0" w:color="auto"/>
              <w:right w:val="nil"/>
            </w:tcBorders>
            <w:shd w:val="clear" w:color="auto" w:fill="auto"/>
            <w:vAlign w:val="center"/>
            <w:hideMark/>
          </w:tcPr>
          <w:p w14:paraId="0461F43E"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Marketable Fruit</w:t>
            </w:r>
          </w:p>
        </w:tc>
        <w:tc>
          <w:tcPr>
            <w:tcW w:w="960" w:type="dxa"/>
            <w:tcBorders>
              <w:top w:val="nil"/>
              <w:left w:val="nil"/>
              <w:bottom w:val="single" w:sz="4" w:space="0" w:color="auto"/>
              <w:right w:val="nil"/>
            </w:tcBorders>
            <w:shd w:val="clear" w:color="auto" w:fill="auto"/>
            <w:vAlign w:val="center"/>
            <w:hideMark/>
          </w:tcPr>
          <w:p w14:paraId="3CE3B1E2" w14:textId="77777777" w:rsidR="00E417E7" w:rsidRPr="00E417E7"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Culls</w:t>
            </w:r>
          </w:p>
        </w:tc>
      </w:tr>
      <w:tr w:rsidR="00E417E7" w:rsidRPr="00E417E7" w14:paraId="09646BFC" w14:textId="77777777" w:rsidTr="00E417E7">
        <w:trPr>
          <w:trHeight w:val="290"/>
          <w:jc w:val="center"/>
        </w:trPr>
        <w:tc>
          <w:tcPr>
            <w:tcW w:w="1460" w:type="dxa"/>
            <w:vMerge w:val="restart"/>
            <w:tcBorders>
              <w:top w:val="nil"/>
              <w:left w:val="nil"/>
              <w:bottom w:val="nil"/>
              <w:right w:val="nil"/>
            </w:tcBorders>
            <w:shd w:val="clear" w:color="000000" w:fill="D0CECE"/>
            <w:vAlign w:val="center"/>
            <w:hideMark/>
          </w:tcPr>
          <w:p w14:paraId="63786FB1"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6/12/2020 (71)</w:t>
            </w:r>
          </w:p>
        </w:tc>
        <w:tc>
          <w:tcPr>
            <w:tcW w:w="2940" w:type="dxa"/>
            <w:tcBorders>
              <w:top w:val="nil"/>
              <w:left w:val="nil"/>
              <w:bottom w:val="nil"/>
              <w:right w:val="nil"/>
            </w:tcBorders>
            <w:shd w:val="clear" w:color="000000" w:fill="D0CECE"/>
            <w:vAlign w:val="center"/>
            <w:hideMark/>
          </w:tcPr>
          <w:p w14:paraId="1E61D097"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Soluble N</w:t>
            </w:r>
          </w:p>
        </w:tc>
        <w:tc>
          <w:tcPr>
            <w:tcW w:w="320" w:type="dxa"/>
            <w:tcBorders>
              <w:top w:val="nil"/>
              <w:left w:val="nil"/>
              <w:bottom w:val="nil"/>
              <w:right w:val="nil"/>
            </w:tcBorders>
            <w:shd w:val="clear" w:color="000000" w:fill="D0CECE"/>
            <w:noWrap/>
            <w:vAlign w:val="bottom"/>
            <w:hideMark/>
          </w:tcPr>
          <w:p w14:paraId="298BEAED"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77C0572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21.82</w:t>
            </w:r>
          </w:p>
        </w:tc>
        <w:tc>
          <w:tcPr>
            <w:tcW w:w="1160" w:type="dxa"/>
            <w:tcBorders>
              <w:top w:val="nil"/>
              <w:left w:val="nil"/>
              <w:bottom w:val="nil"/>
              <w:right w:val="nil"/>
            </w:tcBorders>
            <w:shd w:val="clear" w:color="000000" w:fill="D0CECE"/>
            <w:vAlign w:val="center"/>
            <w:hideMark/>
          </w:tcPr>
          <w:p w14:paraId="28DCFAFE"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32,067</w:t>
            </w:r>
          </w:p>
        </w:tc>
        <w:tc>
          <w:tcPr>
            <w:tcW w:w="960" w:type="dxa"/>
            <w:tcBorders>
              <w:top w:val="nil"/>
              <w:left w:val="nil"/>
              <w:bottom w:val="nil"/>
              <w:right w:val="nil"/>
            </w:tcBorders>
            <w:shd w:val="clear" w:color="000000" w:fill="D0CECE"/>
            <w:vAlign w:val="center"/>
            <w:hideMark/>
          </w:tcPr>
          <w:p w14:paraId="4095AB2E"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1,711</w:t>
            </w:r>
          </w:p>
        </w:tc>
        <w:tc>
          <w:tcPr>
            <w:tcW w:w="320" w:type="dxa"/>
            <w:tcBorders>
              <w:top w:val="nil"/>
              <w:left w:val="nil"/>
              <w:bottom w:val="nil"/>
              <w:right w:val="nil"/>
            </w:tcBorders>
            <w:shd w:val="clear" w:color="000000" w:fill="D0CECE"/>
            <w:noWrap/>
            <w:vAlign w:val="center"/>
            <w:hideMark/>
          </w:tcPr>
          <w:p w14:paraId="48D4D36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27C02D5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1,478</w:t>
            </w:r>
          </w:p>
        </w:tc>
        <w:tc>
          <w:tcPr>
            <w:tcW w:w="960" w:type="dxa"/>
            <w:tcBorders>
              <w:top w:val="nil"/>
              <w:left w:val="nil"/>
              <w:bottom w:val="nil"/>
              <w:right w:val="nil"/>
            </w:tcBorders>
            <w:shd w:val="clear" w:color="000000" w:fill="D0CECE"/>
            <w:vAlign w:val="center"/>
            <w:hideMark/>
          </w:tcPr>
          <w:p w14:paraId="1298C258"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78</w:t>
            </w:r>
          </w:p>
        </w:tc>
      </w:tr>
      <w:tr w:rsidR="00E417E7" w:rsidRPr="00E417E7" w14:paraId="752FB473" w14:textId="77777777" w:rsidTr="00E417E7">
        <w:trPr>
          <w:trHeight w:val="290"/>
          <w:jc w:val="center"/>
        </w:trPr>
        <w:tc>
          <w:tcPr>
            <w:tcW w:w="1460" w:type="dxa"/>
            <w:vMerge/>
            <w:tcBorders>
              <w:top w:val="nil"/>
              <w:left w:val="nil"/>
              <w:bottom w:val="nil"/>
              <w:right w:val="nil"/>
            </w:tcBorders>
            <w:vAlign w:val="center"/>
            <w:hideMark/>
          </w:tcPr>
          <w:p w14:paraId="6C8F56FF"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000000" w:fill="D0CECE"/>
            <w:vAlign w:val="center"/>
            <w:hideMark/>
          </w:tcPr>
          <w:p w14:paraId="5209542B"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CRN</w:t>
            </w:r>
          </w:p>
        </w:tc>
        <w:tc>
          <w:tcPr>
            <w:tcW w:w="320" w:type="dxa"/>
            <w:tcBorders>
              <w:top w:val="nil"/>
              <w:left w:val="nil"/>
              <w:bottom w:val="nil"/>
              <w:right w:val="nil"/>
            </w:tcBorders>
            <w:shd w:val="clear" w:color="000000" w:fill="D0CECE"/>
            <w:noWrap/>
            <w:vAlign w:val="bottom"/>
            <w:hideMark/>
          </w:tcPr>
          <w:p w14:paraId="4AEEE63D"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4A038C39"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22.95</w:t>
            </w:r>
          </w:p>
        </w:tc>
        <w:tc>
          <w:tcPr>
            <w:tcW w:w="1160" w:type="dxa"/>
            <w:tcBorders>
              <w:top w:val="nil"/>
              <w:left w:val="nil"/>
              <w:bottom w:val="nil"/>
              <w:right w:val="nil"/>
            </w:tcBorders>
            <w:shd w:val="clear" w:color="000000" w:fill="D0CECE"/>
            <w:vAlign w:val="center"/>
            <w:hideMark/>
          </w:tcPr>
          <w:p w14:paraId="05274D4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28,606</w:t>
            </w:r>
          </w:p>
        </w:tc>
        <w:tc>
          <w:tcPr>
            <w:tcW w:w="960" w:type="dxa"/>
            <w:tcBorders>
              <w:top w:val="nil"/>
              <w:left w:val="nil"/>
              <w:bottom w:val="nil"/>
              <w:right w:val="nil"/>
            </w:tcBorders>
            <w:shd w:val="clear" w:color="000000" w:fill="D0CECE"/>
            <w:vAlign w:val="center"/>
            <w:hideMark/>
          </w:tcPr>
          <w:p w14:paraId="4FCCB68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c>
          <w:tcPr>
            <w:tcW w:w="320" w:type="dxa"/>
            <w:tcBorders>
              <w:top w:val="nil"/>
              <w:left w:val="nil"/>
              <w:bottom w:val="nil"/>
              <w:right w:val="nil"/>
            </w:tcBorders>
            <w:shd w:val="clear" w:color="000000" w:fill="D0CECE"/>
            <w:noWrap/>
            <w:vAlign w:val="center"/>
            <w:hideMark/>
          </w:tcPr>
          <w:p w14:paraId="7B83E83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0E7020C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1,245</w:t>
            </w:r>
          </w:p>
        </w:tc>
        <w:tc>
          <w:tcPr>
            <w:tcW w:w="960" w:type="dxa"/>
            <w:tcBorders>
              <w:top w:val="nil"/>
              <w:left w:val="nil"/>
              <w:bottom w:val="nil"/>
              <w:right w:val="nil"/>
            </w:tcBorders>
            <w:shd w:val="clear" w:color="000000" w:fill="D0CECE"/>
            <w:vAlign w:val="center"/>
            <w:hideMark/>
          </w:tcPr>
          <w:p w14:paraId="7EA759D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r>
      <w:tr w:rsidR="00E417E7" w:rsidRPr="00E417E7" w14:paraId="7E15BF7C" w14:textId="77777777" w:rsidTr="00E417E7">
        <w:trPr>
          <w:trHeight w:val="290"/>
          <w:jc w:val="center"/>
        </w:trPr>
        <w:tc>
          <w:tcPr>
            <w:tcW w:w="1460" w:type="dxa"/>
            <w:vMerge/>
            <w:tcBorders>
              <w:top w:val="nil"/>
              <w:left w:val="nil"/>
              <w:bottom w:val="nil"/>
              <w:right w:val="nil"/>
            </w:tcBorders>
            <w:vAlign w:val="center"/>
            <w:hideMark/>
          </w:tcPr>
          <w:p w14:paraId="422A841B"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000000" w:fill="D0CECE"/>
            <w:vAlign w:val="center"/>
            <w:hideMark/>
          </w:tcPr>
          <w:p w14:paraId="741AE209"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Soluble N</w:t>
            </w:r>
          </w:p>
        </w:tc>
        <w:tc>
          <w:tcPr>
            <w:tcW w:w="320" w:type="dxa"/>
            <w:tcBorders>
              <w:top w:val="nil"/>
              <w:left w:val="nil"/>
              <w:bottom w:val="nil"/>
              <w:right w:val="nil"/>
            </w:tcBorders>
            <w:shd w:val="clear" w:color="000000" w:fill="D0CECE"/>
            <w:noWrap/>
            <w:vAlign w:val="bottom"/>
            <w:hideMark/>
          </w:tcPr>
          <w:p w14:paraId="465E787E"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3141521D"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22.04</w:t>
            </w:r>
          </w:p>
        </w:tc>
        <w:tc>
          <w:tcPr>
            <w:tcW w:w="1160" w:type="dxa"/>
            <w:tcBorders>
              <w:top w:val="nil"/>
              <w:left w:val="nil"/>
              <w:bottom w:val="nil"/>
              <w:right w:val="nil"/>
            </w:tcBorders>
            <w:shd w:val="clear" w:color="000000" w:fill="D0CECE"/>
            <w:vAlign w:val="center"/>
            <w:hideMark/>
          </w:tcPr>
          <w:p w14:paraId="31F8024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39,379</w:t>
            </w:r>
          </w:p>
        </w:tc>
        <w:tc>
          <w:tcPr>
            <w:tcW w:w="960" w:type="dxa"/>
            <w:tcBorders>
              <w:top w:val="nil"/>
              <w:left w:val="nil"/>
              <w:bottom w:val="nil"/>
              <w:right w:val="nil"/>
            </w:tcBorders>
            <w:shd w:val="clear" w:color="000000" w:fill="D0CECE"/>
            <w:vAlign w:val="center"/>
            <w:hideMark/>
          </w:tcPr>
          <w:p w14:paraId="127CD65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953</w:t>
            </w:r>
          </w:p>
        </w:tc>
        <w:tc>
          <w:tcPr>
            <w:tcW w:w="320" w:type="dxa"/>
            <w:tcBorders>
              <w:top w:val="nil"/>
              <w:left w:val="nil"/>
              <w:bottom w:val="nil"/>
              <w:right w:val="nil"/>
            </w:tcBorders>
            <w:shd w:val="clear" w:color="000000" w:fill="D0CECE"/>
            <w:noWrap/>
            <w:vAlign w:val="center"/>
            <w:hideMark/>
          </w:tcPr>
          <w:p w14:paraId="5A37419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14DCE97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1,789</w:t>
            </w:r>
          </w:p>
        </w:tc>
        <w:tc>
          <w:tcPr>
            <w:tcW w:w="960" w:type="dxa"/>
            <w:tcBorders>
              <w:top w:val="nil"/>
              <w:left w:val="nil"/>
              <w:bottom w:val="nil"/>
              <w:right w:val="nil"/>
            </w:tcBorders>
            <w:shd w:val="clear" w:color="000000" w:fill="D0CECE"/>
            <w:vAlign w:val="center"/>
            <w:hideMark/>
          </w:tcPr>
          <w:p w14:paraId="79F66F38"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78</w:t>
            </w:r>
          </w:p>
        </w:tc>
      </w:tr>
      <w:tr w:rsidR="00E417E7" w:rsidRPr="00E417E7" w14:paraId="3763E40E" w14:textId="77777777" w:rsidTr="00E417E7">
        <w:trPr>
          <w:trHeight w:val="290"/>
          <w:jc w:val="center"/>
        </w:trPr>
        <w:tc>
          <w:tcPr>
            <w:tcW w:w="1460" w:type="dxa"/>
            <w:vMerge/>
            <w:tcBorders>
              <w:top w:val="nil"/>
              <w:left w:val="nil"/>
              <w:bottom w:val="nil"/>
              <w:right w:val="nil"/>
            </w:tcBorders>
            <w:vAlign w:val="center"/>
            <w:hideMark/>
          </w:tcPr>
          <w:p w14:paraId="235FF9E6"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000000" w:fill="D0CECE"/>
            <w:vAlign w:val="center"/>
            <w:hideMark/>
          </w:tcPr>
          <w:p w14:paraId="3402BE27"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CRN</w:t>
            </w:r>
          </w:p>
        </w:tc>
        <w:tc>
          <w:tcPr>
            <w:tcW w:w="320" w:type="dxa"/>
            <w:tcBorders>
              <w:top w:val="nil"/>
              <w:left w:val="nil"/>
              <w:bottom w:val="nil"/>
              <w:right w:val="nil"/>
            </w:tcBorders>
            <w:shd w:val="clear" w:color="000000" w:fill="D0CECE"/>
            <w:noWrap/>
            <w:vAlign w:val="bottom"/>
            <w:hideMark/>
          </w:tcPr>
          <w:p w14:paraId="6845B096"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5494633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23.55</w:t>
            </w:r>
          </w:p>
        </w:tc>
        <w:tc>
          <w:tcPr>
            <w:tcW w:w="1160" w:type="dxa"/>
            <w:tcBorders>
              <w:top w:val="nil"/>
              <w:left w:val="nil"/>
              <w:bottom w:val="nil"/>
              <w:right w:val="nil"/>
            </w:tcBorders>
            <w:shd w:val="clear" w:color="000000" w:fill="D0CECE"/>
            <w:vAlign w:val="center"/>
            <w:hideMark/>
          </w:tcPr>
          <w:p w14:paraId="5BAE8D44"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39,185</w:t>
            </w:r>
          </w:p>
        </w:tc>
        <w:tc>
          <w:tcPr>
            <w:tcW w:w="960" w:type="dxa"/>
            <w:tcBorders>
              <w:top w:val="nil"/>
              <w:left w:val="nil"/>
              <w:bottom w:val="nil"/>
              <w:right w:val="nil"/>
            </w:tcBorders>
            <w:shd w:val="clear" w:color="000000" w:fill="D0CECE"/>
            <w:vAlign w:val="center"/>
            <w:hideMark/>
          </w:tcPr>
          <w:p w14:paraId="526E5F91"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c>
          <w:tcPr>
            <w:tcW w:w="320" w:type="dxa"/>
            <w:tcBorders>
              <w:top w:val="nil"/>
              <w:left w:val="nil"/>
              <w:bottom w:val="nil"/>
              <w:right w:val="nil"/>
            </w:tcBorders>
            <w:shd w:val="clear" w:color="000000" w:fill="D0CECE"/>
            <w:noWrap/>
            <w:vAlign w:val="center"/>
            <w:hideMark/>
          </w:tcPr>
          <w:p w14:paraId="6F550CC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2CD8E71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1,672</w:t>
            </w:r>
          </w:p>
        </w:tc>
        <w:tc>
          <w:tcPr>
            <w:tcW w:w="960" w:type="dxa"/>
            <w:tcBorders>
              <w:top w:val="nil"/>
              <w:left w:val="nil"/>
              <w:bottom w:val="nil"/>
              <w:right w:val="nil"/>
            </w:tcBorders>
            <w:shd w:val="clear" w:color="000000" w:fill="D0CECE"/>
            <w:vAlign w:val="center"/>
            <w:hideMark/>
          </w:tcPr>
          <w:p w14:paraId="1827513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r>
      <w:tr w:rsidR="00E417E7" w:rsidRPr="00E417E7" w14:paraId="2E7D70AB" w14:textId="77777777" w:rsidTr="00E417E7">
        <w:trPr>
          <w:trHeight w:val="290"/>
          <w:jc w:val="center"/>
        </w:trPr>
        <w:tc>
          <w:tcPr>
            <w:tcW w:w="1460" w:type="dxa"/>
            <w:vMerge w:val="restart"/>
            <w:tcBorders>
              <w:top w:val="nil"/>
              <w:left w:val="nil"/>
              <w:bottom w:val="nil"/>
              <w:right w:val="nil"/>
            </w:tcBorders>
            <w:shd w:val="clear" w:color="auto" w:fill="auto"/>
            <w:vAlign w:val="center"/>
            <w:hideMark/>
          </w:tcPr>
          <w:p w14:paraId="0E30B997"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6/19/2020 (78)</w:t>
            </w:r>
          </w:p>
        </w:tc>
        <w:tc>
          <w:tcPr>
            <w:tcW w:w="2940" w:type="dxa"/>
            <w:tcBorders>
              <w:top w:val="nil"/>
              <w:left w:val="nil"/>
              <w:bottom w:val="nil"/>
              <w:right w:val="nil"/>
            </w:tcBorders>
            <w:shd w:val="clear" w:color="auto" w:fill="auto"/>
            <w:vAlign w:val="center"/>
            <w:hideMark/>
          </w:tcPr>
          <w:p w14:paraId="7E4C9AC9"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Soluble N</w:t>
            </w:r>
          </w:p>
        </w:tc>
        <w:tc>
          <w:tcPr>
            <w:tcW w:w="320" w:type="dxa"/>
            <w:tcBorders>
              <w:top w:val="nil"/>
              <w:left w:val="nil"/>
              <w:bottom w:val="nil"/>
              <w:right w:val="nil"/>
            </w:tcBorders>
            <w:shd w:val="clear" w:color="auto" w:fill="auto"/>
            <w:noWrap/>
            <w:vAlign w:val="center"/>
            <w:hideMark/>
          </w:tcPr>
          <w:p w14:paraId="5BDB156B"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7ED1823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16.38</w:t>
            </w:r>
          </w:p>
        </w:tc>
        <w:tc>
          <w:tcPr>
            <w:tcW w:w="1160" w:type="dxa"/>
            <w:tcBorders>
              <w:top w:val="nil"/>
              <w:left w:val="nil"/>
              <w:bottom w:val="nil"/>
              <w:right w:val="nil"/>
            </w:tcBorders>
            <w:shd w:val="clear" w:color="auto" w:fill="auto"/>
            <w:vAlign w:val="center"/>
            <w:hideMark/>
          </w:tcPr>
          <w:p w14:paraId="467D316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9,062</w:t>
            </w:r>
          </w:p>
        </w:tc>
        <w:tc>
          <w:tcPr>
            <w:tcW w:w="960" w:type="dxa"/>
            <w:tcBorders>
              <w:top w:val="nil"/>
              <w:left w:val="nil"/>
              <w:bottom w:val="nil"/>
              <w:right w:val="nil"/>
            </w:tcBorders>
            <w:shd w:val="clear" w:color="auto" w:fill="auto"/>
            <w:vAlign w:val="center"/>
            <w:hideMark/>
          </w:tcPr>
          <w:p w14:paraId="4BDC0F1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389</w:t>
            </w:r>
          </w:p>
        </w:tc>
        <w:tc>
          <w:tcPr>
            <w:tcW w:w="320" w:type="dxa"/>
            <w:tcBorders>
              <w:top w:val="nil"/>
              <w:left w:val="nil"/>
              <w:bottom w:val="nil"/>
              <w:right w:val="nil"/>
            </w:tcBorders>
            <w:shd w:val="clear" w:color="auto" w:fill="auto"/>
            <w:noWrap/>
            <w:vAlign w:val="center"/>
            <w:hideMark/>
          </w:tcPr>
          <w:p w14:paraId="543C79D7"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2F1B10B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545</w:t>
            </w:r>
          </w:p>
        </w:tc>
        <w:tc>
          <w:tcPr>
            <w:tcW w:w="960" w:type="dxa"/>
            <w:tcBorders>
              <w:top w:val="nil"/>
              <w:left w:val="nil"/>
              <w:bottom w:val="nil"/>
              <w:right w:val="nil"/>
            </w:tcBorders>
            <w:shd w:val="clear" w:color="auto" w:fill="auto"/>
            <w:vAlign w:val="center"/>
            <w:hideMark/>
          </w:tcPr>
          <w:p w14:paraId="3C5BF2C6"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w:t>
            </w:r>
          </w:p>
        </w:tc>
      </w:tr>
      <w:tr w:rsidR="00E417E7" w:rsidRPr="00E417E7" w14:paraId="058E4DB7" w14:textId="77777777" w:rsidTr="00E417E7">
        <w:trPr>
          <w:trHeight w:val="290"/>
          <w:jc w:val="center"/>
        </w:trPr>
        <w:tc>
          <w:tcPr>
            <w:tcW w:w="1460" w:type="dxa"/>
            <w:vMerge/>
            <w:tcBorders>
              <w:top w:val="nil"/>
              <w:left w:val="nil"/>
              <w:bottom w:val="nil"/>
              <w:right w:val="nil"/>
            </w:tcBorders>
            <w:vAlign w:val="center"/>
            <w:hideMark/>
          </w:tcPr>
          <w:p w14:paraId="1D5828B0"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auto" w:fill="auto"/>
            <w:vAlign w:val="center"/>
            <w:hideMark/>
          </w:tcPr>
          <w:p w14:paraId="5A1DB63C"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CRN</w:t>
            </w:r>
          </w:p>
        </w:tc>
        <w:tc>
          <w:tcPr>
            <w:tcW w:w="320" w:type="dxa"/>
            <w:tcBorders>
              <w:top w:val="nil"/>
              <w:left w:val="nil"/>
              <w:bottom w:val="nil"/>
              <w:right w:val="nil"/>
            </w:tcBorders>
            <w:shd w:val="clear" w:color="auto" w:fill="auto"/>
            <w:noWrap/>
            <w:vAlign w:val="center"/>
            <w:hideMark/>
          </w:tcPr>
          <w:p w14:paraId="40E514E2"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2F5EE9F6"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16.63</w:t>
            </w:r>
          </w:p>
        </w:tc>
        <w:tc>
          <w:tcPr>
            <w:tcW w:w="1160" w:type="dxa"/>
            <w:tcBorders>
              <w:top w:val="nil"/>
              <w:left w:val="nil"/>
              <w:bottom w:val="nil"/>
              <w:right w:val="nil"/>
            </w:tcBorders>
            <w:shd w:val="clear" w:color="auto" w:fill="auto"/>
            <w:vAlign w:val="center"/>
            <w:hideMark/>
          </w:tcPr>
          <w:p w14:paraId="67423D42"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18,085</w:t>
            </w:r>
          </w:p>
        </w:tc>
        <w:tc>
          <w:tcPr>
            <w:tcW w:w="960" w:type="dxa"/>
            <w:tcBorders>
              <w:top w:val="nil"/>
              <w:left w:val="nil"/>
              <w:bottom w:val="nil"/>
              <w:right w:val="nil"/>
            </w:tcBorders>
            <w:shd w:val="clear" w:color="auto" w:fill="auto"/>
            <w:vAlign w:val="center"/>
            <w:hideMark/>
          </w:tcPr>
          <w:p w14:paraId="73350456"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525</w:t>
            </w:r>
          </w:p>
        </w:tc>
        <w:tc>
          <w:tcPr>
            <w:tcW w:w="320" w:type="dxa"/>
            <w:tcBorders>
              <w:top w:val="nil"/>
              <w:left w:val="nil"/>
              <w:bottom w:val="nil"/>
              <w:right w:val="nil"/>
            </w:tcBorders>
            <w:shd w:val="clear" w:color="auto" w:fill="auto"/>
            <w:noWrap/>
            <w:vAlign w:val="center"/>
            <w:hideMark/>
          </w:tcPr>
          <w:p w14:paraId="53F43EA4"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5C140CE4"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1,089</w:t>
            </w:r>
          </w:p>
        </w:tc>
        <w:tc>
          <w:tcPr>
            <w:tcW w:w="960" w:type="dxa"/>
            <w:tcBorders>
              <w:top w:val="nil"/>
              <w:left w:val="nil"/>
              <w:bottom w:val="nil"/>
              <w:right w:val="nil"/>
            </w:tcBorders>
            <w:shd w:val="clear" w:color="auto" w:fill="auto"/>
            <w:vAlign w:val="center"/>
            <w:hideMark/>
          </w:tcPr>
          <w:p w14:paraId="083F759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w:t>
            </w:r>
          </w:p>
        </w:tc>
      </w:tr>
      <w:tr w:rsidR="00E417E7" w:rsidRPr="00E417E7" w14:paraId="7D280C73" w14:textId="77777777" w:rsidTr="00E417E7">
        <w:trPr>
          <w:trHeight w:val="290"/>
          <w:jc w:val="center"/>
        </w:trPr>
        <w:tc>
          <w:tcPr>
            <w:tcW w:w="1460" w:type="dxa"/>
            <w:vMerge/>
            <w:tcBorders>
              <w:top w:val="nil"/>
              <w:left w:val="nil"/>
              <w:bottom w:val="nil"/>
              <w:right w:val="nil"/>
            </w:tcBorders>
            <w:vAlign w:val="center"/>
            <w:hideMark/>
          </w:tcPr>
          <w:p w14:paraId="3F4819A2"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auto" w:fill="auto"/>
            <w:vAlign w:val="center"/>
            <w:hideMark/>
          </w:tcPr>
          <w:p w14:paraId="4C0C1F83"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Soluble N</w:t>
            </w:r>
          </w:p>
        </w:tc>
        <w:tc>
          <w:tcPr>
            <w:tcW w:w="320" w:type="dxa"/>
            <w:tcBorders>
              <w:top w:val="nil"/>
              <w:left w:val="nil"/>
              <w:bottom w:val="nil"/>
              <w:right w:val="nil"/>
            </w:tcBorders>
            <w:shd w:val="clear" w:color="auto" w:fill="auto"/>
            <w:noWrap/>
            <w:vAlign w:val="center"/>
            <w:hideMark/>
          </w:tcPr>
          <w:p w14:paraId="0821BF42"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11B2F237"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17.28</w:t>
            </w:r>
          </w:p>
        </w:tc>
        <w:tc>
          <w:tcPr>
            <w:tcW w:w="1160" w:type="dxa"/>
            <w:tcBorders>
              <w:top w:val="nil"/>
              <w:left w:val="nil"/>
              <w:bottom w:val="nil"/>
              <w:right w:val="nil"/>
            </w:tcBorders>
            <w:shd w:val="clear" w:color="auto" w:fill="auto"/>
            <w:vAlign w:val="center"/>
            <w:hideMark/>
          </w:tcPr>
          <w:p w14:paraId="1902D40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5,231</w:t>
            </w:r>
          </w:p>
        </w:tc>
        <w:tc>
          <w:tcPr>
            <w:tcW w:w="960" w:type="dxa"/>
            <w:tcBorders>
              <w:top w:val="nil"/>
              <w:left w:val="nil"/>
              <w:bottom w:val="nil"/>
              <w:right w:val="nil"/>
            </w:tcBorders>
            <w:shd w:val="clear" w:color="auto" w:fill="auto"/>
            <w:vAlign w:val="center"/>
            <w:hideMark/>
          </w:tcPr>
          <w:p w14:paraId="1C8D55F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1,497</w:t>
            </w:r>
          </w:p>
        </w:tc>
        <w:tc>
          <w:tcPr>
            <w:tcW w:w="320" w:type="dxa"/>
            <w:tcBorders>
              <w:top w:val="nil"/>
              <w:left w:val="nil"/>
              <w:bottom w:val="nil"/>
              <w:right w:val="nil"/>
            </w:tcBorders>
            <w:shd w:val="clear" w:color="auto" w:fill="auto"/>
            <w:noWrap/>
            <w:vAlign w:val="center"/>
            <w:hideMark/>
          </w:tcPr>
          <w:p w14:paraId="7528498F"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259AE8D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389</w:t>
            </w:r>
          </w:p>
        </w:tc>
        <w:tc>
          <w:tcPr>
            <w:tcW w:w="960" w:type="dxa"/>
            <w:tcBorders>
              <w:top w:val="nil"/>
              <w:left w:val="nil"/>
              <w:bottom w:val="nil"/>
              <w:right w:val="nil"/>
            </w:tcBorders>
            <w:shd w:val="clear" w:color="auto" w:fill="auto"/>
            <w:vAlign w:val="center"/>
            <w:hideMark/>
          </w:tcPr>
          <w:p w14:paraId="42E242C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117</w:t>
            </w:r>
          </w:p>
        </w:tc>
      </w:tr>
      <w:tr w:rsidR="00E417E7" w:rsidRPr="00E417E7" w14:paraId="36B0B13C" w14:textId="77777777" w:rsidTr="00E417E7">
        <w:trPr>
          <w:trHeight w:val="290"/>
          <w:jc w:val="center"/>
        </w:trPr>
        <w:tc>
          <w:tcPr>
            <w:tcW w:w="1460" w:type="dxa"/>
            <w:vMerge/>
            <w:tcBorders>
              <w:top w:val="nil"/>
              <w:left w:val="nil"/>
              <w:bottom w:val="nil"/>
              <w:right w:val="nil"/>
            </w:tcBorders>
            <w:vAlign w:val="center"/>
            <w:hideMark/>
          </w:tcPr>
          <w:p w14:paraId="0472A146"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auto" w:fill="auto"/>
            <w:vAlign w:val="center"/>
            <w:hideMark/>
          </w:tcPr>
          <w:p w14:paraId="3CA1B9E5"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CRN</w:t>
            </w:r>
          </w:p>
        </w:tc>
        <w:tc>
          <w:tcPr>
            <w:tcW w:w="320" w:type="dxa"/>
            <w:tcBorders>
              <w:top w:val="nil"/>
              <w:left w:val="nil"/>
              <w:bottom w:val="nil"/>
              <w:right w:val="nil"/>
            </w:tcBorders>
            <w:shd w:val="clear" w:color="auto" w:fill="auto"/>
            <w:noWrap/>
            <w:vAlign w:val="center"/>
            <w:hideMark/>
          </w:tcPr>
          <w:p w14:paraId="23655A43"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02448E8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12.64</w:t>
            </w:r>
          </w:p>
        </w:tc>
        <w:tc>
          <w:tcPr>
            <w:tcW w:w="1160" w:type="dxa"/>
            <w:tcBorders>
              <w:top w:val="nil"/>
              <w:left w:val="nil"/>
              <w:bottom w:val="nil"/>
              <w:right w:val="nil"/>
            </w:tcBorders>
            <w:shd w:val="clear" w:color="auto" w:fill="auto"/>
            <w:vAlign w:val="center"/>
            <w:hideMark/>
          </w:tcPr>
          <w:p w14:paraId="1B1D0194"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7,973</w:t>
            </w:r>
          </w:p>
        </w:tc>
        <w:tc>
          <w:tcPr>
            <w:tcW w:w="960" w:type="dxa"/>
            <w:tcBorders>
              <w:top w:val="nil"/>
              <w:left w:val="nil"/>
              <w:bottom w:val="nil"/>
              <w:right w:val="nil"/>
            </w:tcBorders>
            <w:shd w:val="clear" w:color="auto" w:fill="auto"/>
            <w:vAlign w:val="center"/>
            <w:hideMark/>
          </w:tcPr>
          <w:p w14:paraId="42D23C2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2,159</w:t>
            </w:r>
          </w:p>
        </w:tc>
        <w:tc>
          <w:tcPr>
            <w:tcW w:w="320" w:type="dxa"/>
            <w:tcBorders>
              <w:top w:val="nil"/>
              <w:left w:val="nil"/>
              <w:bottom w:val="nil"/>
              <w:right w:val="nil"/>
            </w:tcBorders>
            <w:shd w:val="clear" w:color="auto" w:fill="auto"/>
            <w:noWrap/>
            <w:vAlign w:val="center"/>
            <w:hideMark/>
          </w:tcPr>
          <w:p w14:paraId="165A3CD2"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1EDC14E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583</w:t>
            </w:r>
          </w:p>
        </w:tc>
        <w:tc>
          <w:tcPr>
            <w:tcW w:w="960" w:type="dxa"/>
            <w:tcBorders>
              <w:top w:val="nil"/>
              <w:left w:val="nil"/>
              <w:bottom w:val="nil"/>
              <w:right w:val="nil"/>
            </w:tcBorders>
            <w:shd w:val="clear" w:color="auto" w:fill="auto"/>
            <w:vAlign w:val="center"/>
            <w:hideMark/>
          </w:tcPr>
          <w:p w14:paraId="7C1B199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156</w:t>
            </w:r>
          </w:p>
        </w:tc>
      </w:tr>
      <w:tr w:rsidR="00E417E7" w:rsidRPr="00E417E7" w14:paraId="0BC18690" w14:textId="77777777" w:rsidTr="00E417E7">
        <w:trPr>
          <w:trHeight w:val="290"/>
          <w:jc w:val="center"/>
        </w:trPr>
        <w:tc>
          <w:tcPr>
            <w:tcW w:w="1460" w:type="dxa"/>
            <w:vMerge w:val="restart"/>
            <w:tcBorders>
              <w:top w:val="nil"/>
              <w:left w:val="nil"/>
              <w:bottom w:val="double" w:sz="6" w:space="0" w:color="000000"/>
              <w:right w:val="nil"/>
            </w:tcBorders>
            <w:shd w:val="clear" w:color="000000" w:fill="D0CECE"/>
            <w:vAlign w:val="center"/>
            <w:hideMark/>
          </w:tcPr>
          <w:p w14:paraId="338C1175"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6/26/2020 (85)</w:t>
            </w:r>
          </w:p>
        </w:tc>
        <w:tc>
          <w:tcPr>
            <w:tcW w:w="2940" w:type="dxa"/>
            <w:tcBorders>
              <w:top w:val="nil"/>
              <w:left w:val="nil"/>
              <w:bottom w:val="nil"/>
              <w:right w:val="nil"/>
            </w:tcBorders>
            <w:shd w:val="clear" w:color="000000" w:fill="D0CECE"/>
            <w:vAlign w:val="center"/>
            <w:hideMark/>
          </w:tcPr>
          <w:p w14:paraId="1F8673FF"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Soluble N</w:t>
            </w:r>
          </w:p>
        </w:tc>
        <w:tc>
          <w:tcPr>
            <w:tcW w:w="320" w:type="dxa"/>
            <w:tcBorders>
              <w:top w:val="nil"/>
              <w:left w:val="nil"/>
              <w:bottom w:val="nil"/>
              <w:right w:val="nil"/>
            </w:tcBorders>
            <w:shd w:val="clear" w:color="000000" w:fill="D0CECE"/>
            <w:noWrap/>
            <w:vAlign w:val="bottom"/>
            <w:hideMark/>
          </w:tcPr>
          <w:p w14:paraId="041CC3D9"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5E9216E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17.61</w:t>
            </w:r>
          </w:p>
        </w:tc>
        <w:tc>
          <w:tcPr>
            <w:tcW w:w="1160" w:type="dxa"/>
            <w:tcBorders>
              <w:top w:val="nil"/>
              <w:left w:val="nil"/>
              <w:bottom w:val="nil"/>
              <w:right w:val="nil"/>
            </w:tcBorders>
            <w:shd w:val="clear" w:color="000000" w:fill="D0CECE"/>
            <w:vAlign w:val="center"/>
            <w:hideMark/>
          </w:tcPr>
          <w:p w14:paraId="25846E50"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8,790</w:t>
            </w:r>
          </w:p>
        </w:tc>
        <w:tc>
          <w:tcPr>
            <w:tcW w:w="960" w:type="dxa"/>
            <w:tcBorders>
              <w:top w:val="nil"/>
              <w:left w:val="nil"/>
              <w:bottom w:val="nil"/>
              <w:right w:val="nil"/>
            </w:tcBorders>
            <w:shd w:val="clear" w:color="000000" w:fill="D0CECE"/>
            <w:vAlign w:val="center"/>
            <w:hideMark/>
          </w:tcPr>
          <w:p w14:paraId="6488ABD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369</w:t>
            </w:r>
          </w:p>
        </w:tc>
        <w:tc>
          <w:tcPr>
            <w:tcW w:w="320" w:type="dxa"/>
            <w:tcBorders>
              <w:top w:val="nil"/>
              <w:left w:val="nil"/>
              <w:bottom w:val="nil"/>
              <w:right w:val="nil"/>
            </w:tcBorders>
            <w:shd w:val="clear" w:color="000000" w:fill="D0CECE"/>
            <w:noWrap/>
            <w:vAlign w:val="center"/>
            <w:hideMark/>
          </w:tcPr>
          <w:p w14:paraId="6A35E49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30908F77"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506</w:t>
            </w:r>
          </w:p>
        </w:tc>
        <w:tc>
          <w:tcPr>
            <w:tcW w:w="960" w:type="dxa"/>
            <w:tcBorders>
              <w:top w:val="nil"/>
              <w:left w:val="nil"/>
              <w:bottom w:val="nil"/>
              <w:right w:val="nil"/>
            </w:tcBorders>
            <w:shd w:val="clear" w:color="000000" w:fill="D0CECE"/>
            <w:vAlign w:val="center"/>
            <w:hideMark/>
          </w:tcPr>
          <w:p w14:paraId="34DC8AB1"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w:t>
            </w:r>
          </w:p>
        </w:tc>
      </w:tr>
      <w:tr w:rsidR="00E417E7" w:rsidRPr="00E417E7" w14:paraId="788BE0C6" w14:textId="77777777" w:rsidTr="00E417E7">
        <w:trPr>
          <w:trHeight w:val="290"/>
          <w:jc w:val="center"/>
        </w:trPr>
        <w:tc>
          <w:tcPr>
            <w:tcW w:w="1460" w:type="dxa"/>
            <w:vMerge/>
            <w:tcBorders>
              <w:top w:val="nil"/>
              <w:left w:val="nil"/>
              <w:bottom w:val="double" w:sz="6" w:space="0" w:color="000000"/>
              <w:right w:val="nil"/>
            </w:tcBorders>
            <w:vAlign w:val="center"/>
            <w:hideMark/>
          </w:tcPr>
          <w:p w14:paraId="1A54091F"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000000" w:fill="D0CECE"/>
            <w:vAlign w:val="center"/>
            <w:hideMark/>
          </w:tcPr>
          <w:p w14:paraId="24EEB6B1"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CRN</w:t>
            </w:r>
          </w:p>
        </w:tc>
        <w:tc>
          <w:tcPr>
            <w:tcW w:w="320" w:type="dxa"/>
            <w:tcBorders>
              <w:top w:val="nil"/>
              <w:left w:val="nil"/>
              <w:bottom w:val="nil"/>
              <w:right w:val="nil"/>
            </w:tcBorders>
            <w:shd w:val="clear" w:color="000000" w:fill="D0CECE"/>
            <w:noWrap/>
            <w:vAlign w:val="bottom"/>
            <w:hideMark/>
          </w:tcPr>
          <w:p w14:paraId="74E36243"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523DACD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19.29</w:t>
            </w:r>
          </w:p>
        </w:tc>
        <w:tc>
          <w:tcPr>
            <w:tcW w:w="1160" w:type="dxa"/>
            <w:tcBorders>
              <w:top w:val="nil"/>
              <w:left w:val="nil"/>
              <w:bottom w:val="nil"/>
              <w:right w:val="nil"/>
            </w:tcBorders>
            <w:shd w:val="clear" w:color="000000" w:fill="D0CECE"/>
            <w:vAlign w:val="center"/>
            <w:hideMark/>
          </w:tcPr>
          <w:p w14:paraId="231D4BF7"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6,087</w:t>
            </w:r>
          </w:p>
        </w:tc>
        <w:tc>
          <w:tcPr>
            <w:tcW w:w="960" w:type="dxa"/>
            <w:tcBorders>
              <w:top w:val="nil"/>
              <w:left w:val="nil"/>
              <w:bottom w:val="nil"/>
              <w:right w:val="nil"/>
            </w:tcBorders>
            <w:shd w:val="clear" w:color="000000" w:fill="D0CECE"/>
            <w:vAlign w:val="center"/>
            <w:hideMark/>
          </w:tcPr>
          <w:p w14:paraId="35F8069E"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c>
          <w:tcPr>
            <w:tcW w:w="320" w:type="dxa"/>
            <w:tcBorders>
              <w:top w:val="nil"/>
              <w:left w:val="nil"/>
              <w:bottom w:val="nil"/>
              <w:right w:val="nil"/>
            </w:tcBorders>
            <w:shd w:val="clear" w:color="000000" w:fill="D0CECE"/>
            <w:noWrap/>
            <w:vAlign w:val="center"/>
            <w:hideMark/>
          </w:tcPr>
          <w:p w14:paraId="0722A49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5711938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311</w:t>
            </w:r>
          </w:p>
        </w:tc>
        <w:tc>
          <w:tcPr>
            <w:tcW w:w="960" w:type="dxa"/>
            <w:tcBorders>
              <w:top w:val="nil"/>
              <w:left w:val="nil"/>
              <w:bottom w:val="nil"/>
              <w:right w:val="nil"/>
            </w:tcBorders>
            <w:shd w:val="clear" w:color="000000" w:fill="D0CECE"/>
            <w:vAlign w:val="center"/>
            <w:hideMark/>
          </w:tcPr>
          <w:p w14:paraId="58560F0A"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r>
      <w:tr w:rsidR="00E417E7" w:rsidRPr="00E417E7" w14:paraId="04F89A99" w14:textId="77777777" w:rsidTr="00E417E7">
        <w:trPr>
          <w:trHeight w:val="290"/>
          <w:jc w:val="center"/>
        </w:trPr>
        <w:tc>
          <w:tcPr>
            <w:tcW w:w="1460" w:type="dxa"/>
            <w:vMerge/>
            <w:tcBorders>
              <w:top w:val="nil"/>
              <w:left w:val="nil"/>
              <w:bottom w:val="double" w:sz="6" w:space="0" w:color="000000"/>
              <w:right w:val="nil"/>
            </w:tcBorders>
            <w:vAlign w:val="center"/>
            <w:hideMark/>
          </w:tcPr>
          <w:p w14:paraId="293B0C95"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nil"/>
              <w:right w:val="nil"/>
            </w:tcBorders>
            <w:shd w:val="clear" w:color="000000" w:fill="D0CECE"/>
            <w:vAlign w:val="center"/>
            <w:hideMark/>
          </w:tcPr>
          <w:p w14:paraId="595E8552"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Soluble N</w:t>
            </w:r>
          </w:p>
        </w:tc>
        <w:tc>
          <w:tcPr>
            <w:tcW w:w="320" w:type="dxa"/>
            <w:tcBorders>
              <w:top w:val="nil"/>
              <w:left w:val="nil"/>
              <w:bottom w:val="nil"/>
              <w:right w:val="nil"/>
            </w:tcBorders>
            <w:shd w:val="clear" w:color="000000" w:fill="D0CECE"/>
            <w:noWrap/>
            <w:vAlign w:val="bottom"/>
            <w:hideMark/>
          </w:tcPr>
          <w:p w14:paraId="1A2D88C9"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5FE5535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12.86</w:t>
            </w:r>
          </w:p>
        </w:tc>
        <w:tc>
          <w:tcPr>
            <w:tcW w:w="1160" w:type="dxa"/>
            <w:tcBorders>
              <w:top w:val="nil"/>
              <w:left w:val="nil"/>
              <w:bottom w:val="nil"/>
              <w:right w:val="nil"/>
            </w:tcBorders>
            <w:shd w:val="clear" w:color="000000" w:fill="D0CECE"/>
            <w:vAlign w:val="center"/>
            <w:hideMark/>
          </w:tcPr>
          <w:p w14:paraId="7BBC40DE"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8,070</w:t>
            </w:r>
          </w:p>
        </w:tc>
        <w:tc>
          <w:tcPr>
            <w:tcW w:w="960" w:type="dxa"/>
            <w:tcBorders>
              <w:top w:val="nil"/>
              <w:left w:val="nil"/>
              <w:bottom w:val="nil"/>
              <w:right w:val="nil"/>
            </w:tcBorders>
            <w:shd w:val="clear" w:color="000000" w:fill="D0CECE"/>
            <w:vAlign w:val="center"/>
            <w:hideMark/>
          </w:tcPr>
          <w:p w14:paraId="0011914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c>
          <w:tcPr>
            <w:tcW w:w="320" w:type="dxa"/>
            <w:tcBorders>
              <w:top w:val="nil"/>
              <w:left w:val="nil"/>
              <w:bottom w:val="nil"/>
              <w:right w:val="nil"/>
            </w:tcBorders>
            <w:shd w:val="clear" w:color="000000" w:fill="D0CECE"/>
            <w:noWrap/>
            <w:vAlign w:val="center"/>
            <w:hideMark/>
          </w:tcPr>
          <w:p w14:paraId="3CFF9B79"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nil"/>
              <w:right w:val="nil"/>
            </w:tcBorders>
            <w:shd w:val="clear" w:color="000000" w:fill="D0CECE"/>
            <w:vAlign w:val="center"/>
            <w:hideMark/>
          </w:tcPr>
          <w:p w14:paraId="34FC57C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506</w:t>
            </w:r>
          </w:p>
        </w:tc>
        <w:tc>
          <w:tcPr>
            <w:tcW w:w="960" w:type="dxa"/>
            <w:tcBorders>
              <w:top w:val="nil"/>
              <w:left w:val="nil"/>
              <w:bottom w:val="nil"/>
              <w:right w:val="nil"/>
            </w:tcBorders>
            <w:shd w:val="clear" w:color="000000" w:fill="D0CECE"/>
            <w:vAlign w:val="center"/>
            <w:hideMark/>
          </w:tcPr>
          <w:p w14:paraId="4FBF9D0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r>
      <w:tr w:rsidR="00E417E7" w:rsidRPr="00E417E7" w14:paraId="540FF311" w14:textId="77777777" w:rsidTr="00E417E7">
        <w:trPr>
          <w:trHeight w:val="300"/>
          <w:jc w:val="center"/>
        </w:trPr>
        <w:tc>
          <w:tcPr>
            <w:tcW w:w="1460" w:type="dxa"/>
            <w:vMerge/>
            <w:tcBorders>
              <w:top w:val="nil"/>
              <w:left w:val="nil"/>
              <w:bottom w:val="double" w:sz="6" w:space="0" w:color="000000"/>
              <w:right w:val="nil"/>
            </w:tcBorders>
            <w:vAlign w:val="center"/>
            <w:hideMark/>
          </w:tcPr>
          <w:p w14:paraId="504F8CC3" w14:textId="77777777" w:rsidR="00E417E7" w:rsidRPr="00E417E7" w:rsidRDefault="00E417E7" w:rsidP="00E417E7">
            <w:pPr>
              <w:spacing w:after="0" w:line="240" w:lineRule="auto"/>
              <w:rPr>
                <w:rFonts w:ascii="Calibri" w:eastAsia="Times New Roman" w:hAnsi="Calibri" w:cs="Calibri"/>
              </w:rPr>
            </w:pPr>
          </w:p>
        </w:tc>
        <w:tc>
          <w:tcPr>
            <w:tcW w:w="2940" w:type="dxa"/>
            <w:tcBorders>
              <w:top w:val="nil"/>
              <w:left w:val="nil"/>
              <w:bottom w:val="double" w:sz="6" w:space="0" w:color="auto"/>
              <w:right w:val="nil"/>
            </w:tcBorders>
            <w:shd w:val="clear" w:color="000000" w:fill="D0CECE"/>
            <w:vAlign w:val="center"/>
            <w:hideMark/>
          </w:tcPr>
          <w:p w14:paraId="16D802FD"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CRN</w:t>
            </w:r>
          </w:p>
        </w:tc>
        <w:tc>
          <w:tcPr>
            <w:tcW w:w="320" w:type="dxa"/>
            <w:tcBorders>
              <w:top w:val="nil"/>
              <w:left w:val="nil"/>
              <w:bottom w:val="double" w:sz="6" w:space="0" w:color="auto"/>
              <w:right w:val="nil"/>
            </w:tcBorders>
            <w:shd w:val="clear" w:color="000000" w:fill="D0CECE"/>
            <w:noWrap/>
            <w:vAlign w:val="bottom"/>
            <w:hideMark/>
          </w:tcPr>
          <w:p w14:paraId="77F757D5"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double" w:sz="6" w:space="0" w:color="auto"/>
              <w:right w:val="nil"/>
            </w:tcBorders>
            <w:shd w:val="clear" w:color="000000" w:fill="D0CECE"/>
            <w:vAlign w:val="center"/>
            <w:hideMark/>
          </w:tcPr>
          <w:p w14:paraId="66F181D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14.63</w:t>
            </w:r>
          </w:p>
        </w:tc>
        <w:tc>
          <w:tcPr>
            <w:tcW w:w="1160" w:type="dxa"/>
            <w:tcBorders>
              <w:top w:val="nil"/>
              <w:left w:val="nil"/>
              <w:bottom w:val="double" w:sz="6" w:space="0" w:color="auto"/>
              <w:right w:val="nil"/>
            </w:tcBorders>
            <w:shd w:val="clear" w:color="000000" w:fill="D0CECE"/>
            <w:vAlign w:val="center"/>
            <w:hideMark/>
          </w:tcPr>
          <w:p w14:paraId="5A0FBBF2"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6,826</w:t>
            </w:r>
          </w:p>
        </w:tc>
        <w:tc>
          <w:tcPr>
            <w:tcW w:w="960" w:type="dxa"/>
            <w:tcBorders>
              <w:top w:val="nil"/>
              <w:left w:val="nil"/>
              <w:bottom w:val="double" w:sz="6" w:space="0" w:color="auto"/>
              <w:right w:val="nil"/>
            </w:tcBorders>
            <w:shd w:val="clear" w:color="000000" w:fill="D0CECE"/>
            <w:vAlign w:val="center"/>
            <w:hideMark/>
          </w:tcPr>
          <w:p w14:paraId="28AA29C1"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c>
          <w:tcPr>
            <w:tcW w:w="320" w:type="dxa"/>
            <w:tcBorders>
              <w:top w:val="nil"/>
              <w:left w:val="nil"/>
              <w:bottom w:val="double" w:sz="6" w:space="0" w:color="auto"/>
              <w:right w:val="nil"/>
            </w:tcBorders>
            <w:shd w:val="clear" w:color="000000" w:fill="D0CECE"/>
            <w:noWrap/>
            <w:vAlign w:val="center"/>
            <w:hideMark/>
          </w:tcPr>
          <w:p w14:paraId="231087BD"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double" w:sz="6" w:space="0" w:color="auto"/>
              <w:right w:val="nil"/>
            </w:tcBorders>
            <w:shd w:val="clear" w:color="000000" w:fill="D0CECE"/>
            <w:vAlign w:val="center"/>
            <w:hideMark/>
          </w:tcPr>
          <w:p w14:paraId="4C342118"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389</w:t>
            </w:r>
          </w:p>
        </w:tc>
        <w:tc>
          <w:tcPr>
            <w:tcW w:w="960" w:type="dxa"/>
            <w:tcBorders>
              <w:top w:val="nil"/>
              <w:left w:val="nil"/>
              <w:bottom w:val="double" w:sz="6" w:space="0" w:color="auto"/>
              <w:right w:val="nil"/>
            </w:tcBorders>
            <w:shd w:val="clear" w:color="000000" w:fill="D0CECE"/>
            <w:vAlign w:val="center"/>
            <w:hideMark/>
          </w:tcPr>
          <w:p w14:paraId="06E681D8"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0</w:t>
            </w:r>
          </w:p>
        </w:tc>
      </w:tr>
      <w:tr w:rsidR="00E417E7" w:rsidRPr="00E417E7" w14:paraId="11433DA7" w14:textId="77777777" w:rsidTr="00877DCD">
        <w:trPr>
          <w:trHeight w:val="234"/>
          <w:jc w:val="center"/>
        </w:trPr>
        <w:tc>
          <w:tcPr>
            <w:tcW w:w="1460" w:type="dxa"/>
            <w:vMerge w:val="restart"/>
            <w:tcBorders>
              <w:top w:val="nil"/>
              <w:left w:val="nil"/>
              <w:bottom w:val="single" w:sz="4" w:space="0" w:color="000000"/>
              <w:right w:val="nil"/>
            </w:tcBorders>
            <w:shd w:val="clear" w:color="auto" w:fill="auto"/>
            <w:vAlign w:val="center"/>
            <w:hideMark/>
          </w:tcPr>
          <w:p w14:paraId="10109D8C" w14:textId="77777777" w:rsidR="008259BB" w:rsidRDefault="00E417E7" w:rsidP="00E417E7">
            <w:pPr>
              <w:spacing w:after="0" w:line="240" w:lineRule="auto"/>
              <w:jc w:val="center"/>
              <w:rPr>
                <w:rFonts w:ascii="Calibri" w:eastAsia="Times New Roman" w:hAnsi="Calibri" w:cs="Calibri"/>
                <w:b/>
                <w:bCs/>
                <w:color w:val="000000"/>
              </w:rPr>
            </w:pPr>
            <w:r w:rsidRPr="00E417E7">
              <w:rPr>
                <w:rFonts w:ascii="Calibri" w:eastAsia="Times New Roman" w:hAnsi="Calibri" w:cs="Calibri"/>
                <w:b/>
                <w:bCs/>
                <w:color w:val="000000"/>
              </w:rPr>
              <w:t xml:space="preserve">Season </w:t>
            </w:r>
          </w:p>
          <w:p w14:paraId="02ECA47A" w14:textId="16F35500" w:rsidR="00E417E7" w:rsidRPr="00E417E7" w:rsidRDefault="00E417E7" w:rsidP="00E417E7">
            <w:pPr>
              <w:spacing w:after="0" w:line="240" w:lineRule="auto"/>
              <w:jc w:val="center"/>
              <w:rPr>
                <w:rFonts w:ascii="Calibri" w:eastAsia="Times New Roman" w:hAnsi="Calibri" w:cs="Calibri"/>
                <w:b/>
                <w:bCs/>
                <w:color w:val="000000"/>
              </w:rPr>
            </w:pPr>
            <w:proofErr w:type="spellStart"/>
            <w:r w:rsidRPr="00E417E7">
              <w:rPr>
                <w:rFonts w:ascii="Calibri" w:eastAsia="Times New Roman" w:hAnsi="Calibri" w:cs="Calibri"/>
                <w:b/>
                <w:bCs/>
                <w:color w:val="000000"/>
              </w:rPr>
              <w:t>Total</w:t>
            </w:r>
            <w:r w:rsidRPr="00E417E7">
              <w:rPr>
                <w:rFonts w:ascii="Calibri" w:eastAsia="Times New Roman" w:hAnsi="Calibri" w:cs="Calibri"/>
                <w:b/>
                <w:bCs/>
                <w:color w:val="000000"/>
                <w:vertAlign w:val="superscript"/>
              </w:rPr>
              <w:t>y</w:t>
            </w:r>
            <w:proofErr w:type="spellEnd"/>
          </w:p>
        </w:tc>
        <w:tc>
          <w:tcPr>
            <w:tcW w:w="2940" w:type="dxa"/>
            <w:tcBorders>
              <w:top w:val="nil"/>
              <w:left w:val="nil"/>
              <w:bottom w:val="nil"/>
              <w:right w:val="nil"/>
            </w:tcBorders>
            <w:shd w:val="clear" w:color="auto" w:fill="auto"/>
            <w:vAlign w:val="center"/>
            <w:hideMark/>
          </w:tcPr>
          <w:p w14:paraId="4B6E92DE"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Soluble N</w:t>
            </w:r>
          </w:p>
        </w:tc>
        <w:tc>
          <w:tcPr>
            <w:tcW w:w="320" w:type="dxa"/>
            <w:tcBorders>
              <w:top w:val="nil"/>
              <w:left w:val="nil"/>
              <w:bottom w:val="nil"/>
              <w:right w:val="nil"/>
            </w:tcBorders>
            <w:shd w:val="clear" w:color="auto" w:fill="auto"/>
            <w:noWrap/>
            <w:vAlign w:val="center"/>
            <w:hideMark/>
          </w:tcPr>
          <w:p w14:paraId="6C05317B"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1E481C91"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18.60</w:t>
            </w:r>
          </w:p>
        </w:tc>
        <w:tc>
          <w:tcPr>
            <w:tcW w:w="1160" w:type="dxa"/>
            <w:tcBorders>
              <w:top w:val="nil"/>
              <w:left w:val="nil"/>
              <w:bottom w:val="nil"/>
              <w:right w:val="nil"/>
            </w:tcBorders>
            <w:shd w:val="clear" w:color="auto" w:fill="auto"/>
            <w:vAlign w:val="center"/>
            <w:hideMark/>
          </w:tcPr>
          <w:p w14:paraId="4F7CBB4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49,919</w:t>
            </w:r>
          </w:p>
        </w:tc>
        <w:tc>
          <w:tcPr>
            <w:tcW w:w="960" w:type="dxa"/>
            <w:tcBorders>
              <w:top w:val="nil"/>
              <w:left w:val="nil"/>
              <w:bottom w:val="nil"/>
              <w:right w:val="nil"/>
            </w:tcBorders>
            <w:shd w:val="clear" w:color="auto" w:fill="auto"/>
            <w:vAlign w:val="center"/>
            <w:hideMark/>
          </w:tcPr>
          <w:p w14:paraId="7F2922AD"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2,470</w:t>
            </w:r>
          </w:p>
        </w:tc>
        <w:tc>
          <w:tcPr>
            <w:tcW w:w="320" w:type="dxa"/>
            <w:tcBorders>
              <w:top w:val="nil"/>
              <w:left w:val="nil"/>
              <w:bottom w:val="nil"/>
              <w:right w:val="nil"/>
            </w:tcBorders>
            <w:shd w:val="clear" w:color="auto" w:fill="auto"/>
            <w:noWrap/>
            <w:vAlign w:val="center"/>
            <w:hideMark/>
          </w:tcPr>
          <w:p w14:paraId="6824342A"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4FF2300F"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2,528</w:t>
            </w:r>
          </w:p>
        </w:tc>
        <w:tc>
          <w:tcPr>
            <w:tcW w:w="960" w:type="dxa"/>
            <w:tcBorders>
              <w:top w:val="nil"/>
              <w:left w:val="nil"/>
              <w:bottom w:val="nil"/>
              <w:right w:val="nil"/>
            </w:tcBorders>
            <w:shd w:val="clear" w:color="auto" w:fill="auto"/>
            <w:vAlign w:val="center"/>
            <w:hideMark/>
          </w:tcPr>
          <w:p w14:paraId="192A9282"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156</w:t>
            </w:r>
          </w:p>
        </w:tc>
      </w:tr>
      <w:tr w:rsidR="00E417E7" w:rsidRPr="00E417E7" w14:paraId="32255B12" w14:textId="77777777" w:rsidTr="00E417E7">
        <w:trPr>
          <w:trHeight w:val="290"/>
          <w:jc w:val="center"/>
        </w:trPr>
        <w:tc>
          <w:tcPr>
            <w:tcW w:w="1460" w:type="dxa"/>
            <w:vMerge/>
            <w:tcBorders>
              <w:top w:val="nil"/>
              <w:left w:val="nil"/>
              <w:bottom w:val="single" w:sz="4" w:space="0" w:color="000000"/>
              <w:right w:val="nil"/>
            </w:tcBorders>
            <w:vAlign w:val="center"/>
            <w:hideMark/>
          </w:tcPr>
          <w:p w14:paraId="5BA0DA87" w14:textId="77777777" w:rsidR="00E417E7" w:rsidRPr="00E417E7" w:rsidRDefault="00E417E7" w:rsidP="00E417E7">
            <w:pPr>
              <w:spacing w:after="0" w:line="240" w:lineRule="auto"/>
              <w:rPr>
                <w:rFonts w:ascii="Calibri" w:eastAsia="Times New Roman" w:hAnsi="Calibri" w:cs="Calibri"/>
                <w:b/>
                <w:bCs/>
                <w:color w:val="000000"/>
              </w:rPr>
            </w:pPr>
          </w:p>
        </w:tc>
        <w:tc>
          <w:tcPr>
            <w:tcW w:w="2940" w:type="dxa"/>
            <w:tcBorders>
              <w:top w:val="nil"/>
              <w:left w:val="nil"/>
              <w:bottom w:val="nil"/>
              <w:right w:val="nil"/>
            </w:tcBorders>
            <w:shd w:val="clear" w:color="auto" w:fill="auto"/>
            <w:vAlign w:val="center"/>
            <w:hideMark/>
          </w:tcPr>
          <w:p w14:paraId="44EC42FC"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Irrigation &amp; CRN</w:t>
            </w:r>
          </w:p>
        </w:tc>
        <w:tc>
          <w:tcPr>
            <w:tcW w:w="320" w:type="dxa"/>
            <w:tcBorders>
              <w:top w:val="nil"/>
              <w:left w:val="nil"/>
              <w:bottom w:val="nil"/>
              <w:right w:val="nil"/>
            </w:tcBorders>
            <w:shd w:val="clear" w:color="auto" w:fill="auto"/>
            <w:noWrap/>
            <w:vAlign w:val="bottom"/>
            <w:hideMark/>
          </w:tcPr>
          <w:p w14:paraId="36D2A480"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49FD8C01"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19.62</w:t>
            </w:r>
          </w:p>
        </w:tc>
        <w:tc>
          <w:tcPr>
            <w:tcW w:w="1160" w:type="dxa"/>
            <w:tcBorders>
              <w:top w:val="nil"/>
              <w:left w:val="nil"/>
              <w:bottom w:val="nil"/>
              <w:right w:val="nil"/>
            </w:tcBorders>
            <w:shd w:val="clear" w:color="auto" w:fill="auto"/>
            <w:vAlign w:val="center"/>
            <w:hideMark/>
          </w:tcPr>
          <w:p w14:paraId="1EF0E379"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52,778</w:t>
            </w:r>
          </w:p>
        </w:tc>
        <w:tc>
          <w:tcPr>
            <w:tcW w:w="960" w:type="dxa"/>
            <w:tcBorders>
              <w:top w:val="nil"/>
              <w:left w:val="nil"/>
              <w:bottom w:val="nil"/>
              <w:right w:val="nil"/>
            </w:tcBorders>
            <w:shd w:val="clear" w:color="auto" w:fill="auto"/>
            <w:vAlign w:val="center"/>
            <w:hideMark/>
          </w:tcPr>
          <w:p w14:paraId="1A535C05"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525</w:t>
            </w:r>
          </w:p>
        </w:tc>
        <w:tc>
          <w:tcPr>
            <w:tcW w:w="320" w:type="dxa"/>
            <w:tcBorders>
              <w:top w:val="nil"/>
              <w:left w:val="nil"/>
              <w:bottom w:val="nil"/>
              <w:right w:val="nil"/>
            </w:tcBorders>
            <w:shd w:val="clear" w:color="auto" w:fill="auto"/>
            <w:noWrap/>
            <w:vAlign w:val="center"/>
            <w:hideMark/>
          </w:tcPr>
          <w:p w14:paraId="0AFDF51A"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4BB08C49"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2,645</w:t>
            </w:r>
          </w:p>
        </w:tc>
        <w:tc>
          <w:tcPr>
            <w:tcW w:w="960" w:type="dxa"/>
            <w:tcBorders>
              <w:top w:val="nil"/>
              <w:left w:val="nil"/>
              <w:bottom w:val="nil"/>
              <w:right w:val="nil"/>
            </w:tcBorders>
            <w:shd w:val="clear" w:color="auto" w:fill="auto"/>
            <w:vAlign w:val="center"/>
            <w:hideMark/>
          </w:tcPr>
          <w:p w14:paraId="4F029BF1"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39</w:t>
            </w:r>
          </w:p>
        </w:tc>
      </w:tr>
      <w:tr w:rsidR="00E417E7" w:rsidRPr="00E417E7" w14:paraId="5DC65BC0" w14:textId="77777777" w:rsidTr="00E417E7">
        <w:trPr>
          <w:trHeight w:val="290"/>
          <w:jc w:val="center"/>
        </w:trPr>
        <w:tc>
          <w:tcPr>
            <w:tcW w:w="1460" w:type="dxa"/>
            <w:vMerge/>
            <w:tcBorders>
              <w:top w:val="nil"/>
              <w:left w:val="nil"/>
              <w:bottom w:val="single" w:sz="4" w:space="0" w:color="000000"/>
              <w:right w:val="nil"/>
            </w:tcBorders>
            <w:vAlign w:val="center"/>
            <w:hideMark/>
          </w:tcPr>
          <w:p w14:paraId="5E23984E" w14:textId="77777777" w:rsidR="00E417E7" w:rsidRPr="00E417E7" w:rsidRDefault="00E417E7" w:rsidP="00E417E7">
            <w:pPr>
              <w:spacing w:after="0" w:line="240" w:lineRule="auto"/>
              <w:rPr>
                <w:rFonts w:ascii="Calibri" w:eastAsia="Times New Roman" w:hAnsi="Calibri" w:cs="Calibri"/>
                <w:b/>
                <w:bCs/>
                <w:color w:val="000000"/>
              </w:rPr>
            </w:pPr>
          </w:p>
        </w:tc>
        <w:tc>
          <w:tcPr>
            <w:tcW w:w="2940" w:type="dxa"/>
            <w:tcBorders>
              <w:top w:val="nil"/>
              <w:left w:val="nil"/>
              <w:bottom w:val="nil"/>
              <w:right w:val="nil"/>
            </w:tcBorders>
            <w:shd w:val="clear" w:color="auto" w:fill="auto"/>
            <w:vAlign w:val="center"/>
            <w:hideMark/>
          </w:tcPr>
          <w:p w14:paraId="1696CF37"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Soluble N</w:t>
            </w:r>
          </w:p>
        </w:tc>
        <w:tc>
          <w:tcPr>
            <w:tcW w:w="320" w:type="dxa"/>
            <w:tcBorders>
              <w:top w:val="nil"/>
              <w:left w:val="nil"/>
              <w:bottom w:val="nil"/>
              <w:right w:val="nil"/>
            </w:tcBorders>
            <w:shd w:val="clear" w:color="auto" w:fill="auto"/>
            <w:noWrap/>
            <w:vAlign w:val="bottom"/>
            <w:hideMark/>
          </w:tcPr>
          <w:p w14:paraId="32983385" w14:textId="77777777" w:rsidR="00E417E7" w:rsidRPr="00E417E7" w:rsidRDefault="00E417E7" w:rsidP="00E417E7">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13FD342F"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17.39</w:t>
            </w:r>
          </w:p>
        </w:tc>
        <w:tc>
          <w:tcPr>
            <w:tcW w:w="1160" w:type="dxa"/>
            <w:tcBorders>
              <w:top w:val="nil"/>
              <w:left w:val="nil"/>
              <w:bottom w:val="nil"/>
              <w:right w:val="nil"/>
            </w:tcBorders>
            <w:shd w:val="clear" w:color="auto" w:fill="auto"/>
            <w:vAlign w:val="center"/>
            <w:hideMark/>
          </w:tcPr>
          <w:p w14:paraId="73C7B1C2"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52,680</w:t>
            </w:r>
          </w:p>
        </w:tc>
        <w:tc>
          <w:tcPr>
            <w:tcW w:w="960" w:type="dxa"/>
            <w:tcBorders>
              <w:top w:val="nil"/>
              <w:left w:val="nil"/>
              <w:bottom w:val="nil"/>
              <w:right w:val="nil"/>
            </w:tcBorders>
            <w:shd w:val="clear" w:color="auto" w:fill="auto"/>
            <w:vAlign w:val="center"/>
            <w:hideMark/>
          </w:tcPr>
          <w:p w14:paraId="4EFB52A4"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2,450</w:t>
            </w:r>
          </w:p>
        </w:tc>
        <w:tc>
          <w:tcPr>
            <w:tcW w:w="320" w:type="dxa"/>
            <w:tcBorders>
              <w:top w:val="nil"/>
              <w:left w:val="nil"/>
              <w:bottom w:val="nil"/>
              <w:right w:val="nil"/>
            </w:tcBorders>
            <w:shd w:val="clear" w:color="auto" w:fill="auto"/>
            <w:noWrap/>
            <w:vAlign w:val="center"/>
            <w:hideMark/>
          </w:tcPr>
          <w:p w14:paraId="1A9E3E77" w14:textId="77777777" w:rsidR="00E417E7" w:rsidRPr="00E417E7" w:rsidRDefault="00E417E7" w:rsidP="00E417E7">
            <w:pPr>
              <w:spacing w:after="0" w:line="240" w:lineRule="auto"/>
              <w:jc w:val="center"/>
              <w:rPr>
                <w:rFonts w:ascii="Calibri" w:eastAsia="Times New Roman" w:hAnsi="Calibri" w:cs="Calibri"/>
                <w:color w:val="000000"/>
              </w:rPr>
            </w:pPr>
          </w:p>
        </w:tc>
        <w:tc>
          <w:tcPr>
            <w:tcW w:w="1160" w:type="dxa"/>
            <w:tcBorders>
              <w:top w:val="nil"/>
              <w:left w:val="nil"/>
              <w:bottom w:val="nil"/>
              <w:right w:val="nil"/>
            </w:tcBorders>
            <w:shd w:val="clear" w:color="auto" w:fill="auto"/>
            <w:vAlign w:val="center"/>
            <w:hideMark/>
          </w:tcPr>
          <w:p w14:paraId="43CF096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2,684</w:t>
            </w:r>
          </w:p>
        </w:tc>
        <w:tc>
          <w:tcPr>
            <w:tcW w:w="960" w:type="dxa"/>
            <w:tcBorders>
              <w:top w:val="nil"/>
              <w:left w:val="nil"/>
              <w:bottom w:val="nil"/>
              <w:right w:val="nil"/>
            </w:tcBorders>
            <w:shd w:val="clear" w:color="auto" w:fill="auto"/>
            <w:vAlign w:val="center"/>
            <w:hideMark/>
          </w:tcPr>
          <w:p w14:paraId="78A7F09B"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194</w:t>
            </w:r>
          </w:p>
        </w:tc>
      </w:tr>
      <w:tr w:rsidR="00E417E7" w:rsidRPr="00E417E7" w14:paraId="2A1B6E4F" w14:textId="77777777" w:rsidTr="00E417E7">
        <w:trPr>
          <w:trHeight w:val="290"/>
          <w:jc w:val="center"/>
        </w:trPr>
        <w:tc>
          <w:tcPr>
            <w:tcW w:w="1460" w:type="dxa"/>
            <w:vMerge/>
            <w:tcBorders>
              <w:top w:val="nil"/>
              <w:left w:val="nil"/>
              <w:bottom w:val="single" w:sz="4" w:space="0" w:color="000000"/>
              <w:right w:val="nil"/>
            </w:tcBorders>
            <w:vAlign w:val="center"/>
            <w:hideMark/>
          </w:tcPr>
          <w:p w14:paraId="1DBAAEE4" w14:textId="77777777" w:rsidR="00E417E7" w:rsidRPr="00E417E7" w:rsidRDefault="00E417E7" w:rsidP="00E417E7">
            <w:pPr>
              <w:spacing w:after="0" w:line="240" w:lineRule="auto"/>
              <w:rPr>
                <w:rFonts w:ascii="Calibri" w:eastAsia="Times New Roman" w:hAnsi="Calibri" w:cs="Calibri"/>
                <w:b/>
                <w:bCs/>
                <w:color w:val="000000"/>
              </w:rPr>
            </w:pPr>
          </w:p>
        </w:tc>
        <w:tc>
          <w:tcPr>
            <w:tcW w:w="2940" w:type="dxa"/>
            <w:tcBorders>
              <w:top w:val="nil"/>
              <w:left w:val="nil"/>
              <w:bottom w:val="single" w:sz="4" w:space="0" w:color="auto"/>
              <w:right w:val="nil"/>
            </w:tcBorders>
            <w:shd w:val="clear" w:color="auto" w:fill="auto"/>
            <w:vAlign w:val="center"/>
            <w:hideMark/>
          </w:tcPr>
          <w:p w14:paraId="1DD42803"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BMP x2 Irrigation &amp; CRN</w:t>
            </w:r>
          </w:p>
        </w:tc>
        <w:tc>
          <w:tcPr>
            <w:tcW w:w="320" w:type="dxa"/>
            <w:tcBorders>
              <w:top w:val="nil"/>
              <w:left w:val="nil"/>
              <w:bottom w:val="single" w:sz="4" w:space="0" w:color="auto"/>
              <w:right w:val="nil"/>
            </w:tcBorders>
            <w:shd w:val="clear" w:color="auto" w:fill="auto"/>
            <w:noWrap/>
            <w:vAlign w:val="center"/>
            <w:hideMark/>
          </w:tcPr>
          <w:p w14:paraId="6F0FC3FE" w14:textId="77777777" w:rsidR="00E417E7" w:rsidRPr="00E417E7" w:rsidRDefault="00E417E7" w:rsidP="00E417E7">
            <w:pPr>
              <w:spacing w:after="0" w:line="240" w:lineRule="auto"/>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single" w:sz="4" w:space="0" w:color="auto"/>
              <w:right w:val="nil"/>
            </w:tcBorders>
            <w:shd w:val="clear" w:color="auto" w:fill="auto"/>
            <w:vAlign w:val="center"/>
            <w:hideMark/>
          </w:tcPr>
          <w:p w14:paraId="4ADEDD5C" w14:textId="77777777" w:rsidR="00E417E7" w:rsidRPr="00E417E7" w:rsidRDefault="00E417E7" w:rsidP="00E417E7">
            <w:pPr>
              <w:spacing w:after="0" w:line="240" w:lineRule="auto"/>
              <w:jc w:val="center"/>
              <w:rPr>
                <w:rFonts w:ascii="Calibri" w:eastAsia="Times New Roman" w:hAnsi="Calibri" w:cs="Calibri"/>
              </w:rPr>
            </w:pPr>
            <w:r w:rsidRPr="00E417E7">
              <w:rPr>
                <w:rFonts w:ascii="Calibri" w:eastAsia="Times New Roman" w:hAnsi="Calibri" w:cs="Calibri"/>
              </w:rPr>
              <w:t>16.94</w:t>
            </w:r>
          </w:p>
        </w:tc>
        <w:tc>
          <w:tcPr>
            <w:tcW w:w="1160" w:type="dxa"/>
            <w:tcBorders>
              <w:top w:val="nil"/>
              <w:left w:val="nil"/>
              <w:bottom w:val="single" w:sz="4" w:space="0" w:color="auto"/>
              <w:right w:val="nil"/>
            </w:tcBorders>
            <w:shd w:val="clear" w:color="auto" w:fill="auto"/>
            <w:vAlign w:val="center"/>
            <w:hideMark/>
          </w:tcPr>
          <w:p w14:paraId="62DEF673"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53,983</w:t>
            </w:r>
          </w:p>
        </w:tc>
        <w:tc>
          <w:tcPr>
            <w:tcW w:w="960" w:type="dxa"/>
            <w:tcBorders>
              <w:top w:val="nil"/>
              <w:left w:val="nil"/>
              <w:bottom w:val="single" w:sz="4" w:space="0" w:color="auto"/>
              <w:right w:val="nil"/>
            </w:tcBorders>
            <w:shd w:val="clear" w:color="auto" w:fill="auto"/>
            <w:vAlign w:val="center"/>
            <w:hideMark/>
          </w:tcPr>
          <w:p w14:paraId="1EA1866D"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2,159</w:t>
            </w:r>
          </w:p>
        </w:tc>
        <w:tc>
          <w:tcPr>
            <w:tcW w:w="320" w:type="dxa"/>
            <w:tcBorders>
              <w:top w:val="nil"/>
              <w:left w:val="nil"/>
              <w:bottom w:val="single" w:sz="4" w:space="0" w:color="auto"/>
              <w:right w:val="nil"/>
            </w:tcBorders>
            <w:shd w:val="clear" w:color="auto" w:fill="auto"/>
            <w:noWrap/>
            <w:vAlign w:val="center"/>
            <w:hideMark/>
          </w:tcPr>
          <w:p w14:paraId="35AEC59C"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 </w:t>
            </w:r>
          </w:p>
        </w:tc>
        <w:tc>
          <w:tcPr>
            <w:tcW w:w="1160" w:type="dxa"/>
            <w:tcBorders>
              <w:top w:val="nil"/>
              <w:left w:val="nil"/>
              <w:bottom w:val="single" w:sz="4" w:space="0" w:color="auto"/>
              <w:right w:val="nil"/>
            </w:tcBorders>
            <w:shd w:val="clear" w:color="auto" w:fill="auto"/>
            <w:vAlign w:val="center"/>
            <w:hideMark/>
          </w:tcPr>
          <w:p w14:paraId="0CDFCC7D"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2,645</w:t>
            </w:r>
          </w:p>
        </w:tc>
        <w:tc>
          <w:tcPr>
            <w:tcW w:w="960" w:type="dxa"/>
            <w:tcBorders>
              <w:top w:val="nil"/>
              <w:left w:val="nil"/>
              <w:bottom w:val="single" w:sz="4" w:space="0" w:color="auto"/>
              <w:right w:val="nil"/>
            </w:tcBorders>
            <w:shd w:val="clear" w:color="auto" w:fill="auto"/>
            <w:vAlign w:val="center"/>
            <w:hideMark/>
          </w:tcPr>
          <w:p w14:paraId="00B49096" w14:textId="77777777" w:rsidR="00E417E7" w:rsidRPr="00E417E7" w:rsidRDefault="00E417E7" w:rsidP="00E417E7">
            <w:pPr>
              <w:spacing w:after="0" w:line="240" w:lineRule="auto"/>
              <w:jc w:val="center"/>
              <w:rPr>
                <w:rFonts w:ascii="Calibri" w:eastAsia="Times New Roman" w:hAnsi="Calibri" w:cs="Calibri"/>
                <w:color w:val="000000"/>
              </w:rPr>
            </w:pPr>
            <w:r w:rsidRPr="00E417E7">
              <w:rPr>
                <w:rFonts w:ascii="Calibri" w:eastAsia="Times New Roman" w:hAnsi="Calibri" w:cs="Calibri"/>
                <w:color w:val="000000"/>
              </w:rPr>
              <w:t>156</w:t>
            </w:r>
          </w:p>
        </w:tc>
      </w:tr>
      <w:tr w:rsidR="00E417E7" w:rsidRPr="00E417E7" w14:paraId="4C6D640F" w14:textId="77777777" w:rsidTr="00E417E7">
        <w:trPr>
          <w:trHeight w:val="110"/>
          <w:jc w:val="center"/>
        </w:trPr>
        <w:tc>
          <w:tcPr>
            <w:tcW w:w="1460" w:type="dxa"/>
            <w:tcBorders>
              <w:top w:val="nil"/>
              <w:left w:val="nil"/>
              <w:bottom w:val="nil"/>
              <w:right w:val="nil"/>
            </w:tcBorders>
            <w:shd w:val="clear" w:color="auto" w:fill="auto"/>
            <w:noWrap/>
            <w:vAlign w:val="bottom"/>
            <w:hideMark/>
          </w:tcPr>
          <w:p w14:paraId="79639FCB" w14:textId="77777777" w:rsidR="00E417E7" w:rsidRPr="00E417E7" w:rsidRDefault="00E417E7" w:rsidP="00E417E7">
            <w:pPr>
              <w:spacing w:after="0" w:line="240" w:lineRule="auto"/>
              <w:jc w:val="center"/>
              <w:rPr>
                <w:rFonts w:ascii="Calibri" w:eastAsia="Times New Roman" w:hAnsi="Calibri" w:cs="Calibri"/>
                <w:color w:val="000000"/>
              </w:rPr>
            </w:pPr>
          </w:p>
        </w:tc>
        <w:tc>
          <w:tcPr>
            <w:tcW w:w="2940" w:type="dxa"/>
            <w:tcBorders>
              <w:top w:val="nil"/>
              <w:left w:val="nil"/>
              <w:bottom w:val="nil"/>
              <w:right w:val="nil"/>
            </w:tcBorders>
            <w:shd w:val="clear" w:color="auto" w:fill="auto"/>
            <w:noWrap/>
            <w:vAlign w:val="bottom"/>
            <w:hideMark/>
          </w:tcPr>
          <w:p w14:paraId="7DF624F1"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6F43340"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415F0846"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75CD4017"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20AA50"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2632B7EC"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1160" w:type="dxa"/>
            <w:tcBorders>
              <w:top w:val="nil"/>
              <w:left w:val="nil"/>
              <w:bottom w:val="nil"/>
              <w:right w:val="nil"/>
            </w:tcBorders>
            <w:shd w:val="clear" w:color="auto" w:fill="auto"/>
            <w:noWrap/>
            <w:vAlign w:val="bottom"/>
            <w:hideMark/>
          </w:tcPr>
          <w:p w14:paraId="02C6B20E" w14:textId="77777777" w:rsidR="00E417E7" w:rsidRPr="00E417E7" w:rsidRDefault="00E417E7" w:rsidP="00E417E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A963FB" w14:textId="77777777" w:rsidR="00E417E7" w:rsidRPr="00E417E7" w:rsidRDefault="00E417E7" w:rsidP="00E417E7">
            <w:pPr>
              <w:spacing w:after="0" w:line="240" w:lineRule="auto"/>
              <w:rPr>
                <w:rFonts w:ascii="Times New Roman" w:eastAsia="Times New Roman" w:hAnsi="Times New Roman" w:cs="Times New Roman"/>
                <w:sz w:val="20"/>
                <w:szCs w:val="20"/>
              </w:rPr>
            </w:pPr>
          </w:p>
        </w:tc>
      </w:tr>
      <w:tr w:rsidR="00E417E7" w:rsidRPr="00E417E7" w14:paraId="0F51D26D" w14:textId="77777777" w:rsidTr="00E417E7">
        <w:trPr>
          <w:trHeight w:val="330"/>
          <w:jc w:val="center"/>
        </w:trPr>
        <w:tc>
          <w:tcPr>
            <w:tcW w:w="10440" w:type="dxa"/>
            <w:gridSpan w:val="9"/>
            <w:tcBorders>
              <w:top w:val="nil"/>
              <w:left w:val="nil"/>
              <w:bottom w:val="nil"/>
              <w:right w:val="nil"/>
            </w:tcBorders>
            <w:shd w:val="clear" w:color="auto" w:fill="auto"/>
            <w:vAlign w:val="center"/>
            <w:hideMark/>
          </w:tcPr>
          <w:p w14:paraId="1BA4760F" w14:textId="77777777" w:rsidR="00E417E7" w:rsidRPr="00E417E7" w:rsidRDefault="00E417E7" w:rsidP="00E417E7">
            <w:pPr>
              <w:spacing w:after="0" w:line="240" w:lineRule="auto"/>
              <w:rPr>
                <w:rFonts w:ascii="Calibri" w:eastAsia="Times New Roman" w:hAnsi="Calibri" w:cs="Calibri"/>
              </w:rPr>
            </w:pPr>
            <w:proofErr w:type="spellStart"/>
            <w:r w:rsidRPr="00E417E7">
              <w:rPr>
                <w:rFonts w:ascii="Calibri" w:eastAsia="Times New Roman" w:hAnsi="Calibri" w:cs="Calibri"/>
                <w:vertAlign w:val="superscript"/>
              </w:rPr>
              <w:t>z</w:t>
            </w:r>
            <w:r w:rsidRPr="00E417E7">
              <w:rPr>
                <w:rFonts w:ascii="Calibri" w:eastAsia="Times New Roman" w:hAnsi="Calibri" w:cs="Calibri"/>
              </w:rPr>
              <w:t>No</w:t>
            </w:r>
            <w:proofErr w:type="spellEnd"/>
            <w:r w:rsidRPr="00E417E7">
              <w:rPr>
                <w:rFonts w:ascii="Calibri" w:eastAsia="Times New Roman" w:hAnsi="Calibri" w:cs="Calibri"/>
              </w:rPr>
              <w:t xml:space="preserve"> significant interactions were found for any of the variables shown on this table. </w:t>
            </w:r>
          </w:p>
        </w:tc>
      </w:tr>
      <w:tr w:rsidR="00E417E7" w:rsidRPr="00E417E7" w14:paraId="63A3D5C4" w14:textId="77777777" w:rsidTr="00E417E7">
        <w:trPr>
          <w:trHeight w:val="330"/>
          <w:jc w:val="center"/>
        </w:trPr>
        <w:tc>
          <w:tcPr>
            <w:tcW w:w="10440" w:type="dxa"/>
            <w:gridSpan w:val="9"/>
            <w:tcBorders>
              <w:top w:val="nil"/>
              <w:left w:val="nil"/>
              <w:bottom w:val="nil"/>
              <w:right w:val="nil"/>
            </w:tcBorders>
            <w:shd w:val="clear" w:color="auto" w:fill="auto"/>
            <w:noWrap/>
            <w:vAlign w:val="center"/>
            <w:hideMark/>
          </w:tcPr>
          <w:p w14:paraId="5102632F" w14:textId="77777777" w:rsidR="00E417E7" w:rsidRPr="00E417E7" w:rsidRDefault="00E417E7" w:rsidP="00E417E7">
            <w:pPr>
              <w:spacing w:after="0" w:line="240" w:lineRule="auto"/>
              <w:rPr>
                <w:rFonts w:ascii="Calibri" w:eastAsia="Times New Roman" w:hAnsi="Calibri" w:cs="Calibri"/>
                <w:color w:val="000000"/>
              </w:rPr>
            </w:pPr>
            <w:proofErr w:type="spellStart"/>
            <w:r w:rsidRPr="00E417E7">
              <w:rPr>
                <w:rFonts w:ascii="Calibri" w:eastAsia="Times New Roman" w:hAnsi="Calibri" w:cs="Calibri"/>
                <w:color w:val="000000"/>
                <w:vertAlign w:val="superscript"/>
              </w:rPr>
              <w:t>y</w:t>
            </w:r>
            <w:r w:rsidRPr="00E417E7">
              <w:rPr>
                <w:rFonts w:ascii="Calibri" w:eastAsia="Times New Roman" w:hAnsi="Calibri" w:cs="Calibri"/>
                <w:color w:val="000000"/>
              </w:rPr>
              <w:t>Seasonal</w:t>
            </w:r>
            <w:proofErr w:type="spellEnd"/>
            <w:r w:rsidRPr="00E417E7">
              <w:rPr>
                <w:rFonts w:ascii="Calibri" w:eastAsia="Times New Roman" w:hAnsi="Calibri" w:cs="Calibri"/>
                <w:color w:val="000000"/>
              </w:rPr>
              <w:t xml:space="preserve"> data was obtained by lumping the three harvests data together.</w:t>
            </w:r>
          </w:p>
        </w:tc>
      </w:tr>
    </w:tbl>
    <w:p w14:paraId="26B2DED0" w14:textId="77777777" w:rsidR="00160CB8" w:rsidRDefault="00160CB8" w:rsidP="00D20235">
      <w:pPr>
        <w:jc w:val="center"/>
        <w:rPr>
          <w:rStyle w:val="UnitHeading"/>
          <w:rFonts w:asciiTheme="majorHAnsi" w:eastAsia="Times New Roman" w:hAnsiTheme="majorHAnsi" w:cs="Times New Roman"/>
          <w:color w:val="auto"/>
          <w:sz w:val="24"/>
          <w:szCs w:val="24"/>
        </w:rPr>
      </w:pPr>
    </w:p>
    <w:p w14:paraId="78C53F6E" w14:textId="421F5A85" w:rsidR="008259BB" w:rsidRDefault="008259BB">
      <w:pPr>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br w:type="page"/>
      </w:r>
    </w:p>
    <w:p w14:paraId="10F7CD7B" w14:textId="6878AE57" w:rsidR="00A6045C" w:rsidRPr="00CC3F09" w:rsidRDefault="00A6045C" w:rsidP="00A6045C">
      <w:pPr>
        <w:rPr>
          <w:rStyle w:val="UnitHeading"/>
          <w:rFonts w:asciiTheme="majorHAnsi" w:eastAsia="Times New Roman" w:hAnsiTheme="majorHAnsi" w:cs="Times New Roman"/>
          <w:b/>
          <w:color w:val="auto"/>
          <w:sz w:val="12"/>
          <w:szCs w:val="12"/>
        </w:rPr>
      </w:pPr>
      <w:r w:rsidRPr="008D56EB">
        <w:rPr>
          <w:rStyle w:val="UnitHeading"/>
          <w:rFonts w:asciiTheme="majorHAnsi" w:eastAsia="Times New Roman" w:hAnsiTheme="majorHAnsi" w:cs="Times New Roman"/>
          <w:b/>
          <w:color w:val="auto"/>
          <w:sz w:val="24"/>
          <w:szCs w:val="24"/>
        </w:rPr>
        <w:lastRenderedPageBreak/>
        <w:t xml:space="preserve">Table </w:t>
      </w:r>
      <w:r>
        <w:rPr>
          <w:rStyle w:val="UnitHeading"/>
          <w:rFonts w:asciiTheme="majorHAnsi" w:eastAsia="Times New Roman" w:hAnsiTheme="majorHAnsi" w:cs="Times New Roman"/>
          <w:b/>
          <w:color w:val="auto"/>
          <w:sz w:val="24"/>
          <w:szCs w:val="24"/>
        </w:rPr>
        <w:t>5</w:t>
      </w:r>
      <w:r w:rsidRPr="008D56EB">
        <w:rPr>
          <w:rStyle w:val="UnitHeading"/>
          <w:rFonts w:asciiTheme="majorHAnsi" w:eastAsia="Times New Roman" w:hAnsiTheme="majorHAnsi" w:cs="Times New Roman"/>
          <w:b/>
          <w:color w:val="auto"/>
          <w:sz w:val="24"/>
          <w:szCs w:val="24"/>
        </w:rPr>
        <w:t xml:space="preserve">. </w:t>
      </w:r>
      <w:r w:rsidR="00F37073">
        <w:rPr>
          <w:rStyle w:val="UnitHeading"/>
          <w:rFonts w:asciiTheme="majorHAnsi" w:eastAsia="Times New Roman" w:hAnsiTheme="majorHAnsi" w:cs="Times New Roman"/>
          <w:bCs/>
          <w:color w:val="auto"/>
          <w:sz w:val="24"/>
          <w:szCs w:val="24"/>
        </w:rPr>
        <w:t>Means</w:t>
      </w:r>
      <w:r w:rsidRPr="003E3DA3">
        <w:rPr>
          <w:rStyle w:val="UnitHeading"/>
          <w:rFonts w:asciiTheme="majorHAnsi" w:eastAsia="Times New Roman" w:hAnsiTheme="majorHAnsi" w:cs="Times New Roman"/>
          <w:bCs/>
          <w:color w:val="auto"/>
          <w:sz w:val="24"/>
          <w:szCs w:val="24"/>
        </w:rPr>
        <w:t xml:space="preserve"> for the effects of irrigation </w:t>
      </w:r>
      <w:r>
        <w:rPr>
          <w:rStyle w:val="UnitHeading"/>
          <w:rFonts w:asciiTheme="majorHAnsi" w:eastAsia="Times New Roman" w:hAnsiTheme="majorHAnsi" w:cs="Times New Roman"/>
          <w:color w:val="auto"/>
          <w:sz w:val="24"/>
          <w:szCs w:val="24"/>
        </w:rPr>
        <w:t>treatments on fruit weight and number of fruits</w:t>
      </w:r>
      <w:r w:rsidRPr="0012122A">
        <w:rPr>
          <w:rStyle w:val="UnitHeading"/>
          <w:rFonts w:asciiTheme="majorHAnsi" w:eastAsia="Times New Roman" w:hAnsiTheme="majorHAnsi" w:cs="Times New Roman"/>
          <w:color w:val="auto"/>
          <w:sz w:val="24"/>
          <w:szCs w:val="24"/>
        </w:rPr>
        <w:t>.</w:t>
      </w:r>
    </w:p>
    <w:tbl>
      <w:tblPr>
        <w:tblW w:w="9711" w:type="dxa"/>
        <w:jc w:val="center"/>
        <w:tblLook w:val="04A0" w:firstRow="1" w:lastRow="0" w:firstColumn="1" w:lastColumn="0" w:noHBand="0" w:noVBand="1"/>
      </w:tblPr>
      <w:tblGrid>
        <w:gridCol w:w="1505"/>
        <w:gridCol w:w="1280"/>
        <w:gridCol w:w="266"/>
        <w:gridCol w:w="1280"/>
        <w:gridCol w:w="960"/>
        <w:gridCol w:w="420"/>
        <w:gridCol w:w="1020"/>
        <w:gridCol w:w="280"/>
        <w:gridCol w:w="840"/>
        <w:gridCol w:w="440"/>
        <w:gridCol w:w="1420"/>
      </w:tblGrid>
      <w:tr w:rsidR="0018127A" w:rsidRPr="0018127A" w14:paraId="2A48EC36" w14:textId="77777777" w:rsidTr="003C7B5B">
        <w:trPr>
          <w:trHeight w:val="290"/>
          <w:jc w:val="center"/>
        </w:trPr>
        <w:tc>
          <w:tcPr>
            <w:tcW w:w="1505" w:type="dxa"/>
            <w:tcBorders>
              <w:top w:val="nil"/>
              <w:left w:val="nil"/>
              <w:bottom w:val="nil"/>
              <w:right w:val="nil"/>
            </w:tcBorders>
            <w:shd w:val="clear" w:color="auto" w:fill="auto"/>
            <w:noWrap/>
            <w:vAlign w:val="bottom"/>
            <w:hideMark/>
          </w:tcPr>
          <w:p w14:paraId="283F36E9" w14:textId="77777777" w:rsidR="0018127A" w:rsidRPr="0018127A" w:rsidRDefault="0018127A" w:rsidP="0018127A">
            <w:pPr>
              <w:spacing w:after="0" w:line="240" w:lineRule="auto"/>
              <w:rPr>
                <w:rFonts w:ascii="Times New Roman" w:eastAsia="Times New Roman" w:hAnsi="Times New Roman" w:cs="Times New Roman"/>
                <w:sz w:val="24"/>
                <w:szCs w:val="24"/>
              </w:rPr>
            </w:pPr>
          </w:p>
        </w:tc>
        <w:tc>
          <w:tcPr>
            <w:tcW w:w="1280" w:type="dxa"/>
            <w:tcBorders>
              <w:top w:val="nil"/>
              <w:left w:val="nil"/>
              <w:bottom w:val="nil"/>
              <w:right w:val="nil"/>
            </w:tcBorders>
            <w:shd w:val="clear" w:color="auto" w:fill="auto"/>
            <w:noWrap/>
            <w:vAlign w:val="bottom"/>
            <w:hideMark/>
          </w:tcPr>
          <w:p w14:paraId="1C2A5C91"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202DEAF0"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C9ABEE0"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994800"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noWrap/>
            <w:vAlign w:val="bottom"/>
            <w:hideMark/>
          </w:tcPr>
          <w:p w14:paraId="4E6C23C8"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25A58C32"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5B001A27"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single" w:sz="4" w:space="0" w:color="auto"/>
              <w:right w:val="nil"/>
            </w:tcBorders>
            <w:shd w:val="clear" w:color="auto" w:fill="auto"/>
            <w:noWrap/>
            <w:vAlign w:val="bottom"/>
            <w:hideMark/>
          </w:tcPr>
          <w:p w14:paraId="2DF828A7"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440" w:type="dxa"/>
            <w:tcBorders>
              <w:top w:val="nil"/>
              <w:left w:val="nil"/>
              <w:bottom w:val="single" w:sz="4" w:space="0" w:color="auto"/>
              <w:right w:val="nil"/>
            </w:tcBorders>
            <w:shd w:val="clear" w:color="auto" w:fill="auto"/>
            <w:noWrap/>
            <w:vAlign w:val="bottom"/>
            <w:hideMark/>
          </w:tcPr>
          <w:p w14:paraId="243C6A62"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1420" w:type="dxa"/>
            <w:tcBorders>
              <w:top w:val="nil"/>
              <w:left w:val="nil"/>
              <w:bottom w:val="single" w:sz="4" w:space="0" w:color="auto"/>
              <w:right w:val="nil"/>
            </w:tcBorders>
            <w:shd w:val="clear" w:color="auto" w:fill="auto"/>
            <w:noWrap/>
            <w:vAlign w:val="bottom"/>
            <w:hideMark/>
          </w:tcPr>
          <w:p w14:paraId="3CC9F1AA"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 </w:t>
            </w:r>
          </w:p>
        </w:tc>
      </w:tr>
      <w:tr w:rsidR="0018127A" w:rsidRPr="0018127A" w14:paraId="0F37840A" w14:textId="77777777" w:rsidTr="003C7B5B">
        <w:trPr>
          <w:trHeight w:val="720"/>
          <w:jc w:val="center"/>
        </w:trPr>
        <w:tc>
          <w:tcPr>
            <w:tcW w:w="1505" w:type="dxa"/>
            <w:vMerge w:val="restart"/>
            <w:tcBorders>
              <w:top w:val="single" w:sz="4" w:space="0" w:color="auto"/>
              <w:left w:val="nil"/>
              <w:bottom w:val="single" w:sz="4" w:space="0" w:color="000000"/>
              <w:right w:val="nil"/>
            </w:tcBorders>
            <w:shd w:val="clear" w:color="auto" w:fill="auto"/>
            <w:vAlign w:val="center"/>
            <w:hideMark/>
          </w:tcPr>
          <w:p w14:paraId="3909BFE2" w14:textId="1D9AAE35" w:rsid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 xml:space="preserve">Harvest Date (Days </w:t>
            </w:r>
          </w:p>
          <w:p w14:paraId="4A9AAB35" w14:textId="16904DEA"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after transplanting)</w:t>
            </w:r>
          </w:p>
        </w:tc>
        <w:tc>
          <w:tcPr>
            <w:tcW w:w="1280" w:type="dxa"/>
            <w:vMerge w:val="restart"/>
            <w:tcBorders>
              <w:top w:val="single" w:sz="4" w:space="0" w:color="auto"/>
              <w:left w:val="nil"/>
              <w:bottom w:val="single" w:sz="4" w:space="0" w:color="000000"/>
              <w:right w:val="nil"/>
            </w:tcBorders>
            <w:shd w:val="clear" w:color="auto" w:fill="auto"/>
            <w:vAlign w:val="center"/>
            <w:hideMark/>
          </w:tcPr>
          <w:p w14:paraId="2AA6F70F" w14:textId="77777777"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Irrigation Treatment</w:t>
            </w:r>
          </w:p>
        </w:tc>
        <w:tc>
          <w:tcPr>
            <w:tcW w:w="266" w:type="dxa"/>
            <w:tcBorders>
              <w:top w:val="single" w:sz="4" w:space="0" w:color="auto"/>
              <w:left w:val="nil"/>
              <w:bottom w:val="nil"/>
              <w:right w:val="nil"/>
            </w:tcBorders>
            <w:shd w:val="clear" w:color="auto" w:fill="auto"/>
            <w:noWrap/>
            <w:vAlign w:val="bottom"/>
            <w:hideMark/>
          </w:tcPr>
          <w:p w14:paraId="6260B604"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3680" w:type="dxa"/>
            <w:gridSpan w:val="4"/>
            <w:tcBorders>
              <w:top w:val="single" w:sz="4" w:space="0" w:color="auto"/>
              <w:left w:val="nil"/>
              <w:bottom w:val="nil"/>
              <w:right w:val="nil"/>
            </w:tcBorders>
            <w:shd w:val="clear" w:color="auto" w:fill="auto"/>
            <w:vAlign w:val="center"/>
            <w:hideMark/>
          </w:tcPr>
          <w:p w14:paraId="3333A0CE" w14:textId="77777777"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 xml:space="preserve">Average Fruit </w:t>
            </w:r>
            <w:proofErr w:type="spellStart"/>
            <w:r w:rsidRPr="0018127A">
              <w:rPr>
                <w:rFonts w:ascii="Calibri" w:eastAsia="Times New Roman" w:hAnsi="Calibri" w:cs="Calibri"/>
                <w:b/>
                <w:bCs/>
                <w:color w:val="000000"/>
              </w:rPr>
              <w:t>Weight</w:t>
            </w:r>
            <w:r w:rsidRPr="0018127A">
              <w:rPr>
                <w:rFonts w:ascii="Calibri" w:eastAsia="Times New Roman" w:hAnsi="Calibri" w:cs="Calibri"/>
                <w:b/>
                <w:bCs/>
                <w:color w:val="000000"/>
                <w:vertAlign w:val="superscript"/>
              </w:rPr>
              <w:t>z</w:t>
            </w:r>
            <w:proofErr w:type="spellEnd"/>
            <w:r w:rsidRPr="0018127A">
              <w:rPr>
                <w:rFonts w:ascii="Calibri" w:eastAsia="Times New Roman" w:hAnsi="Calibri" w:cs="Calibri"/>
                <w:b/>
                <w:bCs/>
                <w:color w:val="000000"/>
              </w:rPr>
              <w:t xml:space="preserve"> </w:t>
            </w:r>
          </w:p>
        </w:tc>
        <w:tc>
          <w:tcPr>
            <w:tcW w:w="280" w:type="dxa"/>
            <w:tcBorders>
              <w:top w:val="single" w:sz="4" w:space="0" w:color="auto"/>
              <w:left w:val="nil"/>
              <w:bottom w:val="nil"/>
              <w:right w:val="nil"/>
            </w:tcBorders>
            <w:shd w:val="clear" w:color="auto" w:fill="auto"/>
            <w:noWrap/>
            <w:vAlign w:val="bottom"/>
            <w:hideMark/>
          </w:tcPr>
          <w:p w14:paraId="5EACC125"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2700" w:type="dxa"/>
            <w:gridSpan w:val="3"/>
            <w:vMerge w:val="restart"/>
            <w:tcBorders>
              <w:top w:val="single" w:sz="4" w:space="0" w:color="auto"/>
              <w:left w:val="nil"/>
              <w:bottom w:val="single" w:sz="4" w:space="0" w:color="auto"/>
              <w:right w:val="nil"/>
            </w:tcBorders>
            <w:shd w:val="clear" w:color="auto" w:fill="auto"/>
            <w:vAlign w:val="center"/>
            <w:hideMark/>
          </w:tcPr>
          <w:p w14:paraId="63B01BBC" w14:textId="77777777" w:rsid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b/>
                <w:bCs/>
                <w:color w:val="000000"/>
              </w:rPr>
              <w:t xml:space="preserve">Fruit </w:t>
            </w:r>
            <w:proofErr w:type="spellStart"/>
            <w:r w:rsidRPr="0018127A">
              <w:rPr>
                <w:rFonts w:ascii="Calibri" w:eastAsia="Times New Roman" w:hAnsi="Calibri" w:cs="Calibri"/>
                <w:b/>
                <w:bCs/>
                <w:color w:val="000000"/>
              </w:rPr>
              <w:t>Number</w:t>
            </w:r>
            <w:r w:rsidRPr="0018127A">
              <w:rPr>
                <w:rFonts w:ascii="Calibri" w:eastAsia="Times New Roman" w:hAnsi="Calibri" w:cs="Calibri"/>
                <w:color w:val="000000"/>
                <w:vertAlign w:val="superscript"/>
              </w:rPr>
              <w:t>z</w:t>
            </w:r>
            <w:proofErr w:type="spellEnd"/>
            <w:r w:rsidRPr="0018127A">
              <w:rPr>
                <w:rFonts w:ascii="Calibri" w:eastAsia="Times New Roman" w:hAnsi="Calibri" w:cs="Calibri"/>
                <w:color w:val="000000"/>
              </w:rPr>
              <w:t xml:space="preserve"> </w:t>
            </w:r>
          </w:p>
          <w:p w14:paraId="7E1FD0BD" w14:textId="77777777" w:rsidR="0018127A" w:rsidRDefault="0018127A" w:rsidP="0018127A">
            <w:pPr>
              <w:spacing w:after="0" w:line="240" w:lineRule="auto"/>
              <w:jc w:val="center"/>
              <w:rPr>
                <w:rFonts w:ascii="Calibri" w:hAnsi="Calibri" w:cs="Calibri"/>
                <w:color w:val="000000"/>
              </w:rPr>
            </w:pPr>
          </w:p>
          <w:p w14:paraId="4BC22E3E" w14:textId="77777777" w:rsid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(number of fruit</w:t>
            </w:r>
          </w:p>
          <w:p w14:paraId="247A9F21" w14:textId="2597CDE2"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xml:space="preserve"> per acre)</w:t>
            </w:r>
          </w:p>
        </w:tc>
      </w:tr>
      <w:tr w:rsidR="0018127A" w:rsidRPr="0018127A" w14:paraId="7FF414BB" w14:textId="77777777" w:rsidTr="00376DFC">
        <w:trPr>
          <w:trHeight w:val="720"/>
          <w:jc w:val="center"/>
        </w:trPr>
        <w:tc>
          <w:tcPr>
            <w:tcW w:w="1505" w:type="dxa"/>
            <w:vMerge/>
            <w:tcBorders>
              <w:top w:val="single" w:sz="4" w:space="0" w:color="auto"/>
              <w:left w:val="nil"/>
              <w:bottom w:val="single" w:sz="4" w:space="0" w:color="000000"/>
              <w:right w:val="nil"/>
            </w:tcBorders>
            <w:vAlign w:val="center"/>
            <w:hideMark/>
          </w:tcPr>
          <w:p w14:paraId="5FD13F4F" w14:textId="77777777" w:rsidR="0018127A" w:rsidRPr="0018127A" w:rsidRDefault="0018127A" w:rsidP="0018127A">
            <w:pPr>
              <w:spacing w:after="0" w:line="240" w:lineRule="auto"/>
              <w:rPr>
                <w:rFonts w:ascii="Calibri" w:eastAsia="Times New Roman" w:hAnsi="Calibri" w:cs="Calibri"/>
                <w:b/>
                <w:bCs/>
                <w:color w:val="000000"/>
              </w:rPr>
            </w:pPr>
          </w:p>
        </w:tc>
        <w:tc>
          <w:tcPr>
            <w:tcW w:w="1280" w:type="dxa"/>
            <w:vMerge/>
            <w:tcBorders>
              <w:top w:val="single" w:sz="4" w:space="0" w:color="auto"/>
              <w:left w:val="nil"/>
              <w:bottom w:val="single" w:sz="4" w:space="0" w:color="000000"/>
              <w:right w:val="nil"/>
            </w:tcBorders>
            <w:vAlign w:val="center"/>
            <w:hideMark/>
          </w:tcPr>
          <w:p w14:paraId="7976A511" w14:textId="77777777" w:rsidR="0018127A" w:rsidRPr="0018127A" w:rsidRDefault="0018127A" w:rsidP="0018127A">
            <w:pPr>
              <w:spacing w:after="0" w:line="240" w:lineRule="auto"/>
              <w:rPr>
                <w:rFonts w:ascii="Calibri" w:eastAsia="Times New Roman" w:hAnsi="Calibri" w:cs="Calibri"/>
                <w:b/>
                <w:bCs/>
                <w:color w:val="000000"/>
              </w:rPr>
            </w:pPr>
          </w:p>
        </w:tc>
        <w:tc>
          <w:tcPr>
            <w:tcW w:w="266" w:type="dxa"/>
            <w:tcBorders>
              <w:top w:val="nil"/>
              <w:left w:val="nil"/>
              <w:bottom w:val="nil"/>
              <w:right w:val="nil"/>
            </w:tcBorders>
            <w:shd w:val="clear" w:color="auto" w:fill="auto"/>
            <w:noWrap/>
            <w:vAlign w:val="bottom"/>
            <w:hideMark/>
          </w:tcPr>
          <w:p w14:paraId="57A7888B" w14:textId="77777777" w:rsidR="0018127A" w:rsidRPr="0018127A" w:rsidRDefault="0018127A" w:rsidP="0018127A">
            <w:pPr>
              <w:spacing w:after="0" w:line="240" w:lineRule="auto"/>
              <w:jc w:val="center"/>
              <w:rPr>
                <w:rFonts w:ascii="Calibri" w:eastAsia="Times New Roman" w:hAnsi="Calibri" w:cs="Calibri"/>
                <w:color w:val="000000"/>
              </w:rPr>
            </w:pPr>
          </w:p>
        </w:tc>
        <w:tc>
          <w:tcPr>
            <w:tcW w:w="1280" w:type="dxa"/>
            <w:tcBorders>
              <w:top w:val="nil"/>
              <w:left w:val="nil"/>
              <w:bottom w:val="single" w:sz="4" w:space="0" w:color="auto"/>
              <w:right w:val="nil"/>
            </w:tcBorders>
            <w:shd w:val="clear" w:color="auto" w:fill="auto"/>
            <w:hideMark/>
          </w:tcPr>
          <w:p w14:paraId="512E10A4" w14:textId="77777777" w:rsidR="0018127A" w:rsidRPr="0018127A" w:rsidRDefault="0018127A" w:rsidP="00376DFC">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(pounds per fruit)</w:t>
            </w:r>
          </w:p>
        </w:tc>
        <w:tc>
          <w:tcPr>
            <w:tcW w:w="2400" w:type="dxa"/>
            <w:gridSpan w:val="3"/>
            <w:tcBorders>
              <w:top w:val="nil"/>
              <w:left w:val="nil"/>
              <w:bottom w:val="single" w:sz="4" w:space="0" w:color="auto"/>
              <w:right w:val="nil"/>
            </w:tcBorders>
            <w:shd w:val="clear" w:color="auto" w:fill="auto"/>
            <w:hideMark/>
          </w:tcPr>
          <w:p w14:paraId="58995CF4" w14:textId="5CDB3ED0" w:rsidR="00376DFC" w:rsidRDefault="0018127A" w:rsidP="00376DFC">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(pounds</w:t>
            </w:r>
          </w:p>
          <w:p w14:paraId="6F413CBD" w14:textId="1F609DFB" w:rsidR="0018127A" w:rsidRPr="0018127A" w:rsidRDefault="0018127A" w:rsidP="00376DFC">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per acre)</w:t>
            </w:r>
          </w:p>
        </w:tc>
        <w:tc>
          <w:tcPr>
            <w:tcW w:w="280" w:type="dxa"/>
            <w:tcBorders>
              <w:top w:val="nil"/>
              <w:left w:val="nil"/>
              <w:bottom w:val="nil"/>
              <w:right w:val="nil"/>
            </w:tcBorders>
            <w:shd w:val="clear" w:color="auto" w:fill="auto"/>
            <w:noWrap/>
            <w:vAlign w:val="bottom"/>
            <w:hideMark/>
          </w:tcPr>
          <w:p w14:paraId="34C424B5" w14:textId="77777777" w:rsidR="0018127A" w:rsidRPr="0018127A" w:rsidRDefault="0018127A" w:rsidP="0018127A">
            <w:pPr>
              <w:spacing w:after="0" w:line="240" w:lineRule="auto"/>
              <w:jc w:val="center"/>
              <w:rPr>
                <w:rFonts w:ascii="Calibri" w:eastAsia="Times New Roman" w:hAnsi="Calibri" w:cs="Calibri"/>
                <w:color w:val="000000"/>
              </w:rPr>
            </w:pPr>
          </w:p>
        </w:tc>
        <w:tc>
          <w:tcPr>
            <w:tcW w:w="2700" w:type="dxa"/>
            <w:gridSpan w:val="3"/>
            <w:vMerge/>
            <w:tcBorders>
              <w:top w:val="nil"/>
              <w:left w:val="nil"/>
              <w:bottom w:val="single" w:sz="4" w:space="0" w:color="auto"/>
              <w:right w:val="nil"/>
            </w:tcBorders>
            <w:vAlign w:val="center"/>
            <w:hideMark/>
          </w:tcPr>
          <w:p w14:paraId="63C10BF1" w14:textId="77777777" w:rsidR="0018127A" w:rsidRPr="0018127A" w:rsidRDefault="0018127A" w:rsidP="0018127A">
            <w:pPr>
              <w:spacing w:after="0" w:line="240" w:lineRule="auto"/>
              <w:rPr>
                <w:rFonts w:ascii="Calibri" w:eastAsia="Times New Roman" w:hAnsi="Calibri" w:cs="Calibri"/>
                <w:color w:val="000000"/>
              </w:rPr>
            </w:pPr>
          </w:p>
        </w:tc>
      </w:tr>
      <w:tr w:rsidR="0018127A" w:rsidRPr="0018127A" w14:paraId="4E8CFB23" w14:textId="77777777" w:rsidTr="003C7B5B">
        <w:trPr>
          <w:trHeight w:val="870"/>
          <w:jc w:val="center"/>
        </w:trPr>
        <w:tc>
          <w:tcPr>
            <w:tcW w:w="1505" w:type="dxa"/>
            <w:vMerge/>
            <w:tcBorders>
              <w:top w:val="single" w:sz="4" w:space="0" w:color="auto"/>
              <w:left w:val="nil"/>
              <w:bottom w:val="single" w:sz="4" w:space="0" w:color="000000"/>
              <w:right w:val="nil"/>
            </w:tcBorders>
            <w:vAlign w:val="center"/>
            <w:hideMark/>
          </w:tcPr>
          <w:p w14:paraId="51CC579F" w14:textId="77777777" w:rsidR="0018127A" w:rsidRPr="0018127A" w:rsidRDefault="0018127A" w:rsidP="0018127A">
            <w:pPr>
              <w:spacing w:after="0" w:line="240" w:lineRule="auto"/>
              <w:rPr>
                <w:rFonts w:ascii="Calibri" w:eastAsia="Times New Roman" w:hAnsi="Calibri" w:cs="Calibri"/>
                <w:b/>
                <w:bCs/>
                <w:color w:val="000000"/>
              </w:rPr>
            </w:pPr>
          </w:p>
        </w:tc>
        <w:tc>
          <w:tcPr>
            <w:tcW w:w="1280" w:type="dxa"/>
            <w:vMerge/>
            <w:tcBorders>
              <w:top w:val="single" w:sz="4" w:space="0" w:color="auto"/>
              <w:left w:val="nil"/>
              <w:bottom w:val="single" w:sz="4" w:space="0" w:color="000000"/>
              <w:right w:val="nil"/>
            </w:tcBorders>
            <w:vAlign w:val="center"/>
            <w:hideMark/>
          </w:tcPr>
          <w:p w14:paraId="274A5B2F" w14:textId="77777777" w:rsidR="0018127A" w:rsidRPr="0018127A" w:rsidRDefault="0018127A" w:rsidP="0018127A">
            <w:pPr>
              <w:spacing w:after="0" w:line="240" w:lineRule="auto"/>
              <w:rPr>
                <w:rFonts w:ascii="Calibri" w:eastAsia="Times New Roman" w:hAnsi="Calibri" w:cs="Calibri"/>
                <w:b/>
                <w:bCs/>
                <w:color w:val="000000"/>
              </w:rPr>
            </w:pPr>
          </w:p>
        </w:tc>
        <w:tc>
          <w:tcPr>
            <w:tcW w:w="266" w:type="dxa"/>
            <w:tcBorders>
              <w:top w:val="nil"/>
              <w:left w:val="nil"/>
              <w:bottom w:val="single" w:sz="4" w:space="0" w:color="auto"/>
              <w:right w:val="nil"/>
            </w:tcBorders>
            <w:shd w:val="clear" w:color="auto" w:fill="auto"/>
            <w:vAlign w:val="center"/>
            <w:hideMark/>
          </w:tcPr>
          <w:p w14:paraId="6A98ED8B" w14:textId="77777777"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 </w:t>
            </w:r>
          </w:p>
        </w:tc>
        <w:tc>
          <w:tcPr>
            <w:tcW w:w="1280" w:type="dxa"/>
            <w:tcBorders>
              <w:top w:val="nil"/>
              <w:left w:val="nil"/>
              <w:bottom w:val="single" w:sz="4" w:space="0" w:color="auto"/>
              <w:right w:val="nil"/>
            </w:tcBorders>
            <w:shd w:val="clear" w:color="auto" w:fill="auto"/>
            <w:vAlign w:val="center"/>
            <w:hideMark/>
          </w:tcPr>
          <w:p w14:paraId="07DDD4AD" w14:textId="77777777" w:rsidR="0018127A" w:rsidRPr="0018127A" w:rsidRDefault="0018127A" w:rsidP="0018127A">
            <w:pPr>
              <w:spacing w:after="0" w:line="240" w:lineRule="auto"/>
              <w:jc w:val="center"/>
              <w:rPr>
                <w:rFonts w:ascii="Calibri" w:eastAsia="Times New Roman" w:hAnsi="Calibri" w:cs="Calibri"/>
                <w:b/>
                <w:bCs/>
              </w:rPr>
            </w:pPr>
            <w:r w:rsidRPr="0018127A">
              <w:rPr>
                <w:rFonts w:ascii="Calibri" w:eastAsia="Times New Roman" w:hAnsi="Calibri" w:cs="Calibri"/>
                <w:b/>
                <w:bCs/>
              </w:rPr>
              <w:t>Individual Marketable Fruit</w:t>
            </w:r>
          </w:p>
        </w:tc>
        <w:tc>
          <w:tcPr>
            <w:tcW w:w="1380" w:type="dxa"/>
            <w:gridSpan w:val="2"/>
            <w:tcBorders>
              <w:top w:val="single" w:sz="4" w:space="0" w:color="auto"/>
              <w:left w:val="nil"/>
              <w:bottom w:val="single" w:sz="4" w:space="0" w:color="auto"/>
              <w:right w:val="nil"/>
            </w:tcBorders>
            <w:shd w:val="clear" w:color="auto" w:fill="auto"/>
            <w:vAlign w:val="center"/>
            <w:hideMark/>
          </w:tcPr>
          <w:p w14:paraId="6434A8E4" w14:textId="77777777" w:rsidR="0018127A" w:rsidRPr="0018127A" w:rsidRDefault="0018127A" w:rsidP="0018127A">
            <w:pPr>
              <w:spacing w:after="0" w:line="240" w:lineRule="auto"/>
              <w:jc w:val="center"/>
              <w:rPr>
                <w:rFonts w:ascii="Calibri" w:eastAsia="Times New Roman" w:hAnsi="Calibri" w:cs="Calibri"/>
                <w:b/>
                <w:bCs/>
              </w:rPr>
            </w:pPr>
            <w:r w:rsidRPr="0018127A">
              <w:rPr>
                <w:rFonts w:ascii="Calibri" w:eastAsia="Times New Roman" w:hAnsi="Calibri" w:cs="Calibri"/>
                <w:b/>
                <w:bCs/>
              </w:rPr>
              <w:t>Marketable Fruit</w:t>
            </w:r>
          </w:p>
        </w:tc>
        <w:tc>
          <w:tcPr>
            <w:tcW w:w="1020" w:type="dxa"/>
            <w:tcBorders>
              <w:top w:val="nil"/>
              <w:left w:val="nil"/>
              <w:bottom w:val="single" w:sz="4" w:space="0" w:color="auto"/>
              <w:right w:val="nil"/>
            </w:tcBorders>
            <w:shd w:val="clear" w:color="auto" w:fill="auto"/>
            <w:vAlign w:val="center"/>
            <w:hideMark/>
          </w:tcPr>
          <w:p w14:paraId="53402DEF" w14:textId="77777777" w:rsidR="0018127A" w:rsidRPr="0018127A" w:rsidRDefault="0018127A" w:rsidP="0018127A">
            <w:pPr>
              <w:spacing w:after="0" w:line="240" w:lineRule="auto"/>
              <w:jc w:val="center"/>
              <w:rPr>
                <w:rFonts w:ascii="Calibri" w:eastAsia="Times New Roman" w:hAnsi="Calibri" w:cs="Calibri"/>
                <w:b/>
                <w:bCs/>
              </w:rPr>
            </w:pPr>
            <w:r w:rsidRPr="0018127A">
              <w:rPr>
                <w:rFonts w:ascii="Calibri" w:eastAsia="Times New Roman" w:hAnsi="Calibri" w:cs="Calibri"/>
                <w:b/>
                <w:bCs/>
              </w:rPr>
              <w:t>Culls</w:t>
            </w:r>
          </w:p>
        </w:tc>
        <w:tc>
          <w:tcPr>
            <w:tcW w:w="280" w:type="dxa"/>
            <w:tcBorders>
              <w:top w:val="nil"/>
              <w:left w:val="nil"/>
              <w:bottom w:val="single" w:sz="4" w:space="0" w:color="auto"/>
              <w:right w:val="nil"/>
            </w:tcBorders>
            <w:shd w:val="clear" w:color="auto" w:fill="auto"/>
            <w:vAlign w:val="center"/>
            <w:hideMark/>
          </w:tcPr>
          <w:p w14:paraId="602F145F"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 </w:t>
            </w:r>
          </w:p>
        </w:tc>
        <w:tc>
          <w:tcPr>
            <w:tcW w:w="1280" w:type="dxa"/>
            <w:gridSpan w:val="2"/>
            <w:tcBorders>
              <w:top w:val="single" w:sz="4" w:space="0" w:color="auto"/>
              <w:left w:val="nil"/>
              <w:bottom w:val="single" w:sz="4" w:space="0" w:color="auto"/>
              <w:right w:val="nil"/>
            </w:tcBorders>
            <w:shd w:val="clear" w:color="auto" w:fill="auto"/>
            <w:vAlign w:val="center"/>
            <w:hideMark/>
          </w:tcPr>
          <w:p w14:paraId="092D6598" w14:textId="77777777"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Marketable Fruit</w:t>
            </w:r>
          </w:p>
        </w:tc>
        <w:tc>
          <w:tcPr>
            <w:tcW w:w="1420" w:type="dxa"/>
            <w:tcBorders>
              <w:top w:val="single" w:sz="4" w:space="0" w:color="auto"/>
              <w:left w:val="nil"/>
              <w:bottom w:val="single" w:sz="4" w:space="0" w:color="auto"/>
              <w:right w:val="nil"/>
            </w:tcBorders>
            <w:shd w:val="clear" w:color="auto" w:fill="auto"/>
            <w:vAlign w:val="center"/>
            <w:hideMark/>
          </w:tcPr>
          <w:p w14:paraId="2D9F2CF8" w14:textId="77777777" w:rsidR="0018127A" w:rsidRPr="0018127A"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Culls</w:t>
            </w:r>
          </w:p>
        </w:tc>
      </w:tr>
      <w:tr w:rsidR="0018127A" w:rsidRPr="0018127A" w14:paraId="1B07D228" w14:textId="77777777" w:rsidTr="0018127A">
        <w:trPr>
          <w:trHeight w:val="290"/>
          <w:jc w:val="center"/>
        </w:trPr>
        <w:tc>
          <w:tcPr>
            <w:tcW w:w="1505" w:type="dxa"/>
            <w:tcBorders>
              <w:top w:val="nil"/>
              <w:left w:val="nil"/>
              <w:bottom w:val="nil"/>
              <w:right w:val="nil"/>
            </w:tcBorders>
            <w:shd w:val="clear" w:color="auto" w:fill="auto"/>
            <w:vAlign w:val="center"/>
            <w:hideMark/>
          </w:tcPr>
          <w:p w14:paraId="118B4DC7" w14:textId="77777777" w:rsidR="0018127A" w:rsidRPr="0018127A" w:rsidRDefault="0018127A" w:rsidP="0018127A">
            <w:pPr>
              <w:spacing w:after="0" w:line="240" w:lineRule="auto"/>
              <w:jc w:val="center"/>
              <w:rPr>
                <w:rFonts w:ascii="Calibri" w:eastAsia="Times New Roman" w:hAnsi="Calibri" w:cs="Calibri"/>
                <w:b/>
                <w:bCs/>
                <w:color w:val="000000"/>
              </w:rPr>
            </w:pPr>
          </w:p>
        </w:tc>
        <w:tc>
          <w:tcPr>
            <w:tcW w:w="1280" w:type="dxa"/>
            <w:tcBorders>
              <w:top w:val="nil"/>
              <w:left w:val="nil"/>
              <w:bottom w:val="nil"/>
              <w:right w:val="nil"/>
            </w:tcBorders>
            <w:shd w:val="clear" w:color="auto" w:fill="auto"/>
            <w:vAlign w:val="center"/>
            <w:hideMark/>
          </w:tcPr>
          <w:p w14:paraId="28337987"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vAlign w:val="center"/>
            <w:hideMark/>
          </w:tcPr>
          <w:p w14:paraId="59C9E64A"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vAlign w:val="center"/>
            <w:hideMark/>
          </w:tcPr>
          <w:p w14:paraId="31949234"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2BB9AF41"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vAlign w:val="center"/>
            <w:hideMark/>
          </w:tcPr>
          <w:p w14:paraId="0D852CB4"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vAlign w:val="center"/>
            <w:hideMark/>
          </w:tcPr>
          <w:p w14:paraId="4910B1EF"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vAlign w:val="center"/>
            <w:hideMark/>
          </w:tcPr>
          <w:p w14:paraId="2086EEAD"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737F15F2"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D79E078"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77A549A9"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r>
      <w:tr w:rsidR="0018127A" w:rsidRPr="0018127A" w14:paraId="0CB7C941" w14:textId="77777777" w:rsidTr="0018127A">
        <w:trPr>
          <w:trHeight w:val="290"/>
          <w:jc w:val="center"/>
        </w:trPr>
        <w:tc>
          <w:tcPr>
            <w:tcW w:w="1505" w:type="dxa"/>
            <w:vMerge w:val="restart"/>
            <w:tcBorders>
              <w:top w:val="nil"/>
              <w:left w:val="nil"/>
              <w:bottom w:val="nil"/>
              <w:right w:val="nil"/>
            </w:tcBorders>
            <w:shd w:val="clear" w:color="000000" w:fill="BFBFBF"/>
            <w:noWrap/>
            <w:vAlign w:val="center"/>
            <w:hideMark/>
          </w:tcPr>
          <w:p w14:paraId="16160274"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6/12/2020 (71)</w:t>
            </w:r>
          </w:p>
        </w:tc>
        <w:tc>
          <w:tcPr>
            <w:tcW w:w="1280" w:type="dxa"/>
            <w:tcBorders>
              <w:top w:val="nil"/>
              <w:left w:val="nil"/>
              <w:bottom w:val="nil"/>
              <w:right w:val="nil"/>
            </w:tcBorders>
            <w:shd w:val="clear" w:color="000000" w:fill="BFBFBF"/>
            <w:noWrap/>
            <w:vAlign w:val="bottom"/>
            <w:hideMark/>
          </w:tcPr>
          <w:p w14:paraId="6568DF46"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w:t>
            </w:r>
          </w:p>
        </w:tc>
        <w:tc>
          <w:tcPr>
            <w:tcW w:w="266" w:type="dxa"/>
            <w:tcBorders>
              <w:top w:val="nil"/>
              <w:left w:val="nil"/>
              <w:bottom w:val="nil"/>
              <w:right w:val="nil"/>
            </w:tcBorders>
            <w:shd w:val="clear" w:color="000000" w:fill="BFBFBF"/>
            <w:noWrap/>
            <w:vAlign w:val="bottom"/>
            <w:hideMark/>
          </w:tcPr>
          <w:p w14:paraId="034A770C"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nil"/>
              <w:right w:val="nil"/>
            </w:tcBorders>
            <w:shd w:val="clear" w:color="000000" w:fill="BFBFBF"/>
            <w:vAlign w:val="center"/>
            <w:hideMark/>
          </w:tcPr>
          <w:p w14:paraId="5AC5A913"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22.38</w:t>
            </w:r>
          </w:p>
        </w:tc>
        <w:tc>
          <w:tcPr>
            <w:tcW w:w="960" w:type="dxa"/>
            <w:tcBorders>
              <w:top w:val="nil"/>
              <w:left w:val="nil"/>
              <w:bottom w:val="nil"/>
              <w:right w:val="nil"/>
            </w:tcBorders>
            <w:shd w:val="clear" w:color="000000" w:fill="BFBFBF"/>
            <w:vAlign w:val="center"/>
            <w:hideMark/>
          </w:tcPr>
          <w:p w14:paraId="6BF43410"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30,336</w:t>
            </w:r>
          </w:p>
        </w:tc>
        <w:tc>
          <w:tcPr>
            <w:tcW w:w="420" w:type="dxa"/>
            <w:tcBorders>
              <w:top w:val="nil"/>
              <w:left w:val="nil"/>
              <w:bottom w:val="nil"/>
              <w:right w:val="nil"/>
            </w:tcBorders>
            <w:shd w:val="clear" w:color="000000" w:fill="BFBFBF"/>
            <w:vAlign w:val="center"/>
            <w:hideMark/>
          </w:tcPr>
          <w:p w14:paraId="127E4BD1"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b</w:t>
            </w:r>
          </w:p>
        </w:tc>
        <w:tc>
          <w:tcPr>
            <w:tcW w:w="1020" w:type="dxa"/>
            <w:tcBorders>
              <w:top w:val="nil"/>
              <w:left w:val="nil"/>
              <w:bottom w:val="nil"/>
              <w:right w:val="nil"/>
            </w:tcBorders>
            <w:shd w:val="clear" w:color="000000" w:fill="BFBFBF"/>
            <w:vAlign w:val="center"/>
            <w:hideMark/>
          </w:tcPr>
          <w:p w14:paraId="122F4A19"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856</w:t>
            </w:r>
          </w:p>
        </w:tc>
        <w:tc>
          <w:tcPr>
            <w:tcW w:w="280" w:type="dxa"/>
            <w:tcBorders>
              <w:top w:val="nil"/>
              <w:left w:val="nil"/>
              <w:bottom w:val="nil"/>
              <w:right w:val="nil"/>
            </w:tcBorders>
            <w:shd w:val="clear" w:color="000000" w:fill="BFBFBF"/>
            <w:noWrap/>
            <w:vAlign w:val="center"/>
            <w:hideMark/>
          </w:tcPr>
          <w:p w14:paraId="3B3A6B43"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 </w:t>
            </w:r>
          </w:p>
        </w:tc>
        <w:tc>
          <w:tcPr>
            <w:tcW w:w="840" w:type="dxa"/>
            <w:tcBorders>
              <w:top w:val="nil"/>
              <w:left w:val="nil"/>
              <w:bottom w:val="nil"/>
              <w:right w:val="nil"/>
            </w:tcBorders>
            <w:shd w:val="clear" w:color="000000" w:fill="BFBFBF"/>
            <w:vAlign w:val="center"/>
            <w:hideMark/>
          </w:tcPr>
          <w:p w14:paraId="4B31BC6F"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1,361</w:t>
            </w:r>
          </w:p>
        </w:tc>
        <w:tc>
          <w:tcPr>
            <w:tcW w:w="440" w:type="dxa"/>
            <w:tcBorders>
              <w:top w:val="nil"/>
              <w:left w:val="nil"/>
              <w:bottom w:val="nil"/>
              <w:right w:val="nil"/>
            </w:tcBorders>
            <w:shd w:val="clear" w:color="000000" w:fill="BFBFBF"/>
            <w:vAlign w:val="center"/>
            <w:hideMark/>
          </w:tcPr>
          <w:p w14:paraId="4E16D906"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b</w:t>
            </w:r>
          </w:p>
        </w:tc>
        <w:tc>
          <w:tcPr>
            <w:tcW w:w="1420" w:type="dxa"/>
            <w:tcBorders>
              <w:top w:val="nil"/>
              <w:left w:val="nil"/>
              <w:bottom w:val="nil"/>
              <w:right w:val="nil"/>
            </w:tcBorders>
            <w:shd w:val="clear" w:color="000000" w:fill="BFBFBF"/>
            <w:vAlign w:val="center"/>
            <w:hideMark/>
          </w:tcPr>
          <w:p w14:paraId="5D9087D4"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39</w:t>
            </w:r>
          </w:p>
        </w:tc>
      </w:tr>
      <w:tr w:rsidR="0018127A" w:rsidRPr="0018127A" w14:paraId="3607167A" w14:textId="77777777" w:rsidTr="0018127A">
        <w:trPr>
          <w:trHeight w:val="290"/>
          <w:jc w:val="center"/>
        </w:trPr>
        <w:tc>
          <w:tcPr>
            <w:tcW w:w="1505" w:type="dxa"/>
            <w:vMerge/>
            <w:tcBorders>
              <w:top w:val="nil"/>
              <w:left w:val="nil"/>
              <w:bottom w:val="nil"/>
              <w:right w:val="nil"/>
            </w:tcBorders>
            <w:vAlign w:val="center"/>
            <w:hideMark/>
          </w:tcPr>
          <w:p w14:paraId="01B0720C" w14:textId="77777777" w:rsidR="0018127A" w:rsidRPr="0018127A" w:rsidRDefault="0018127A" w:rsidP="0018127A">
            <w:pPr>
              <w:spacing w:after="0" w:line="240" w:lineRule="auto"/>
              <w:rPr>
                <w:rFonts w:ascii="Calibri" w:eastAsia="Times New Roman" w:hAnsi="Calibri" w:cs="Calibri"/>
              </w:rPr>
            </w:pPr>
          </w:p>
        </w:tc>
        <w:tc>
          <w:tcPr>
            <w:tcW w:w="1280" w:type="dxa"/>
            <w:tcBorders>
              <w:top w:val="nil"/>
              <w:left w:val="nil"/>
              <w:bottom w:val="nil"/>
              <w:right w:val="nil"/>
            </w:tcBorders>
            <w:shd w:val="clear" w:color="000000" w:fill="BFBFBF"/>
            <w:noWrap/>
            <w:vAlign w:val="bottom"/>
            <w:hideMark/>
          </w:tcPr>
          <w:p w14:paraId="6913E902"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 x2</w:t>
            </w:r>
          </w:p>
        </w:tc>
        <w:tc>
          <w:tcPr>
            <w:tcW w:w="266" w:type="dxa"/>
            <w:tcBorders>
              <w:top w:val="nil"/>
              <w:left w:val="nil"/>
              <w:bottom w:val="nil"/>
              <w:right w:val="nil"/>
            </w:tcBorders>
            <w:shd w:val="clear" w:color="000000" w:fill="BFBFBF"/>
            <w:noWrap/>
            <w:vAlign w:val="bottom"/>
            <w:hideMark/>
          </w:tcPr>
          <w:p w14:paraId="3BDEE9D7"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nil"/>
              <w:right w:val="nil"/>
            </w:tcBorders>
            <w:shd w:val="clear" w:color="000000" w:fill="BFBFBF"/>
            <w:vAlign w:val="center"/>
            <w:hideMark/>
          </w:tcPr>
          <w:p w14:paraId="71BDAE1A"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22.79</w:t>
            </w:r>
          </w:p>
        </w:tc>
        <w:tc>
          <w:tcPr>
            <w:tcW w:w="960" w:type="dxa"/>
            <w:tcBorders>
              <w:top w:val="nil"/>
              <w:left w:val="nil"/>
              <w:bottom w:val="nil"/>
              <w:right w:val="nil"/>
            </w:tcBorders>
            <w:shd w:val="clear" w:color="000000" w:fill="BFBFBF"/>
            <w:vAlign w:val="center"/>
            <w:hideMark/>
          </w:tcPr>
          <w:p w14:paraId="14CD02D9"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39,282</w:t>
            </w:r>
          </w:p>
        </w:tc>
        <w:tc>
          <w:tcPr>
            <w:tcW w:w="420" w:type="dxa"/>
            <w:tcBorders>
              <w:top w:val="nil"/>
              <w:left w:val="nil"/>
              <w:bottom w:val="nil"/>
              <w:right w:val="nil"/>
            </w:tcBorders>
            <w:shd w:val="clear" w:color="000000" w:fill="BFBFBF"/>
            <w:vAlign w:val="center"/>
            <w:hideMark/>
          </w:tcPr>
          <w:p w14:paraId="17F30BC9"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a</w:t>
            </w:r>
          </w:p>
        </w:tc>
        <w:tc>
          <w:tcPr>
            <w:tcW w:w="1020" w:type="dxa"/>
            <w:tcBorders>
              <w:top w:val="nil"/>
              <w:left w:val="nil"/>
              <w:bottom w:val="nil"/>
              <w:right w:val="nil"/>
            </w:tcBorders>
            <w:shd w:val="clear" w:color="000000" w:fill="BFBFBF"/>
            <w:vAlign w:val="center"/>
            <w:hideMark/>
          </w:tcPr>
          <w:p w14:paraId="6217E666"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476</w:t>
            </w:r>
          </w:p>
        </w:tc>
        <w:tc>
          <w:tcPr>
            <w:tcW w:w="280" w:type="dxa"/>
            <w:tcBorders>
              <w:top w:val="nil"/>
              <w:left w:val="nil"/>
              <w:bottom w:val="nil"/>
              <w:right w:val="nil"/>
            </w:tcBorders>
            <w:shd w:val="clear" w:color="000000" w:fill="BFBFBF"/>
            <w:noWrap/>
            <w:vAlign w:val="center"/>
            <w:hideMark/>
          </w:tcPr>
          <w:p w14:paraId="49EEC2BA"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 </w:t>
            </w:r>
          </w:p>
        </w:tc>
        <w:tc>
          <w:tcPr>
            <w:tcW w:w="840" w:type="dxa"/>
            <w:tcBorders>
              <w:top w:val="nil"/>
              <w:left w:val="nil"/>
              <w:bottom w:val="nil"/>
              <w:right w:val="nil"/>
            </w:tcBorders>
            <w:shd w:val="clear" w:color="000000" w:fill="BFBFBF"/>
            <w:vAlign w:val="center"/>
            <w:hideMark/>
          </w:tcPr>
          <w:p w14:paraId="67B13415"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1,731</w:t>
            </w:r>
          </w:p>
        </w:tc>
        <w:tc>
          <w:tcPr>
            <w:tcW w:w="440" w:type="dxa"/>
            <w:tcBorders>
              <w:top w:val="nil"/>
              <w:left w:val="nil"/>
              <w:bottom w:val="nil"/>
              <w:right w:val="nil"/>
            </w:tcBorders>
            <w:shd w:val="clear" w:color="000000" w:fill="BFBFBF"/>
            <w:vAlign w:val="center"/>
            <w:hideMark/>
          </w:tcPr>
          <w:p w14:paraId="1427F3A8"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a</w:t>
            </w:r>
          </w:p>
        </w:tc>
        <w:tc>
          <w:tcPr>
            <w:tcW w:w="1420" w:type="dxa"/>
            <w:tcBorders>
              <w:top w:val="nil"/>
              <w:left w:val="nil"/>
              <w:bottom w:val="nil"/>
              <w:right w:val="nil"/>
            </w:tcBorders>
            <w:shd w:val="clear" w:color="000000" w:fill="BFBFBF"/>
            <w:vAlign w:val="center"/>
            <w:hideMark/>
          </w:tcPr>
          <w:p w14:paraId="5BBB2854"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39</w:t>
            </w:r>
          </w:p>
        </w:tc>
      </w:tr>
      <w:tr w:rsidR="0018127A" w:rsidRPr="0018127A" w14:paraId="79840066" w14:textId="77777777" w:rsidTr="0018127A">
        <w:trPr>
          <w:trHeight w:val="290"/>
          <w:jc w:val="center"/>
        </w:trPr>
        <w:tc>
          <w:tcPr>
            <w:tcW w:w="1505" w:type="dxa"/>
            <w:tcBorders>
              <w:top w:val="nil"/>
              <w:left w:val="nil"/>
              <w:bottom w:val="nil"/>
              <w:right w:val="nil"/>
            </w:tcBorders>
            <w:shd w:val="clear" w:color="auto" w:fill="auto"/>
            <w:noWrap/>
            <w:vAlign w:val="bottom"/>
            <w:hideMark/>
          </w:tcPr>
          <w:p w14:paraId="48F618BE" w14:textId="77777777" w:rsidR="0018127A" w:rsidRPr="0018127A" w:rsidRDefault="0018127A" w:rsidP="0018127A">
            <w:pPr>
              <w:spacing w:after="0" w:line="240" w:lineRule="auto"/>
              <w:jc w:val="center"/>
              <w:rPr>
                <w:rFonts w:ascii="Calibri" w:eastAsia="Times New Roman" w:hAnsi="Calibri" w:cs="Calibri"/>
                <w:color w:val="000000"/>
              </w:rPr>
            </w:pPr>
          </w:p>
        </w:tc>
        <w:tc>
          <w:tcPr>
            <w:tcW w:w="1280" w:type="dxa"/>
            <w:tcBorders>
              <w:top w:val="nil"/>
              <w:left w:val="nil"/>
              <w:bottom w:val="nil"/>
              <w:right w:val="nil"/>
            </w:tcBorders>
            <w:shd w:val="clear" w:color="auto" w:fill="auto"/>
            <w:noWrap/>
            <w:vAlign w:val="bottom"/>
            <w:hideMark/>
          </w:tcPr>
          <w:p w14:paraId="2420035F"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7B2E1EE3"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center"/>
            <w:hideMark/>
          </w:tcPr>
          <w:p w14:paraId="3363E054"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19A1C5B8"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noWrap/>
            <w:vAlign w:val="center"/>
            <w:hideMark/>
          </w:tcPr>
          <w:p w14:paraId="6E2AD718" w14:textId="77777777" w:rsidR="0018127A" w:rsidRPr="0018127A" w:rsidRDefault="0018127A" w:rsidP="0018127A">
            <w:pPr>
              <w:spacing w:after="0" w:line="240" w:lineRule="auto"/>
              <w:jc w:val="right"/>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center"/>
            <w:hideMark/>
          </w:tcPr>
          <w:p w14:paraId="7C8A96D8"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center"/>
            <w:hideMark/>
          </w:tcPr>
          <w:p w14:paraId="6BC9E8A8"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vAlign w:val="center"/>
            <w:hideMark/>
          </w:tcPr>
          <w:p w14:paraId="3BEF6F8A"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vAlign w:val="center"/>
            <w:hideMark/>
          </w:tcPr>
          <w:p w14:paraId="6B96DA5F" w14:textId="77777777" w:rsidR="0018127A" w:rsidRPr="0018127A" w:rsidRDefault="0018127A" w:rsidP="0018127A">
            <w:pPr>
              <w:spacing w:after="0" w:line="240" w:lineRule="auto"/>
              <w:jc w:val="right"/>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center"/>
            <w:hideMark/>
          </w:tcPr>
          <w:p w14:paraId="1544552B" w14:textId="77777777" w:rsidR="0018127A" w:rsidRPr="0018127A" w:rsidRDefault="0018127A" w:rsidP="0018127A">
            <w:pPr>
              <w:spacing w:after="0" w:line="240" w:lineRule="auto"/>
              <w:rPr>
                <w:rFonts w:ascii="Times New Roman" w:eastAsia="Times New Roman" w:hAnsi="Times New Roman" w:cs="Times New Roman"/>
                <w:sz w:val="20"/>
                <w:szCs w:val="20"/>
              </w:rPr>
            </w:pPr>
          </w:p>
        </w:tc>
      </w:tr>
      <w:tr w:rsidR="0018127A" w:rsidRPr="0018127A" w14:paraId="3131C60C" w14:textId="77777777" w:rsidTr="0018127A">
        <w:trPr>
          <w:trHeight w:val="290"/>
          <w:jc w:val="center"/>
        </w:trPr>
        <w:tc>
          <w:tcPr>
            <w:tcW w:w="1505" w:type="dxa"/>
            <w:vMerge w:val="restart"/>
            <w:tcBorders>
              <w:top w:val="nil"/>
              <w:left w:val="nil"/>
              <w:bottom w:val="nil"/>
              <w:right w:val="nil"/>
            </w:tcBorders>
            <w:shd w:val="clear" w:color="auto" w:fill="auto"/>
            <w:noWrap/>
            <w:vAlign w:val="center"/>
            <w:hideMark/>
          </w:tcPr>
          <w:p w14:paraId="58104895"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6/19/2020 (78)</w:t>
            </w:r>
          </w:p>
        </w:tc>
        <w:tc>
          <w:tcPr>
            <w:tcW w:w="1280" w:type="dxa"/>
            <w:tcBorders>
              <w:top w:val="nil"/>
              <w:left w:val="nil"/>
              <w:bottom w:val="nil"/>
              <w:right w:val="nil"/>
            </w:tcBorders>
            <w:shd w:val="clear" w:color="auto" w:fill="auto"/>
            <w:noWrap/>
            <w:vAlign w:val="bottom"/>
            <w:hideMark/>
          </w:tcPr>
          <w:p w14:paraId="03BD5BF7"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w:t>
            </w:r>
          </w:p>
        </w:tc>
        <w:tc>
          <w:tcPr>
            <w:tcW w:w="266" w:type="dxa"/>
            <w:tcBorders>
              <w:top w:val="nil"/>
              <w:left w:val="nil"/>
              <w:bottom w:val="nil"/>
              <w:right w:val="nil"/>
            </w:tcBorders>
            <w:shd w:val="clear" w:color="auto" w:fill="auto"/>
            <w:noWrap/>
            <w:vAlign w:val="bottom"/>
            <w:hideMark/>
          </w:tcPr>
          <w:p w14:paraId="127DD26C" w14:textId="77777777" w:rsidR="0018127A" w:rsidRPr="0018127A" w:rsidRDefault="0018127A" w:rsidP="0018127A">
            <w:pPr>
              <w:spacing w:after="0" w:line="240" w:lineRule="auto"/>
              <w:rPr>
                <w:rFonts w:ascii="Calibri" w:eastAsia="Times New Roman" w:hAnsi="Calibri" w:cs="Calibri"/>
                <w:color w:val="000000"/>
              </w:rPr>
            </w:pPr>
          </w:p>
        </w:tc>
        <w:tc>
          <w:tcPr>
            <w:tcW w:w="1280" w:type="dxa"/>
            <w:tcBorders>
              <w:top w:val="nil"/>
              <w:left w:val="nil"/>
              <w:bottom w:val="nil"/>
              <w:right w:val="nil"/>
            </w:tcBorders>
            <w:shd w:val="clear" w:color="auto" w:fill="auto"/>
            <w:vAlign w:val="center"/>
            <w:hideMark/>
          </w:tcPr>
          <w:p w14:paraId="7FFE3BD8"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16.50</w:t>
            </w:r>
          </w:p>
        </w:tc>
        <w:tc>
          <w:tcPr>
            <w:tcW w:w="960" w:type="dxa"/>
            <w:tcBorders>
              <w:top w:val="nil"/>
              <w:left w:val="nil"/>
              <w:bottom w:val="nil"/>
              <w:right w:val="nil"/>
            </w:tcBorders>
            <w:shd w:val="clear" w:color="auto" w:fill="auto"/>
            <w:vAlign w:val="center"/>
            <w:hideMark/>
          </w:tcPr>
          <w:p w14:paraId="574AB9AA"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13,574</w:t>
            </w:r>
          </w:p>
        </w:tc>
        <w:tc>
          <w:tcPr>
            <w:tcW w:w="420" w:type="dxa"/>
            <w:tcBorders>
              <w:top w:val="nil"/>
              <w:left w:val="nil"/>
              <w:bottom w:val="nil"/>
              <w:right w:val="nil"/>
            </w:tcBorders>
            <w:shd w:val="clear" w:color="auto" w:fill="auto"/>
            <w:vAlign w:val="center"/>
            <w:hideMark/>
          </w:tcPr>
          <w:p w14:paraId="68C193AF"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a</w:t>
            </w:r>
          </w:p>
        </w:tc>
        <w:tc>
          <w:tcPr>
            <w:tcW w:w="1020" w:type="dxa"/>
            <w:tcBorders>
              <w:top w:val="nil"/>
              <w:left w:val="nil"/>
              <w:bottom w:val="nil"/>
              <w:right w:val="nil"/>
            </w:tcBorders>
            <w:shd w:val="clear" w:color="auto" w:fill="auto"/>
            <w:vAlign w:val="center"/>
            <w:hideMark/>
          </w:tcPr>
          <w:p w14:paraId="654B941D"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457</w:t>
            </w:r>
          </w:p>
        </w:tc>
        <w:tc>
          <w:tcPr>
            <w:tcW w:w="280" w:type="dxa"/>
            <w:tcBorders>
              <w:top w:val="nil"/>
              <w:left w:val="nil"/>
              <w:bottom w:val="nil"/>
              <w:right w:val="nil"/>
            </w:tcBorders>
            <w:shd w:val="clear" w:color="auto" w:fill="auto"/>
            <w:noWrap/>
            <w:vAlign w:val="center"/>
            <w:hideMark/>
          </w:tcPr>
          <w:p w14:paraId="1F7DF9D3" w14:textId="77777777" w:rsidR="0018127A" w:rsidRPr="0018127A" w:rsidRDefault="0018127A" w:rsidP="0018127A">
            <w:pPr>
              <w:spacing w:after="0" w:line="240" w:lineRule="auto"/>
              <w:jc w:val="center"/>
              <w:rPr>
                <w:rFonts w:ascii="Calibri" w:eastAsia="Times New Roman" w:hAnsi="Calibri" w:cs="Calibri"/>
              </w:rPr>
            </w:pPr>
          </w:p>
        </w:tc>
        <w:tc>
          <w:tcPr>
            <w:tcW w:w="840" w:type="dxa"/>
            <w:tcBorders>
              <w:top w:val="nil"/>
              <w:left w:val="nil"/>
              <w:bottom w:val="nil"/>
              <w:right w:val="nil"/>
            </w:tcBorders>
            <w:shd w:val="clear" w:color="auto" w:fill="auto"/>
            <w:vAlign w:val="center"/>
            <w:hideMark/>
          </w:tcPr>
          <w:p w14:paraId="3EE5CC99"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817</w:t>
            </w:r>
          </w:p>
        </w:tc>
        <w:tc>
          <w:tcPr>
            <w:tcW w:w="440" w:type="dxa"/>
            <w:tcBorders>
              <w:top w:val="nil"/>
              <w:left w:val="nil"/>
              <w:bottom w:val="nil"/>
              <w:right w:val="nil"/>
            </w:tcBorders>
            <w:shd w:val="clear" w:color="auto" w:fill="auto"/>
            <w:vAlign w:val="center"/>
            <w:hideMark/>
          </w:tcPr>
          <w:p w14:paraId="10E6E539" w14:textId="77777777" w:rsidR="0018127A" w:rsidRPr="0018127A" w:rsidRDefault="0018127A" w:rsidP="0018127A">
            <w:pPr>
              <w:spacing w:after="0" w:line="240" w:lineRule="auto"/>
              <w:jc w:val="right"/>
              <w:rPr>
                <w:rFonts w:ascii="Calibri" w:eastAsia="Times New Roman" w:hAnsi="Calibri" w:cs="Calibri"/>
              </w:rPr>
            </w:pPr>
          </w:p>
        </w:tc>
        <w:tc>
          <w:tcPr>
            <w:tcW w:w="1420" w:type="dxa"/>
            <w:tcBorders>
              <w:top w:val="nil"/>
              <w:left w:val="nil"/>
              <w:bottom w:val="nil"/>
              <w:right w:val="nil"/>
            </w:tcBorders>
            <w:shd w:val="clear" w:color="auto" w:fill="auto"/>
            <w:vAlign w:val="center"/>
            <w:hideMark/>
          </w:tcPr>
          <w:p w14:paraId="04F474CE"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39</w:t>
            </w:r>
          </w:p>
        </w:tc>
      </w:tr>
      <w:tr w:rsidR="0018127A" w:rsidRPr="0018127A" w14:paraId="45FAF99E" w14:textId="77777777" w:rsidTr="0018127A">
        <w:trPr>
          <w:trHeight w:val="290"/>
          <w:jc w:val="center"/>
        </w:trPr>
        <w:tc>
          <w:tcPr>
            <w:tcW w:w="1505" w:type="dxa"/>
            <w:vMerge/>
            <w:tcBorders>
              <w:top w:val="nil"/>
              <w:left w:val="nil"/>
              <w:bottom w:val="nil"/>
              <w:right w:val="nil"/>
            </w:tcBorders>
            <w:vAlign w:val="center"/>
            <w:hideMark/>
          </w:tcPr>
          <w:p w14:paraId="5D879193" w14:textId="77777777" w:rsidR="0018127A" w:rsidRPr="0018127A" w:rsidRDefault="0018127A" w:rsidP="0018127A">
            <w:pPr>
              <w:spacing w:after="0" w:line="240" w:lineRule="auto"/>
              <w:rPr>
                <w:rFonts w:ascii="Calibri" w:eastAsia="Times New Roman" w:hAnsi="Calibri" w:cs="Calibri"/>
              </w:rPr>
            </w:pPr>
          </w:p>
        </w:tc>
        <w:tc>
          <w:tcPr>
            <w:tcW w:w="1280" w:type="dxa"/>
            <w:tcBorders>
              <w:top w:val="nil"/>
              <w:left w:val="nil"/>
              <w:bottom w:val="nil"/>
              <w:right w:val="nil"/>
            </w:tcBorders>
            <w:shd w:val="clear" w:color="auto" w:fill="auto"/>
            <w:noWrap/>
            <w:vAlign w:val="bottom"/>
            <w:hideMark/>
          </w:tcPr>
          <w:p w14:paraId="34E89EBA"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 x2</w:t>
            </w:r>
          </w:p>
        </w:tc>
        <w:tc>
          <w:tcPr>
            <w:tcW w:w="266" w:type="dxa"/>
            <w:tcBorders>
              <w:top w:val="nil"/>
              <w:left w:val="nil"/>
              <w:bottom w:val="nil"/>
              <w:right w:val="nil"/>
            </w:tcBorders>
            <w:shd w:val="clear" w:color="auto" w:fill="auto"/>
            <w:noWrap/>
            <w:vAlign w:val="bottom"/>
            <w:hideMark/>
          </w:tcPr>
          <w:p w14:paraId="5B1E15BE" w14:textId="77777777" w:rsidR="0018127A" w:rsidRPr="0018127A" w:rsidRDefault="0018127A" w:rsidP="0018127A">
            <w:pPr>
              <w:spacing w:after="0" w:line="240" w:lineRule="auto"/>
              <w:rPr>
                <w:rFonts w:ascii="Calibri" w:eastAsia="Times New Roman" w:hAnsi="Calibri" w:cs="Calibri"/>
                <w:color w:val="000000"/>
              </w:rPr>
            </w:pPr>
          </w:p>
        </w:tc>
        <w:tc>
          <w:tcPr>
            <w:tcW w:w="1280" w:type="dxa"/>
            <w:tcBorders>
              <w:top w:val="nil"/>
              <w:left w:val="nil"/>
              <w:bottom w:val="nil"/>
              <w:right w:val="nil"/>
            </w:tcBorders>
            <w:shd w:val="clear" w:color="auto" w:fill="auto"/>
            <w:vAlign w:val="center"/>
            <w:hideMark/>
          </w:tcPr>
          <w:p w14:paraId="2C350180"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14.96</w:t>
            </w:r>
          </w:p>
        </w:tc>
        <w:tc>
          <w:tcPr>
            <w:tcW w:w="960" w:type="dxa"/>
            <w:tcBorders>
              <w:top w:val="nil"/>
              <w:left w:val="nil"/>
              <w:bottom w:val="nil"/>
              <w:right w:val="nil"/>
            </w:tcBorders>
            <w:shd w:val="clear" w:color="auto" w:fill="auto"/>
            <w:vAlign w:val="center"/>
            <w:hideMark/>
          </w:tcPr>
          <w:p w14:paraId="08875F6C"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6,602</w:t>
            </w:r>
          </w:p>
        </w:tc>
        <w:tc>
          <w:tcPr>
            <w:tcW w:w="420" w:type="dxa"/>
            <w:tcBorders>
              <w:top w:val="nil"/>
              <w:left w:val="nil"/>
              <w:bottom w:val="nil"/>
              <w:right w:val="nil"/>
            </w:tcBorders>
            <w:shd w:val="clear" w:color="auto" w:fill="auto"/>
            <w:vAlign w:val="center"/>
            <w:hideMark/>
          </w:tcPr>
          <w:p w14:paraId="4C64767E"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b</w:t>
            </w:r>
          </w:p>
        </w:tc>
        <w:tc>
          <w:tcPr>
            <w:tcW w:w="1020" w:type="dxa"/>
            <w:tcBorders>
              <w:top w:val="nil"/>
              <w:left w:val="nil"/>
              <w:bottom w:val="nil"/>
              <w:right w:val="nil"/>
            </w:tcBorders>
            <w:shd w:val="clear" w:color="auto" w:fill="auto"/>
            <w:vAlign w:val="center"/>
            <w:hideMark/>
          </w:tcPr>
          <w:p w14:paraId="4522ABD2"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1,828</w:t>
            </w:r>
          </w:p>
        </w:tc>
        <w:tc>
          <w:tcPr>
            <w:tcW w:w="280" w:type="dxa"/>
            <w:tcBorders>
              <w:top w:val="nil"/>
              <w:left w:val="nil"/>
              <w:bottom w:val="nil"/>
              <w:right w:val="nil"/>
            </w:tcBorders>
            <w:shd w:val="clear" w:color="auto" w:fill="auto"/>
            <w:noWrap/>
            <w:vAlign w:val="center"/>
            <w:hideMark/>
          </w:tcPr>
          <w:p w14:paraId="5E266E47" w14:textId="77777777" w:rsidR="0018127A" w:rsidRPr="0018127A" w:rsidRDefault="0018127A" w:rsidP="0018127A">
            <w:pPr>
              <w:spacing w:after="0" w:line="240" w:lineRule="auto"/>
              <w:jc w:val="center"/>
              <w:rPr>
                <w:rFonts w:ascii="Calibri" w:eastAsia="Times New Roman" w:hAnsi="Calibri" w:cs="Calibri"/>
              </w:rPr>
            </w:pPr>
          </w:p>
        </w:tc>
        <w:tc>
          <w:tcPr>
            <w:tcW w:w="840" w:type="dxa"/>
            <w:tcBorders>
              <w:top w:val="nil"/>
              <w:left w:val="nil"/>
              <w:bottom w:val="nil"/>
              <w:right w:val="nil"/>
            </w:tcBorders>
            <w:shd w:val="clear" w:color="auto" w:fill="auto"/>
            <w:vAlign w:val="center"/>
            <w:hideMark/>
          </w:tcPr>
          <w:p w14:paraId="03619594"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486</w:t>
            </w:r>
          </w:p>
        </w:tc>
        <w:tc>
          <w:tcPr>
            <w:tcW w:w="440" w:type="dxa"/>
            <w:tcBorders>
              <w:top w:val="nil"/>
              <w:left w:val="nil"/>
              <w:bottom w:val="nil"/>
              <w:right w:val="nil"/>
            </w:tcBorders>
            <w:shd w:val="clear" w:color="auto" w:fill="auto"/>
            <w:vAlign w:val="center"/>
            <w:hideMark/>
          </w:tcPr>
          <w:p w14:paraId="51B404F0" w14:textId="77777777" w:rsidR="0018127A" w:rsidRPr="0018127A" w:rsidRDefault="0018127A" w:rsidP="0018127A">
            <w:pPr>
              <w:spacing w:after="0" w:line="240" w:lineRule="auto"/>
              <w:jc w:val="right"/>
              <w:rPr>
                <w:rFonts w:ascii="Calibri" w:eastAsia="Times New Roman" w:hAnsi="Calibri" w:cs="Calibri"/>
              </w:rPr>
            </w:pPr>
          </w:p>
        </w:tc>
        <w:tc>
          <w:tcPr>
            <w:tcW w:w="1420" w:type="dxa"/>
            <w:tcBorders>
              <w:top w:val="nil"/>
              <w:left w:val="nil"/>
              <w:bottom w:val="nil"/>
              <w:right w:val="nil"/>
            </w:tcBorders>
            <w:shd w:val="clear" w:color="auto" w:fill="auto"/>
            <w:vAlign w:val="center"/>
            <w:hideMark/>
          </w:tcPr>
          <w:p w14:paraId="022E518B"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136</w:t>
            </w:r>
          </w:p>
        </w:tc>
      </w:tr>
      <w:tr w:rsidR="0018127A" w:rsidRPr="0018127A" w14:paraId="0D0AB95A" w14:textId="77777777" w:rsidTr="0018127A">
        <w:trPr>
          <w:trHeight w:val="290"/>
          <w:jc w:val="center"/>
        </w:trPr>
        <w:tc>
          <w:tcPr>
            <w:tcW w:w="1505" w:type="dxa"/>
            <w:tcBorders>
              <w:top w:val="nil"/>
              <w:left w:val="nil"/>
              <w:bottom w:val="nil"/>
              <w:right w:val="nil"/>
            </w:tcBorders>
            <w:shd w:val="clear" w:color="auto" w:fill="auto"/>
            <w:noWrap/>
            <w:vAlign w:val="bottom"/>
            <w:hideMark/>
          </w:tcPr>
          <w:p w14:paraId="4846FE1D" w14:textId="77777777" w:rsidR="0018127A" w:rsidRPr="0018127A" w:rsidRDefault="0018127A" w:rsidP="0018127A">
            <w:pPr>
              <w:spacing w:after="0" w:line="240" w:lineRule="auto"/>
              <w:jc w:val="center"/>
              <w:rPr>
                <w:rFonts w:ascii="Calibri" w:eastAsia="Times New Roman" w:hAnsi="Calibri" w:cs="Calibri"/>
                <w:color w:val="000000"/>
              </w:rPr>
            </w:pPr>
          </w:p>
        </w:tc>
        <w:tc>
          <w:tcPr>
            <w:tcW w:w="1280" w:type="dxa"/>
            <w:tcBorders>
              <w:top w:val="nil"/>
              <w:left w:val="nil"/>
              <w:bottom w:val="nil"/>
              <w:right w:val="nil"/>
            </w:tcBorders>
            <w:shd w:val="clear" w:color="auto" w:fill="auto"/>
            <w:noWrap/>
            <w:vAlign w:val="bottom"/>
            <w:hideMark/>
          </w:tcPr>
          <w:p w14:paraId="668F759A"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289F7155"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center"/>
            <w:hideMark/>
          </w:tcPr>
          <w:p w14:paraId="07CBA24C"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2A1DFDF9"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noWrap/>
            <w:vAlign w:val="center"/>
            <w:hideMark/>
          </w:tcPr>
          <w:p w14:paraId="5BA5146B" w14:textId="77777777" w:rsidR="0018127A" w:rsidRPr="0018127A" w:rsidRDefault="0018127A" w:rsidP="0018127A">
            <w:pPr>
              <w:spacing w:after="0" w:line="240" w:lineRule="auto"/>
              <w:jc w:val="right"/>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center"/>
            <w:hideMark/>
          </w:tcPr>
          <w:p w14:paraId="670D3A57"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center"/>
            <w:hideMark/>
          </w:tcPr>
          <w:p w14:paraId="018403E9"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vAlign w:val="center"/>
            <w:hideMark/>
          </w:tcPr>
          <w:p w14:paraId="4096AF20"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vAlign w:val="center"/>
            <w:hideMark/>
          </w:tcPr>
          <w:p w14:paraId="6FC94247" w14:textId="77777777" w:rsidR="0018127A" w:rsidRPr="0018127A" w:rsidRDefault="0018127A" w:rsidP="0018127A">
            <w:pPr>
              <w:spacing w:after="0" w:line="240" w:lineRule="auto"/>
              <w:jc w:val="right"/>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center"/>
            <w:hideMark/>
          </w:tcPr>
          <w:p w14:paraId="1700996D" w14:textId="77777777" w:rsidR="0018127A" w:rsidRPr="0018127A" w:rsidRDefault="0018127A" w:rsidP="0018127A">
            <w:pPr>
              <w:spacing w:after="0" w:line="240" w:lineRule="auto"/>
              <w:rPr>
                <w:rFonts w:ascii="Times New Roman" w:eastAsia="Times New Roman" w:hAnsi="Times New Roman" w:cs="Times New Roman"/>
                <w:sz w:val="20"/>
                <w:szCs w:val="20"/>
              </w:rPr>
            </w:pPr>
          </w:p>
        </w:tc>
      </w:tr>
      <w:tr w:rsidR="0018127A" w:rsidRPr="0018127A" w14:paraId="39ACF2A4" w14:textId="77777777" w:rsidTr="0018127A">
        <w:trPr>
          <w:trHeight w:val="290"/>
          <w:jc w:val="center"/>
        </w:trPr>
        <w:tc>
          <w:tcPr>
            <w:tcW w:w="1505" w:type="dxa"/>
            <w:vMerge w:val="restart"/>
            <w:tcBorders>
              <w:top w:val="nil"/>
              <w:left w:val="nil"/>
              <w:bottom w:val="nil"/>
              <w:right w:val="nil"/>
            </w:tcBorders>
            <w:shd w:val="clear" w:color="000000" w:fill="BFBFBF"/>
            <w:noWrap/>
            <w:vAlign w:val="center"/>
            <w:hideMark/>
          </w:tcPr>
          <w:p w14:paraId="6F75617F"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6/26/2020 (85)</w:t>
            </w:r>
          </w:p>
        </w:tc>
        <w:tc>
          <w:tcPr>
            <w:tcW w:w="1280" w:type="dxa"/>
            <w:tcBorders>
              <w:top w:val="nil"/>
              <w:left w:val="nil"/>
              <w:bottom w:val="nil"/>
              <w:right w:val="nil"/>
            </w:tcBorders>
            <w:shd w:val="clear" w:color="000000" w:fill="BFBFBF"/>
            <w:noWrap/>
            <w:vAlign w:val="bottom"/>
            <w:hideMark/>
          </w:tcPr>
          <w:p w14:paraId="052A40FF"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w:t>
            </w:r>
          </w:p>
        </w:tc>
        <w:tc>
          <w:tcPr>
            <w:tcW w:w="266" w:type="dxa"/>
            <w:tcBorders>
              <w:top w:val="nil"/>
              <w:left w:val="nil"/>
              <w:bottom w:val="nil"/>
              <w:right w:val="nil"/>
            </w:tcBorders>
            <w:shd w:val="clear" w:color="000000" w:fill="BFBFBF"/>
            <w:noWrap/>
            <w:vAlign w:val="bottom"/>
            <w:hideMark/>
          </w:tcPr>
          <w:p w14:paraId="410C33DA"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nil"/>
              <w:right w:val="nil"/>
            </w:tcBorders>
            <w:shd w:val="clear" w:color="000000" w:fill="BFBFBF"/>
            <w:vAlign w:val="center"/>
            <w:hideMark/>
          </w:tcPr>
          <w:p w14:paraId="0C2E1B66"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18.45</w:t>
            </w:r>
          </w:p>
        </w:tc>
        <w:tc>
          <w:tcPr>
            <w:tcW w:w="960" w:type="dxa"/>
            <w:tcBorders>
              <w:top w:val="nil"/>
              <w:left w:val="nil"/>
              <w:bottom w:val="nil"/>
              <w:right w:val="nil"/>
            </w:tcBorders>
            <w:shd w:val="clear" w:color="000000" w:fill="BFBFBF"/>
            <w:vAlign w:val="center"/>
            <w:hideMark/>
          </w:tcPr>
          <w:p w14:paraId="5FDDCC6E"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7,438</w:t>
            </w:r>
          </w:p>
        </w:tc>
        <w:tc>
          <w:tcPr>
            <w:tcW w:w="420" w:type="dxa"/>
            <w:tcBorders>
              <w:top w:val="nil"/>
              <w:left w:val="nil"/>
              <w:bottom w:val="nil"/>
              <w:right w:val="nil"/>
            </w:tcBorders>
            <w:shd w:val="clear" w:color="000000" w:fill="BFBFBF"/>
            <w:vAlign w:val="center"/>
            <w:hideMark/>
          </w:tcPr>
          <w:p w14:paraId="5AF87086"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 </w:t>
            </w:r>
          </w:p>
        </w:tc>
        <w:tc>
          <w:tcPr>
            <w:tcW w:w="1020" w:type="dxa"/>
            <w:tcBorders>
              <w:top w:val="nil"/>
              <w:left w:val="nil"/>
              <w:bottom w:val="nil"/>
              <w:right w:val="nil"/>
            </w:tcBorders>
            <w:shd w:val="clear" w:color="000000" w:fill="BFBFBF"/>
            <w:vAlign w:val="center"/>
            <w:hideMark/>
          </w:tcPr>
          <w:p w14:paraId="0801B959"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185</w:t>
            </w:r>
          </w:p>
        </w:tc>
        <w:tc>
          <w:tcPr>
            <w:tcW w:w="280" w:type="dxa"/>
            <w:tcBorders>
              <w:top w:val="nil"/>
              <w:left w:val="nil"/>
              <w:bottom w:val="nil"/>
              <w:right w:val="nil"/>
            </w:tcBorders>
            <w:shd w:val="clear" w:color="000000" w:fill="BFBFBF"/>
            <w:noWrap/>
            <w:vAlign w:val="center"/>
            <w:hideMark/>
          </w:tcPr>
          <w:p w14:paraId="453037B1" w14:textId="77777777" w:rsidR="0018127A" w:rsidRPr="0018127A" w:rsidRDefault="0018127A" w:rsidP="0018127A">
            <w:pPr>
              <w:spacing w:after="0" w:line="240" w:lineRule="auto"/>
              <w:jc w:val="center"/>
              <w:rPr>
                <w:rFonts w:ascii="Calibri" w:eastAsia="Times New Roman" w:hAnsi="Calibri" w:cs="Calibri"/>
              </w:rPr>
            </w:pPr>
            <w:r w:rsidRPr="0018127A">
              <w:rPr>
                <w:rFonts w:ascii="Calibri" w:eastAsia="Times New Roman" w:hAnsi="Calibri" w:cs="Calibri"/>
              </w:rPr>
              <w:t> </w:t>
            </w:r>
          </w:p>
        </w:tc>
        <w:tc>
          <w:tcPr>
            <w:tcW w:w="840" w:type="dxa"/>
            <w:tcBorders>
              <w:top w:val="nil"/>
              <w:left w:val="nil"/>
              <w:bottom w:val="nil"/>
              <w:right w:val="nil"/>
            </w:tcBorders>
            <w:shd w:val="clear" w:color="000000" w:fill="BFBFBF"/>
            <w:vAlign w:val="center"/>
            <w:hideMark/>
          </w:tcPr>
          <w:p w14:paraId="65D54928" w14:textId="77777777" w:rsidR="0018127A" w:rsidRPr="0018127A" w:rsidRDefault="0018127A" w:rsidP="0018127A">
            <w:pPr>
              <w:spacing w:after="0" w:line="240" w:lineRule="auto"/>
              <w:jc w:val="right"/>
              <w:rPr>
                <w:rFonts w:ascii="Calibri" w:eastAsia="Times New Roman" w:hAnsi="Calibri" w:cs="Calibri"/>
              </w:rPr>
            </w:pPr>
            <w:r w:rsidRPr="0018127A">
              <w:rPr>
                <w:rFonts w:ascii="Calibri" w:eastAsia="Times New Roman" w:hAnsi="Calibri" w:cs="Calibri"/>
              </w:rPr>
              <w:t>408</w:t>
            </w:r>
          </w:p>
        </w:tc>
        <w:tc>
          <w:tcPr>
            <w:tcW w:w="440" w:type="dxa"/>
            <w:tcBorders>
              <w:top w:val="nil"/>
              <w:left w:val="nil"/>
              <w:bottom w:val="nil"/>
              <w:right w:val="nil"/>
            </w:tcBorders>
            <w:shd w:val="clear" w:color="000000" w:fill="BFBFBF"/>
            <w:vAlign w:val="center"/>
            <w:hideMark/>
          </w:tcPr>
          <w:p w14:paraId="426464CA" w14:textId="77777777" w:rsidR="0018127A" w:rsidRPr="0018127A" w:rsidRDefault="0018127A" w:rsidP="0018127A">
            <w:pPr>
              <w:spacing w:after="0" w:line="240" w:lineRule="auto"/>
              <w:rPr>
                <w:rFonts w:ascii="Calibri" w:eastAsia="Times New Roman" w:hAnsi="Calibri" w:cs="Calibri"/>
              </w:rPr>
            </w:pPr>
            <w:r w:rsidRPr="0018127A">
              <w:rPr>
                <w:rFonts w:ascii="Calibri" w:eastAsia="Times New Roman" w:hAnsi="Calibri" w:cs="Calibri"/>
              </w:rPr>
              <w:t> </w:t>
            </w:r>
          </w:p>
        </w:tc>
        <w:tc>
          <w:tcPr>
            <w:tcW w:w="1420" w:type="dxa"/>
            <w:tcBorders>
              <w:top w:val="nil"/>
              <w:left w:val="nil"/>
              <w:bottom w:val="nil"/>
              <w:right w:val="nil"/>
            </w:tcBorders>
            <w:shd w:val="clear" w:color="000000" w:fill="BFBFBF"/>
            <w:vAlign w:val="center"/>
            <w:hideMark/>
          </w:tcPr>
          <w:p w14:paraId="207B6A62"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19</w:t>
            </w:r>
          </w:p>
        </w:tc>
      </w:tr>
      <w:tr w:rsidR="0018127A" w:rsidRPr="0018127A" w14:paraId="0AD15087" w14:textId="77777777" w:rsidTr="0018127A">
        <w:trPr>
          <w:trHeight w:val="290"/>
          <w:jc w:val="center"/>
        </w:trPr>
        <w:tc>
          <w:tcPr>
            <w:tcW w:w="1505" w:type="dxa"/>
            <w:vMerge/>
            <w:tcBorders>
              <w:top w:val="nil"/>
              <w:left w:val="nil"/>
              <w:bottom w:val="nil"/>
              <w:right w:val="nil"/>
            </w:tcBorders>
            <w:vAlign w:val="center"/>
            <w:hideMark/>
          </w:tcPr>
          <w:p w14:paraId="3AE54A88" w14:textId="77777777" w:rsidR="0018127A" w:rsidRPr="0018127A" w:rsidRDefault="0018127A" w:rsidP="0018127A">
            <w:pPr>
              <w:spacing w:after="0" w:line="240" w:lineRule="auto"/>
              <w:rPr>
                <w:rFonts w:ascii="Calibri" w:eastAsia="Times New Roman" w:hAnsi="Calibri" w:cs="Calibri"/>
              </w:rPr>
            </w:pPr>
          </w:p>
        </w:tc>
        <w:tc>
          <w:tcPr>
            <w:tcW w:w="1280" w:type="dxa"/>
            <w:tcBorders>
              <w:top w:val="nil"/>
              <w:left w:val="nil"/>
              <w:bottom w:val="nil"/>
              <w:right w:val="nil"/>
            </w:tcBorders>
            <w:shd w:val="clear" w:color="000000" w:fill="BFBFBF"/>
            <w:noWrap/>
            <w:vAlign w:val="bottom"/>
            <w:hideMark/>
          </w:tcPr>
          <w:p w14:paraId="09690BCA"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 x2</w:t>
            </w:r>
          </w:p>
        </w:tc>
        <w:tc>
          <w:tcPr>
            <w:tcW w:w="266" w:type="dxa"/>
            <w:tcBorders>
              <w:top w:val="nil"/>
              <w:left w:val="nil"/>
              <w:bottom w:val="nil"/>
              <w:right w:val="nil"/>
            </w:tcBorders>
            <w:shd w:val="clear" w:color="000000" w:fill="BFBFBF"/>
            <w:noWrap/>
            <w:vAlign w:val="bottom"/>
            <w:hideMark/>
          </w:tcPr>
          <w:p w14:paraId="1DF609B2"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nil"/>
              <w:right w:val="nil"/>
            </w:tcBorders>
            <w:shd w:val="clear" w:color="000000" w:fill="BFBFBF"/>
            <w:vAlign w:val="center"/>
            <w:hideMark/>
          </w:tcPr>
          <w:p w14:paraId="02DEA5D1"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13.74</w:t>
            </w:r>
          </w:p>
        </w:tc>
        <w:tc>
          <w:tcPr>
            <w:tcW w:w="960" w:type="dxa"/>
            <w:tcBorders>
              <w:top w:val="nil"/>
              <w:left w:val="nil"/>
              <w:bottom w:val="nil"/>
              <w:right w:val="nil"/>
            </w:tcBorders>
            <w:shd w:val="clear" w:color="000000" w:fill="BFBFBF"/>
            <w:vAlign w:val="center"/>
            <w:hideMark/>
          </w:tcPr>
          <w:p w14:paraId="328C0696"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7,448</w:t>
            </w:r>
          </w:p>
        </w:tc>
        <w:tc>
          <w:tcPr>
            <w:tcW w:w="420" w:type="dxa"/>
            <w:tcBorders>
              <w:top w:val="nil"/>
              <w:left w:val="nil"/>
              <w:bottom w:val="nil"/>
              <w:right w:val="nil"/>
            </w:tcBorders>
            <w:shd w:val="clear" w:color="000000" w:fill="BFBFBF"/>
            <w:vAlign w:val="center"/>
            <w:hideMark/>
          </w:tcPr>
          <w:p w14:paraId="40E58328"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020" w:type="dxa"/>
            <w:tcBorders>
              <w:top w:val="nil"/>
              <w:left w:val="nil"/>
              <w:bottom w:val="nil"/>
              <w:right w:val="nil"/>
            </w:tcBorders>
            <w:shd w:val="clear" w:color="000000" w:fill="BFBFBF"/>
            <w:vAlign w:val="center"/>
            <w:hideMark/>
          </w:tcPr>
          <w:p w14:paraId="3FE57E22"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0</w:t>
            </w:r>
          </w:p>
        </w:tc>
        <w:tc>
          <w:tcPr>
            <w:tcW w:w="280" w:type="dxa"/>
            <w:tcBorders>
              <w:top w:val="nil"/>
              <w:left w:val="nil"/>
              <w:bottom w:val="nil"/>
              <w:right w:val="nil"/>
            </w:tcBorders>
            <w:shd w:val="clear" w:color="000000" w:fill="BFBFBF"/>
            <w:noWrap/>
            <w:vAlign w:val="center"/>
            <w:hideMark/>
          </w:tcPr>
          <w:p w14:paraId="6224A7B4"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840" w:type="dxa"/>
            <w:tcBorders>
              <w:top w:val="nil"/>
              <w:left w:val="nil"/>
              <w:bottom w:val="nil"/>
              <w:right w:val="nil"/>
            </w:tcBorders>
            <w:shd w:val="clear" w:color="000000" w:fill="BFBFBF"/>
            <w:vAlign w:val="center"/>
            <w:hideMark/>
          </w:tcPr>
          <w:p w14:paraId="33429DED"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447</w:t>
            </w:r>
          </w:p>
        </w:tc>
        <w:tc>
          <w:tcPr>
            <w:tcW w:w="440" w:type="dxa"/>
            <w:tcBorders>
              <w:top w:val="nil"/>
              <w:left w:val="nil"/>
              <w:bottom w:val="nil"/>
              <w:right w:val="nil"/>
            </w:tcBorders>
            <w:shd w:val="clear" w:color="000000" w:fill="BFBFBF"/>
            <w:vAlign w:val="center"/>
            <w:hideMark/>
          </w:tcPr>
          <w:p w14:paraId="1DB15867"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420" w:type="dxa"/>
            <w:tcBorders>
              <w:top w:val="nil"/>
              <w:left w:val="nil"/>
              <w:bottom w:val="nil"/>
              <w:right w:val="nil"/>
            </w:tcBorders>
            <w:shd w:val="clear" w:color="000000" w:fill="BFBFBF"/>
            <w:vAlign w:val="center"/>
            <w:hideMark/>
          </w:tcPr>
          <w:p w14:paraId="37992FF3"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0</w:t>
            </w:r>
          </w:p>
        </w:tc>
      </w:tr>
      <w:tr w:rsidR="0018127A" w:rsidRPr="0018127A" w14:paraId="5C1CD687" w14:textId="77777777" w:rsidTr="0018127A">
        <w:trPr>
          <w:trHeight w:val="300"/>
          <w:jc w:val="center"/>
        </w:trPr>
        <w:tc>
          <w:tcPr>
            <w:tcW w:w="1505" w:type="dxa"/>
            <w:tcBorders>
              <w:top w:val="nil"/>
              <w:left w:val="nil"/>
              <w:bottom w:val="double" w:sz="6" w:space="0" w:color="auto"/>
              <w:right w:val="nil"/>
            </w:tcBorders>
            <w:shd w:val="clear" w:color="auto" w:fill="auto"/>
            <w:noWrap/>
            <w:vAlign w:val="bottom"/>
            <w:hideMark/>
          </w:tcPr>
          <w:p w14:paraId="1B0AF6F4" w14:textId="77777777" w:rsidR="0018127A" w:rsidRPr="0018127A" w:rsidRDefault="0018127A" w:rsidP="0018127A">
            <w:pPr>
              <w:spacing w:after="0" w:line="240" w:lineRule="auto"/>
              <w:jc w:val="center"/>
              <w:rPr>
                <w:rFonts w:ascii="Calibri" w:eastAsia="Times New Roman" w:hAnsi="Calibri" w:cs="Calibri"/>
                <w:color w:val="FF0000"/>
              </w:rPr>
            </w:pPr>
            <w:r w:rsidRPr="0018127A">
              <w:rPr>
                <w:rFonts w:ascii="Calibri" w:eastAsia="Times New Roman" w:hAnsi="Calibri" w:cs="Calibri"/>
                <w:color w:val="FF0000"/>
              </w:rPr>
              <w:t> </w:t>
            </w:r>
          </w:p>
        </w:tc>
        <w:tc>
          <w:tcPr>
            <w:tcW w:w="1280" w:type="dxa"/>
            <w:tcBorders>
              <w:top w:val="nil"/>
              <w:left w:val="nil"/>
              <w:bottom w:val="double" w:sz="6" w:space="0" w:color="auto"/>
              <w:right w:val="nil"/>
            </w:tcBorders>
            <w:shd w:val="clear" w:color="auto" w:fill="auto"/>
            <w:noWrap/>
            <w:vAlign w:val="bottom"/>
            <w:hideMark/>
          </w:tcPr>
          <w:p w14:paraId="0EB0B30E"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266" w:type="dxa"/>
            <w:tcBorders>
              <w:top w:val="nil"/>
              <w:left w:val="nil"/>
              <w:bottom w:val="double" w:sz="6" w:space="0" w:color="auto"/>
              <w:right w:val="nil"/>
            </w:tcBorders>
            <w:shd w:val="clear" w:color="auto" w:fill="auto"/>
            <w:noWrap/>
            <w:vAlign w:val="bottom"/>
            <w:hideMark/>
          </w:tcPr>
          <w:p w14:paraId="2BD1CD58"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double" w:sz="6" w:space="0" w:color="auto"/>
              <w:right w:val="nil"/>
            </w:tcBorders>
            <w:shd w:val="clear" w:color="auto" w:fill="auto"/>
            <w:noWrap/>
            <w:vAlign w:val="center"/>
            <w:hideMark/>
          </w:tcPr>
          <w:p w14:paraId="2ABF77B8"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960" w:type="dxa"/>
            <w:tcBorders>
              <w:top w:val="nil"/>
              <w:left w:val="nil"/>
              <w:bottom w:val="double" w:sz="6" w:space="0" w:color="auto"/>
              <w:right w:val="nil"/>
            </w:tcBorders>
            <w:shd w:val="clear" w:color="auto" w:fill="auto"/>
            <w:noWrap/>
            <w:vAlign w:val="center"/>
            <w:hideMark/>
          </w:tcPr>
          <w:p w14:paraId="0E60A404"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 </w:t>
            </w:r>
          </w:p>
        </w:tc>
        <w:tc>
          <w:tcPr>
            <w:tcW w:w="420" w:type="dxa"/>
            <w:tcBorders>
              <w:top w:val="nil"/>
              <w:left w:val="nil"/>
              <w:bottom w:val="double" w:sz="6" w:space="0" w:color="auto"/>
              <w:right w:val="nil"/>
            </w:tcBorders>
            <w:shd w:val="clear" w:color="auto" w:fill="auto"/>
            <w:noWrap/>
            <w:vAlign w:val="center"/>
            <w:hideMark/>
          </w:tcPr>
          <w:p w14:paraId="2C80DC96"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020" w:type="dxa"/>
            <w:tcBorders>
              <w:top w:val="nil"/>
              <w:left w:val="nil"/>
              <w:bottom w:val="double" w:sz="6" w:space="0" w:color="auto"/>
              <w:right w:val="nil"/>
            </w:tcBorders>
            <w:shd w:val="clear" w:color="auto" w:fill="auto"/>
            <w:noWrap/>
            <w:vAlign w:val="center"/>
            <w:hideMark/>
          </w:tcPr>
          <w:p w14:paraId="669B23A2"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280" w:type="dxa"/>
            <w:tcBorders>
              <w:top w:val="nil"/>
              <w:left w:val="nil"/>
              <w:bottom w:val="double" w:sz="6" w:space="0" w:color="auto"/>
              <w:right w:val="nil"/>
            </w:tcBorders>
            <w:shd w:val="clear" w:color="auto" w:fill="auto"/>
            <w:noWrap/>
            <w:vAlign w:val="center"/>
            <w:hideMark/>
          </w:tcPr>
          <w:p w14:paraId="68B2E015"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840" w:type="dxa"/>
            <w:tcBorders>
              <w:top w:val="nil"/>
              <w:left w:val="nil"/>
              <w:bottom w:val="double" w:sz="6" w:space="0" w:color="auto"/>
              <w:right w:val="nil"/>
            </w:tcBorders>
            <w:shd w:val="clear" w:color="auto" w:fill="auto"/>
            <w:vAlign w:val="center"/>
            <w:hideMark/>
          </w:tcPr>
          <w:p w14:paraId="314B647D"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 </w:t>
            </w:r>
          </w:p>
        </w:tc>
        <w:tc>
          <w:tcPr>
            <w:tcW w:w="440" w:type="dxa"/>
            <w:tcBorders>
              <w:top w:val="nil"/>
              <w:left w:val="nil"/>
              <w:bottom w:val="double" w:sz="6" w:space="0" w:color="auto"/>
              <w:right w:val="nil"/>
            </w:tcBorders>
            <w:shd w:val="clear" w:color="auto" w:fill="auto"/>
            <w:vAlign w:val="center"/>
            <w:hideMark/>
          </w:tcPr>
          <w:p w14:paraId="345AE79A"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420" w:type="dxa"/>
            <w:tcBorders>
              <w:top w:val="nil"/>
              <w:left w:val="nil"/>
              <w:bottom w:val="double" w:sz="6" w:space="0" w:color="auto"/>
              <w:right w:val="nil"/>
            </w:tcBorders>
            <w:shd w:val="clear" w:color="auto" w:fill="auto"/>
            <w:noWrap/>
            <w:vAlign w:val="center"/>
            <w:hideMark/>
          </w:tcPr>
          <w:p w14:paraId="1E73D0C5"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r>
      <w:tr w:rsidR="0018127A" w:rsidRPr="0018127A" w14:paraId="4F4AF598" w14:textId="77777777" w:rsidTr="0018127A">
        <w:trPr>
          <w:trHeight w:val="300"/>
          <w:jc w:val="center"/>
        </w:trPr>
        <w:tc>
          <w:tcPr>
            <w:tcW w:w="1505" w:type="dxa"/>
            <w:vMerge w:val="restart"/>
            <w:tcBorders>
              <w:top w:val="nil"/>
              <w:left w:val="nil"/>
              <w:bottom w:val="single" w:sz="4" w:space="0" w:color="000000"/>
              <w:right w:val="nil"/>
            </w:tcBorders>
            <w:shd w:val="clear" w:color="auto" w:fill="auto"/>
            <w:noWrap/>
            <w:vAlign w:val="center"/>
            <w:hideMark/>
          </w:tcPr>
          <w:p w14:paraId="45919C1F" w14:textId="77777777" w:rsidR="003C7B5B" w:rsidRDefault="0018127A" w:rsidP="0018127A">
            <w:pPr>
              <w:spacing w:after="0" w:line="240" w:lineRule="auto"/>
              <w:jc w:val="center"/>
              <w:rPr>
                <w:rFonts w:ascii="Calibri" w:eastAsia="Times New Roman" w:hAnsi="Calibri" w:cs="Calibri"/>
                <w:b/>
                <w:bCs/>
                <w:color w:val="000000"/>
              </w:rPr>
            </w:pPr>
            <w:r w:rsidRPr="0018127A">
              <w:rPr>
                <w:rFonts w:ascii="Calibri" w:eastAsia="Times New Roman" w:hAnsi="Calibri" w:cs="Calibri"/>
                <w:b/>
                <w:bCs/>
                <w:color w:val="000000"/>
              </w:rPr>
              <w:t xml:space="preserve">Season </w:t>
            </w:r>
          </w:p>
          <w:p w14:paraId="595EE563" w14:textId="6CEC7000" w:rsidR="0018127A" w:rsidRPr="0018127A" w:rsidRDefault="0018127A" w:rsidP="0018127A">
            <w:pPr>
              <w:spacing w:after="0" w:line="240" w:lineRule="auto"/>
              <w:jc w:val="center"/>
              <w:rPr>
                <w:rFonts w:ascii="Calibri" w:eastAsia="Times New Roman" w:hAnsi="Calibri" w:cs="Calibri"/>
                <w:b/>
                <w:bCs/>
                <w:color w:val="000000"/>
              </w:rPr>
            </w:pPr>
            <w:proofErr w:type="spellStart"/>
            <w:r w:rsidRPr="0018127A">
              <w:rPr>
                <w:rFonts w:ascii="Calibri" w:eastAsia="Times New Roman" w:hAnsi="Calibri" w:cs="Calibri"/>
                <w:b/>
                <w:bCs/>
                <w:color w:val="000000"/>
              </w:rPr>
              <w:t>Total</w:t>
            </w:r>
            <w:r w:rsidRPr="0018127A">
              <w:rPr>
                <w:rFonts w:ascii="Calibri" w:eastAsia="Times New Roman" w:hAnsi="Calibri" w:cs="Calibri"/>
                <w:b/>
                <w:bCs/>
                <w:color w:val="000000"/>
                <w:vertAlign w:val="superscript"/>
              </w:rPr>
              <w:t>y</w:t>
            </w:r>
            <w:proofErr w:type="spellEnd"/>
          </w:p>
        </w:tc>
        <w:tc>
          <w:tcPr>
            <w:tcW w:w="1280" w:type="dxa"/>
            <w:tcBorders>
              <w:top w:val="nil"/>
              <w:left w:val="nil"/>
              <w:bottom w:val="nil"/>
              <w:right w:val="nil"/>
            </w:tcBorders>
            <w:shd w:val="clear" w:color="auto" w:fill="auto"/>
            <w:noWrap/>
            <w:vAlign w:val="bottom"/>
            <w:hideMark/>
          </w:tcPr>
          <w:p w14:paraId="2892F9D5"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w:t>
            </w:r>
          </w:p>
        </w:tc>
        <w:tc>
          <w:tcPr>
            <w:tcW w:w="266" w:type="dxa"/>
            <w:tcBorders>
              <w:top w:val="nil"/>
              <w:left w:val="nil"/>
              <w:bottom w:val="nil"/>
              <w:right w:val="nil"/>
            </w:tcBorders>
            <w:shd w:val="clear" w:color="auto" w:fill="auto"/>
            <w:noWrap/>
            <w:vAlign w:val="bottom"/>
            <w:hideMark/>
          </w:tcPr>
          <w:p w14:paraId="29872551"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nil"/>
              <w:right w:val="nil"/>
            </w:tcBorders>
            <w:shd w:val="clear" w:color="auto" w:fill="auto"/>
            <w:noWrap/>
            <w:vAlign w:val="center"/>
            <w:hideMark/>
          </w:tcPr>
          <w:p w14:paraId="40AF4C19"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19.11</w:t>
            </w:r>
          </w:p>
        </w:tc>
        <w:tc>
          <w:tcPr>
            <w:tcW w:w="960" w:type="dxa"/>
            <w:tcBorders>
              <w:top w:val="nil"/>
              <w:left w:val="nil"/>
              <w:bottom w:val="nil"/>
              <w:right w:val="nil"/>
            </w:tcBorders>
            <w:shd w:val="clear" w:color="auto" w:fill="auto"/>
            <w:noWrap/>
            <w:vAlign w:val="center"/>
            <w:hideMark/>
          </w:tcPr>
          <w:p w14:paraId="2007335A"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51,348</w:t>
            </w:r>
          </w:p>
        </w:tc>
        <w:tc>
          <w:tcPr>
            <w:tcW w:w="420" w:type="dxa"/>
            <w:tcBorders>
              <w:top w:val="nil"/>
              <w:left w:val="nil"/>
              <w:bottom w:val="nil"/>
              <w:right w:val="nil"/>
            </w:tcBorders>
            <w:shd w:val="clear" w:color="auto" w:fill="auto"/>
            <w:noWrap/>
            <w:vAlign w:val="center"/>
            <w:hideMark/>
          </w:tcPr>
          <w:p w14:paraId="4F49B61F" w14:textId="77777777" w:rsidR="0018127A" w:rsidRPr="0018127A" w:rsidRDefault="0018127A" w:rsidP="0018127A">
            <w:pPr>
              <w:spacing w:after="0" w:line="240" w:lineRule="auto"/>
              <w:jc w:val="right"/>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center"/>
            <w:hideMark/>
          </w:tcPr>
          <w:p w14:paraId="59DCA677"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1,497</w:t>
            </w:r>
          </w:p>
        </w:tc>
        <w:tc>
          <w:tcPr>
            <w:tcW w:w="280" w:type="dxa"/>
            <w:tcBorders>
              <w:top w:val="nil"/>
              <w:left w:val="nil"/>
              <w:bottom w:val="nil"/>
              <w:right w:val="nil"/>
            </w:tcBorders>
            <w:shd w:val="clear" w:color="auto" w:fill="auto"/>
            <w:noWrap/>
            <w:vAlign w:val="center"/>
            <w:hideMark/>
          </w:tcPr>
          <w:p w14:paraId="00EB0FF5"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840" w:type="dxa"/>
            <w:tcBorders>
              <w:top w:val="nil"/>
              <w:left w:val="nil"/>
              <w:bottom w:val="nil"/>
              <w:right w:val="nil"/>
            </w:tcBorders>
            <w:shd w:val="clear" w:color="auto" w:fill="auto"/>
            <w:noWrap/>
            <w:vAlign w:val="center"/>
            <w:hideMark/>
          </w:tcPr>
          <w:p w14:paraId="54CFCC9F"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2,586</w:t>
            </w:r>
          </w:p>
        </w:tc>
        <w:tc>
          <w:tcPr>
            <w:tcW w:w="440" w:type="dxa"/>
            <w:tcBorders>
              <w:top w:val="nil"/>
              <w:left w:val="nil"/>
              <w:bottom w:val="nil"/>
              <w:right w:val="nil"/>
            </w:tcBorders>
            <w:shd w:val="clear" w:color="auto" w:fill="auto"/>
            <w:noWrap/>
            <w:vAlign w:val="center"/>
            <w:hideMark/>
          </w:tcPr>
          <w:p w14:paraId="42E9C674" w14:textId="77777777" w:rsidR="0018127A" w:rsidRPr="0018127A" w:rsidRDefault="0018127A" w:rsidP="0018127A">
            <w:pPr>
              <w:spacing w:after="0" w:line="240" w:lineRule="auto"/>
              <w:jc w:val="right"/>
              <w:rPr>
                <w:rFonts w:ascii="Calibri" w:eastAsia="Times New Roman" w:hAnsi="Calibri" w:cs="Calibri"/>
                <w:color w:val="000000"/>
              </w:rPr>
            </w:pPr>
          </w:p>
        </w:tc>
        <w:tc>
          <w:tcPr>
            <w:tcW w:w="1420" w:type="dxa"/>
            <w:tcBorders>
              <w:top w:val="nil"/>
              <w:left w:val="nil"/>
              <w:bottom w:val="nil"/>
              <w:right w:val="nil"/>
            </w:tcBorders>
            <w:shd w:val="clear" w:color="auto" w:fill="auto"/>
            <w:noWrap/>
            <w:vAlign w:val="center"/>
            <w:hideMark/>
          </w:tcPr>
          <w:p w14:paraId="1D6F3B84"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97</w:t>
            </w:r>
          </w:p>
        </w:tc>
      </w:tr>
      <w:tr w:rsidR="0018127A" w:rsidRPr="0018127A" w14:paraId="37BDC0B4" w14:textId="77777777" w:rsidTr="0018127A">
        <w:trPr>
          <w:trHeight w:val="290"/>
          <w:jc w:val="center"/>
        </w:trPr>
        <w:tc>
          <w:tcPr>
            <w:tcW w:w="1505" w:type="dxa"/>
            <w:vMerge/>
            <w:tcBorders>
              <w:top w:val="nil"/>
              <w:left w:val="nil"/>
              <w:bottom w:val="single" w:sz="4" w:space="0" w:color="000000"/>
              <w:right w:val="nil"/>
            </w:tcBorders>
            <w:vAlign w:val="center"/>
            <w:hideMark/>
          </w:tcPr>
          <w:p w14:paraId="09BC9C5E" w14:textId="77777777" w:rsidR="0018127A" w:rsidRPr="0018127A" w:rsidRDefault="0018127A" w:rsidP="0018127A">
            <w:pPr>
              <w:spacing w:after="0" w:line="240" w:lineRule="auto"/>
              <w:rPr>
                <w:rFonts w:ascii="Calibri" w:eastAsia="Times New Roman" w:hAnsi="Calibri" w:cs="Calibri"/>
                <w:b/>
                <w:bCs/>
                <w:color w:val="000000"/>
              </w:rPr>
            </w:pPr>
          </w:p>
        </w:tc>
        <w:tc>
          <w:tcPr>
            <w:tcW w:w="1280" w:type="dxa"/>
            <w:tcBorders>
              <w:top w:val="nil"/>
              <w:left w:val="nil"/>
              <w:bottom w:val="single" w:sz="4" w:space="0" w:color="auto"/>
              <w:right w:val="nil"/>
            </w:tcBorders>
            <w:shd w:val="clear" w:color="auto" w:fill="auto"/>
            <w:noWrap/>
            <w:vAlign w:val="center"/>
            <w:hideMark/>
          </w:tcPr>
          <w:p w14:paraId="23C774F4"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BMP x2</w:t>
            </w:r>
          </w:p>
        </w:tc>
        <w:tc>
          <w:tcPr>
            <w:tcW w:w="266" w:type="dxa"/>
            <w:tcBorders>
              <w:top w:val="nil"/>
              <w:left w:val="nil"/>
              <w:bottom w:val="single" w:sz="4" w:space="0" w:color="auto"/>
              <w:right w:val="nil"/>
            </w:tcBorders>
            <w:shd w:val="clear" w:color="auto" w:fill="auto"/>
            <w:noWrap/>
            <w:vAlign w:val="bottom"/>
            <w:hideMark/>
          </w:tcPr>
          <w:p w14:paraId="35DE6DF6"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280" w:type="dxa"/>
            <w:tcBorders>
              <w:top w:val="nil"/>
              <w:left w:val="nil"/>
              <w:bottom w:val="single" w:sz="4" w:space="0" w:color="auto"/>
              <w:right w:val="nil"/>
            </w:tcBorders>
            <w:shd w:val="clear" w:color="auto" w:fill="auto"/>
            <w:noWrap/>
            <w:vAlign w:val="center"/>
            <w:hideMark/>
          </w:tcPr>
          <w:p w14:paraId="312D4E7C"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17.17</w:t>
            </w:r>
          </w:p>
        </w:tc>
        <w:tc>
          <w:tcPr>
            <w:tcW w:w="960" w:type="dxa"/>
            <w:tcBorders>
              <w:top w:val="nil"/>
              <w:left w:val="nil"/>
              <w:bottom w:val="single" w:sz="4" w:space="0" w:color="auto"/>
              <w:right w:val="nil"/>
            </w:tcBorders>
            <w:shd w:val="clear" w:color="auto" w:fill="auto"/>
            <w:noWrap/>
            <w:vAlign w:val="center"/>
            <w:hideMark/>
          </w:tcPr>
          <w:p w14:paraId="3228B5E7"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53,332</w:t>
            </w:r>
          </w:p>
        </w:tc>
        <w:tc>
          <w:tcPr>
            <w:tcW w:w="420" w:type="dxa"/>
            <w:tcBorders>
              <w:top w:val="nil"/>
              <w:left w:val="nil"/>
              <w:bottom w:val="single" w:sz="4" w:space="0" w:color="auto"/>
              <w:right w:val="nil"/>
            </w:tcBorders>
            <w:shd w:val="clear" w:color="auto" w:fill="auto"/>
            <w:noWrap/>
            <w:vAlign w:val="center"/>
            <w:hideMark/>
          </w:tcPr>
          <w:p w14:paraId="5ED72400"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020" w:type="dxa"/>
            <w:tcBorders>
              <w:top w:val="nil"/>
              <w:left w:val="nil"/>
              <w:bottom w:val="single" w:sz="4" w:space="0" w:color="auto"/>
              <w:right w:val="nil"/>
            </w:tcBorders>
            <w:shd w:val="clear" w:color="auto" w:fill="auto"/>
            <w:noWrap/>
            <w:vAlign w:val="center"/>
            <w:hideMark/>
          </w:tcPr>
          <w:p w14:paraId="7E8CFFF8"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2,304</w:t>
            </w:r>
          </w:p>
        </w:tc>
        <w:tc>
          <w:tcPr>
            <w:tcW w:w="280" w:type="dxa"/>
            <w:tcBorders>
              <w:top w:val="nil"/>
              <w:left w:val="nil"/>
              <w:bottom w:val="single" w:sz="4" w:space="0" w:color="auto"/>
              <w:right w:val="nil"/>
            </w:tcBorders>
            <w:shd w:val="clear" w:color="auto" w:fill="auto"/>
            <w:noWrap/>
            <w:vAlign w:val="center"/>
            <w:hideMark/>
          </w:tcPr>
          <w:p w14:paraId="0244C37C"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 </w:t>
            </w:r>
          </w:p>
        </w:tc>
        <w:tc>
          <w:tcPr>
            <w:tcW w:w="840" w:type="dxa"/>
            <w:tcBorders>
              <w:top w:val="nil"/>
              <w:left w:val="nil"/>
              <w:bottom w:val="single" w:sz="4" w:space="0" w:color="auto"/>
              <w:right w:val="nil"/>
            </w:tcBorders>
            <w:shd w:val="clear" w:color="auto" w:fill="auto"/>
            <w:noWrap/>
            <w:vAlign w:val="center"/>
            <w:hideMark/>
          </w:tcPr>
          <w:p w14:paraId="230C1F3A" w14:textId="77777777" w:rsidR="0018127A" w:rsidRPr="0018127A" w:rsidRDefault="0018127A" w:rsidP="0018127A">
            <w:pPr>
              <w:spacing w:after="0" w:line="240" w:lineRule="auto"/>
              <w:jc w:val="right"/>
              <w:rPr>
                <w:rFonts w:ascii="Calibri" w:eastAsia="Times New Roman" w:hAnsi="Calibri" w:cs="Calibri"/>
                <w:color w:val="000000"/>
              </w:rPr>
            </w:pPr>
            <w:r w:rsidRPr="0018127A">
              <w:rPr>
                <w:rFonts w:ascii="Calibri" w:eastAsia="Times New Roman" w:hAnsi="Calibri" w:cs="Calibri"/>
                <w:color w:val="000000"/>
              </w:rPr>
              <w:t>2,664</w:t>
            </w:r>
          </w:p>
        </w:tc>
        <w:tc>
          <w:tcPr>
            <w:tcW w:w="440" w:type="dxa"/>
            <w:tcBorders>
              <w:top w:val="nil"/>
              <w:left w:val="nil"/>
              <w:bottom w:val="single" w:sz="4" w:space="0" w:color="auto"/>
              <w:right w:val="nil"/>
            </w:tcBorders>
            <w:shd w:val="clear" w:color="auto" w:fill="auto"/>
            <w:noWrap/>
            <w:vAlign w:val="center"/>
            <w:hideMark/>
          </w:tcPr>
          <w:p w14:paraId="2316A9E0" w14:textId="77777777" w:rsidR="0018127A" w:rsidRPr="0018127A" w:rsidRDefault="0018127A" w:rsidP="0018127A">
            <w:pPr>
              <w:spacing w:after="0" w:line="240" w:lineRule="auto"/>
              <w:rPr>
                <w:rFonts w:ascii="Calibri" w:eastAsia="Times New Roman" w:hAnsi="Calibri" w:cs="Calibri"/>
                <w:color w:val="000000"/>
              </w:rPr>
            </w:pPr>
            <w:r w:rsidRPr="0018127A">
              <w:rPr>
                <w:rFonts w:ascii="Calibri" w:eastAsia="Times New Roman" w:hAnsi="Calibri" w:cs="Calibri"/>
                <w:color w:val="000000"/>
              </w:rPr>
              <w:t> </w:t>
            </w:r>
          </w:p>
        </w:tc>
        <w:tc>
          <w:tcPr>
            <w:tcW w:w="1420" w:type="dxa"/>
            <w:tcBorders>
              <w:top w:val="nil"/>
              <w:left w:val="nil"/>
              <w:bottom w:val="single" w:sz="4" w:space="0" w:color="auto"/>
              <w:right w:val="nil"/>
            </w:tcBorders>
            <w:shd w:val="clear" w:color="auto" w:fill="auto"/>
            <w:noWrap/>
            <w:vAlign w:val="center"/>
            <w:hideMark/>
          </w:tcPr>
          <w:p w14:paraId="377FAA87" w14:textId="77777777" w:rsidR="0018127A" w:rsidRPr="0018127A" w:rsidRDefault="0018127A" w:rsidP="0018127A">
            <w:pPr>
              <w:spacing w:after="0" w:line="240" w:lineRule="auto"/>
              <w:jc w:val="center"/>
              <w:rPr>
                <w:rFonts w:ascii="Calibri" w:eastAsia="Times New Roman" w:hAnsi="Calibri" w:cs="Calibri"/>
                <w:color w:val="000000"/>
              </w:rPr>
            </w:pPr>
            <w:r w:rsidRPr="0018127A">
              <w:rPr>
                <w:rFonts w:ascii="Calibri" w:eastAsia="Times New Roman" w:hAnsi="Calibri" w:cs="Calibri"/>
                <w:color w:val="000000"/>
              </w:rPr>
              <w:t>175</w:t>
            </w:r>
          </w:p>
        </w:tc>
      </w:tr>
      <w:tr w:rsidR="0018127A" w:rsidRPr="0018127A" w14:paraId="70830A5E" w14:textId="77777777" w:rsidTr="0018127A">
        <w:trPr>
          <w:trHeight w:val="160"/>
          <w:jc w:val="center"/>
        </w:trPr>
        <w:tc>
          <w:tcPr>
            <w:tcW w:w="1505" w:type="dxa"/>
            <w:tcBorders>
              <w:top w:val="nil"/>
              <w:left w:val="nil"/>
              <w:bottom w:val="nil"/>
              <w:right w:val="nil"/>
            </w:tcBorders>
            <w:shd w:val="clear" w:color="auto" w:fill="auto"/>
            <w:noWrap/>
            <w:vAlign w:val="bottom"/>
            <w:hideMark/>
          </w:tcPr>
          <w:p w14:paraId="0596940F" w14:textId="77777777" w:rsidR="0018127A" w:rsidRPr="0018127A" w:rsidRDefault="0018127A" w:rsidP="0018127A">
            <w:pPr>
              <w:spacing w:after="0" w:line="240" w:lineRule="auto"/>
              <w:jc w:val="center"/>
              <w:rPr>
                <w:rFonts w:ascii="Calibri" w:eastAsia="Times New Roman" w:hAnsi="Calibri" w:cs="Calibri"/>
                <w:color w:val="000000"/>
              </w:rPr>
            </w:pPr>
          </w:p>
        </w:tc>
        <w:tc>
          <w:tcPr>
            <w:tcW w:w="1280" w:type="dxa"/>
            <w:tcBorders>
              <w:top w:val="nil"/>
              <w:left w:val="nil"/>
              <w:bottom w:val="nil"/>
              <w:right w:val="nil"/>
            </w:tcBorders>
            <w:shd w:val="clear" w:color="auto" w:fill="auto"/>
            <w:noWrap/>
            <w:vAlign w:val="bottom"/>
            <w:hideMark/>
          </w:tcPr>
          <w:p w14:paraId="7CBAAEAE"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20CC41FF"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0CA5FB"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487FED"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420" w:type="dxa"/>
            <w:tcBorders>
              <w:top w:val="nil"/>
              <w:left w:val="nil"/>
              <w:bottom w:val="nil"/>
              <w:right w:val="nil"/>
            </w:tcBorders>
            <w:shd w:val="clear" w:color="auto" w:fill="auto"/>
            <w:noWrap/>
            <w:vAlign w:val="bottom"/>
            <w:hideMark/>
          </w:tcPr>
          <w:p w14:paraId="47607699"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5AB29AB4"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10E5E467"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14:paraId="5E78044E" w14:textId="77777777" w:rsidR="0018127A" w:rsidRPr="0018127A" w:rsidRDefault="0018127A" w:rsidP="0018127A">
            <w:pPr>
              <w:spacing w:after="0" w:line="240" w:lineRule="auto"/>
              <w:jc w:val="cente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3D4A09B7" w14:textId="77777777" w:rsidR="0018127A" w:rsidRPr="0018127A" w:rsidRDefault="0018127A" w:rsidP="0018127A">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C63821A" w14:textId="77777777" w:rsidR="0018127A" w:rsidRPr="0018127A" w:rsidRDefault="0018127A" w:rsidP="0018127A">
            <w:pPr>
              <w:spacing w:after="0" w:line="240" w:lineRule="auto"/>
              <w:rPr>
                <w:rFonts w:ascii="Times New Roman" w:eastAsia="Times New Roman" w:hAnsi="Times New Roman" w:cs="Times New Roman"/>
                <w:sz w:val="20"/>
                <w:szCs w:val="20"/>
              </w:rPr>
            </w:pPr>
          </w:p>
        </w:tc>
      </w:tr>
      <w:tr w:rsidR="0018127A" w:rsidRPr="0018127A" w14:paraId="7FE27B68" w14:textId="77777777" w:rsidTr="003C7B5B">
        <w:trPr>
          <w:trHeight w:val="810"/>
          <w:jc w:val="center"/>
        </w:trPr>
        <w:tc>
          <w:tcPr>
            <w:tcW w:w="9711" w:type="dxa"/>
            <w:gridSpan w:val="11"/>
            <w:tcBorders>
              <w:top w:val="nil"/>
              <w:left w:val="nil"/>
              <w:bottom w:val="nil"/>
              <w:right w:val="nil"/>
            </w:tcBorders>
            <w:shd w:val="clear" w:color="auto" w:fill="auto"/>
            <w:hideMark/>
          </w:tcPr>
          <w:p w14:paraId="6E3199B4" w14:textId="77777777" w:rsidR="0018127A" w:rsidRPr="0018127A" w:rsidRDefault="0018127A" w:rsidP="0018127A">
            <w:pPr>
              <w:spacing w:after="0" w:line="240" w:lineRule="auto"/>
              <w:rPr>
                <w:rFonts w:ascii="Calibri" w:eastAsia="Times New Roman" w:hAnsi="Calibri" w:cs="Calibri"/>
                <w:color w:val="000000"/>
              </w:rPr>
            </w:pPr>
            <w:proofErr w:type="spellStart"/>
            <w:r w:rsidRPr="0018127A">
              <w:rPr>
                <w:rFonts w:ascii="Calibri" w:eastAsia="Times New Roman" w:hAnsi="Calibri" w:cs="Calibri"/>
                <w:color w:val="000000"/>
                <w:vertAlign w:val="superscript"/>
              </w:rPr>
              <w:t>z</w:t>
            </w:r>
            <w:r w:rsidRPr="0018127A">
              <w:rPr>
                <w:rFonts w:ascii="Calibri" w:eastAsia="Times New Roman" w:hAnsi="Calibri" w:cs="Calibri"/>
                <w:color w:val="000000"/>
              </w:rPr>
              <w:t>Means</w:t>
            </w:r>
            <w:proofErr w:type="spellEnd"/>
            <w:r w:rsidRPr="0018127A">
              <w:rPr>
                <w:rFonts w:ascii="Calibri" w:eastAsia="Times New Roman" w:hAnsi="Calibri" w:cs="Calibri"/>
                <w:color w:val="000000"/>
              </w:rPr>
              <w:t xml:space="preserve"> followed by the same letter in a column are not significantly different. Mean separation by Tukey-Kramer test at 5% level (Alpha=0.05). If no letters are shown, no significant differences were found within the data shown on a given column. </w:t>
            </w:r>
          </w:p>
        </w:tc>
      </w:tr>
      <w:tr w:rsidR="0018127A" w:rsidRPr="0018127A" w14:paraId="16FDB628" w14:textId="77777777" w:rsidTr="0018127A">
        <w:trPr>
          <w:trHeight w:val="330"/>
          <w:jc w:val="center"/>
        </w:trPr>
        <w:tc>
          <w:tcPr>
            <w:tcW w:w="9711" w:type="dxa"/>
            <w:gridSpan w:val="11"/>
            <w:tcBorders>
              <w:top w:val="nil"/>
              <w:left w:val="nil"/>
              <w:bottom w:val="nil"/>
              <w:right w:val="nil"/>
            </w:tcBorders>
            <w:shd w:val="clear" w:color="auto" w:fill="auto"/>
            <w:noWrap/>
            <w:vAlign w:val="bottom"/>
            <w:hideMark/>
          </w:tcPr>
          <w:p w14:paraId="2EA55013" w14:textId="77777777" w:rsidR="0018127A" w:rsidRPr="0018127A" w:rsidRDefault="0018127A" w:rsidP="0018127A">
            <w:pPr>
              <w:spacing w:after="0" w:line="240" w:lineRule="auto"/>
              <w:rPr>
                <w:rFonts w:ascii="Calibri" w:eastAsia="Times New Roman" w:hAnsi="Calibri" w:cs="Calibri"/>
                <w:color w:val="000000"/>
              </w:rPr>
            </w:pPr>
            <w:proofErr w:type="spellStart"/>
            <w:r w:rsidRPr="0018127A">
              <w:rPr>
                <w:rFonts w:ascii="Calibri" w:eastAsia="Times New Roman" w:hAnsi="Calibri" w:cs="Calibri"/>
                <w:color w:val="000000"/>
                <w:vertAlign w:val="superscript"/>
              </w:rPr>
              <w:t>y</w:t>
            </w:r>
            <w:r w:rsidRPr="0018127A">
              <w:rPr>
                <w:rFonts w:ascii="Calibri" w:eastAsia="Times New Roman" w:hAnsi="Calibri" w:cs="Calibri"/>
                <w:color w:val="000000"/>
              </w:rPr>
              <w:t>Seasonal</w:t>
            </w:r>
            <w:proofErr w:type="spellEnd"/>
            <w:r w:rsidRPr="0018127A">
              <w:rPr>
                <w:rFonts w:ascii="Calibri" w:eastAsia="Times New Roman" w:hAnsi="Calibri" w:cs="Calibri"/>
                <w:color w:val="000000"/>
              </w:rPr>
              <w:t xml:space="preserve"> data was obtained by lumping the three harvests data together.</w:t>
            </w:r>
          </w:p>
        </w:tc>
      </w:tr>
    </w:tbl>
    <w:p w14:paraId="51602ADF" w14:textId="71599E5B" w:rsidR="00671129" w:rsidRDefault="00671129" w:rsidP="00CC3F09">
      <w:pPr>
        <w:rPr>
          <w:rStyle w:val="UnitHeading"/>
          <w:rFonts w:asciiTheme="majorHAnsi" w:eastAsia="Times New Roman" w:hAnsiTheme="majorHAnsi" w:cs="Times New Roman"/>
          <w:b/>
          <w:color w:val="auto"/>
          <w:sz w:val="12"/>
          <w:szCs w:val="12"/>
        </w:rPr>
      </w:pPr>
    </w:p>
    <w:p w14:paraId="1F4C43D0" w14:textId="02D58F01" w:rsidR="00F37073" w:rsidRPr="002C2EF7" w:rsidRDefault="00671129" w:rsidP="002C2EF7">
      <w:pPr>
        <w:rPr>
          <w:rFonts w:asciiTheme="majorHAnsi" w:eastAsia="Times New Roman" w:hAnsiTheme="majorHAnsi" w:cs="Times New Roman"/>
          <w:b/>
          <w:sz w:val="12"/>
          <w:szCs w:val="12"/>
        </w:rPr>
      </w:pPr>
      <w:r>
        <w:rPr>
          <w:rStyle w:val="UnitHeading"/>
          <w:rFonts w:asciiTheme="majorHAnsi" w:eastAsia="Times New Roman" w:hAnsiTheme="majorHAnsi" w:cs="Times New Roman"/>
          <w:b/>
          <w:color w:val="auto"/>
          <w:sz w:val="12"/>
          <w:szCs w:val="12"/>
        </w:rPr>
        <w:br w:type="page"/>
      </w:r>
      <w:r w:rsidR="00A6045C" w:rsidRPr="008D56EB">
        <w:rPr>
          <w:rStyle w:val="UnitHeading"/>
          <w:rFonts w:asciiTheme="majorHAnsi" w:eastAsia="Times New Roman" w:hAnsiTheme="majorHAnsi" w:cs="Times New Roman"/>
          <w:b/>
          <w:color w:val="auto"/>
          <w:sz w:val="24"/>
          <w:szCs w:val="24"/>
        </w:rPr>
        <w:lastRenderedPageBreak/>
        <w:t xml:space="preserve">Table </w:t>
      </w:r>
      <w:r w:rsidR="00A6045C">
        <w:rPr>
          <w:rStyle w:val="UnitHeading"/>
          <w:rFonts w:asciiTheme="majorHAnsi" w:eastAsia="Times New Roman" w:hAnsiTheme="majorHAnsi" w:cs="Times New Roman"/>
          <w:b/>
          <w:color w:val="auto"/>
          <w:sz w:val="24"/>
          <w:szCs w:val="24"/>
        </w:rPr>
        <w:t>6</w:t>
      </w:r>
      <w:r w:rsidR="00A6045C" w:rsidRPr="008D56EB">
        <w:rPr>
          <w:rStyle w:val="UnitHeading"/>
          <w:rFonts w:asciiTheme="majorHAnsi" w:eastAsia="Times New Roman" w:hAnsiTheme="majorHAnsi" w:cs="Times New Roman"/>
          <w:b/>
          <w:color w:val="auto"/>
          <w:sz w:val="24"/>
          <w:szCs w:val="24"/>
        </w:rPr>
        <w:t xml:space="preserve">. </w:t>
      </w:r>
      <w:r w:rsidR="00F37073">
        <w:rPr>
          <w:rStyle w:val="UnitHeading"/>
          <w:rFonts w:asciiTheme="majorHAnsi" w:eastAsia="Times New Roman" w:hAnsiTheme="majorHAnsi" w:cs="Times New Roman"/>
          <w:bCs/>
          <w:color w:val="auto"/>
          <w:sz w:val="24"/>
          <w:szCs w:val="24"/>
        </w:rPr>
        <w:t>Means</w:t>
      </w:r>
      <w:r w:rsidR="00A6045C" w:rsidRPr="003E3DA3">
        <w:rPr>
          <w:rStyle w:val="UnitHeading"/>
          <w:rFonts w:asciiTheme="majorHAnsi" w:eastAsia="Times New Roman" w:hAnsiTheme="majorHAnsi" w:cs="Times New Roman"/>
          <w:bCs/>
          <w:color w:val="auto"/>
          <w:sz w:val="24"/>
          <w:szCs w:val="24"/>
        </w:rPr>
        <w:t xml:space="preserve"> for the effects of </w:t>
      </w:r>
      <w:r w:rsidR="00A6045C">
        <w:rPr>
          <w:rStyle w:val="UnitHeading"/>
          <w:rFonts w:asciiTheme="majorHAnsi" w:eastAsia="Times New Roman" w:hAnsiTheme="majorHAnsi" w:cs="Times New Roman"/>
          <w:color w:val="auto"/>
          <w:sz w:val="24"/>
          <w:szCs w:val="24"/>
        </w:rPr>
        <w:t>N fertilizer treatments on fruit weight and number of fruits</w:t>
      </w:r>
      <w:r w:rsidR="00A6045C" w:rsidRPr="0012122A">
        <w:rPr>
          <w:rStyle w:val="UnitHeading"/>
          <w:rFonts w:asciiTheme="majorHAnsi" w:eastAsia="Times New Roman" w:hAnsiTheme="majorHAnsi" w:cs="Times New Roman"/>
          <w:color w:val="auto"/>
          <w:sz w:val="24"/>
          <w:szCs w:val="24"/>
        </w:rPr>
        <w:t>.</w:t>
      </w:r>
    </w:p>
    <w:tbl>
      <w:tblPr>
        <w:tblW w:w="10472" w:type="dxa"/>
        <w:jc w:val="center"/>
        <w:tblLook w:val="04A0" w:firstRow="1" w:lastRow="0" w:firstColumn="1" w:lastColumn="0" w:noHBand="0" w:noVBand="1"/>
      </w:tblPr>
      <w:tblGrid>
        <w:gridCol w:w="1639"/>
        <w:gridCol w:w="1394"/>
        <w:gridCol w:w="289"/>
        <w:gridCol w:w="1394"/>
        <w:gridCol w:w="926"/>
        <w:gridCol w:w="468"/>
        <w:gridCol w:w="1112"/>
        <w:gridCol w:w="305"/>
        <w:gridCol w:w="808"/>
        <w:gridCol w:w="586"/>
        <w:gridCol w:w="1551"/>
      </w:tblGrid>
      <w:tr w:rsidR="00564FEC" w:rsidRPr="002C2EF7" w14:paraId="4597CC6A" w14:textId="77777777" w:rsidTr="005C56C8">
        <w:trPr>
          <w:trHeight w:val="285"/>
          <w:jc w:val="center"/>
        </w:trPr>
        <w:tc>
          <w:tcPr>
            <w:tcW w:w="1639" w:type="dxa"/>
            <w:tcBorders>
              <w:top w:val="nil"/>
              <w:left w:val="nil"/>
              <w:bottom w:val="nil"/>
              <w:right w:val="nil"/>
            </w:tcBorders>
            <w:shd w:val="clear" w:color="auto" w:fill="auto"/>
            <w:noWrap/>
            <w:vAlign w:val="bottom"/>
            <w:hideMark/>
          </w:tcPr>
          <w:p w14:paraId="7A2536E0" w14:textId="77777777" w:rsidR="002C2EF7" w:rsidRPr="002C2EF7" w:rsidRDefault="002C2EF7" w:rsidP="002C2EF7">
            <w:pPr>
              <w:spacing w:after="0" w:line="240" w:lineRule="auto"/>
              <w:rPr>
                <w:rFonts w:ascii="Times New Roman" w:eastAsia="Times New Roman" w:hAnsi="Times New Roman" w:cs="Times New Roman"/>
                <w:sz w:val="24"/>
                <w:szCs w:val="24"/>
              </w:rPr>
            </w:pPr>
          </w:p>
        </w:tc>
        <w:tc>
          <w:tcPr>
            <w:tcW w:w="1394" w:type="dxa"/>
            <w:tcBorders>
              <w:top w:val="nil"/>
              <w:left w:val="nil"/>
              <w:bottom w:val="nil"/>
              <w:right w:val="nil"/>
            </w:tcBorders>
            <w:shd w:val="clear" w:color="auto" w:fill="auto"/>
            <w:noWrap/>
            <w:vAlign w:val="bottom"/>
            <w:hideMark/>
          </w:tcPr>
          <w:p w14:paraId="00B71907"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noWrap/>
            <w:vAlign w:val="bottom"/>
            <w:hideMark/>
          </w:tcPr>
          <w:p w14:paraId="0B47D985"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shd w:val="clear" w:color="auto" w:fill="auto"/>
            <w:noWrap/>
            <w:vAlign w:val="bottom"/>
            <w:hideMark/>
          </w:tcPr>
          <w:p w14:paraId="5E706ABA"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noWrap/>
            <w:vAlign w:val="bottom"/>
            <w:hideMark/>
          </w:tcPr>
          <w:p w14:paraId="19BB5BBE"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468" w:type="dxa"/>
            <w:tcBorders>
              <w:top w:val="nil"/>
              <w:left w:val="nil"/>
              <w:bottom w:val="nil"/>
              <w:right w:val="nil"/>
            </w:tcBorders>
            <w:shd w:val="clear" w:color="auto" w:fill="auto"/>
            <w:noWrap/>
            <w:vAlign w:val="bottom"/>
            <w:hideMark/>
          </w:tcPr>
          <w:p w14:paraId="43BB550D"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bottom"/>
            <w:hideMark/>
          </w:tcPr>
          <w:p w14:paraId="04BAA313"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noWrap/>
            <w:vAlign w:val="bottom"/>
            <w:hideMark/>
          </w:tcPr>
          <w:p w14:paraId="070ED118"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808" w:type="dxa"/>
            <w:tcBorders>
              <w:top w:val="nil"/>
              <w:left w:val="nil"/>
              <w:bottom w:val="single" w:sz="4" w:space="0" w:color="auto"/>
              <w:right w:val="nil"/>
            </w:tcBorders>
            <w:shd w:val="clear" w:color="auto" w:fill="auto"/>
            <w:noWrap/>
            <w:vAlign w:val="bottom"/>
            <w:hideMark/>
          </w:tcPr>
          <w:p w14:paraId="5E783A3E" w14:textId="77777777" w:rsidR="002C2EF7" w:rsidRPr="002C2EF7" w:rsidRDefault="002C2EF7" w:rsidP="002C2EF7">
            <w:pPr>
              <w:spacing w:after="0" w:line="240" w:lineRule="auto"/>
              <w:jc w:val="center"/>
              <w:rPr>
                <w:rFonts w:ascii="Calibri" w:eastAsia="Times New Roman" w:hAnsi="Calibri" w:cs="Calibri"/>
                <w:color w:val="000000"/>
              </w:rPr>
            </w:pPr>
            <w:r w:rsidRPr="002C2EF7">
              <w:rPr>
                <w:rFonts w:ascii="Calibri" w:eastAsia="Times New Roman" w:hAnsi="Calibri" w:cs="Calibri"/>
                <w:color w:val="000000"/>
              </w:rPr>
              <w:t> </w:t>
            </w:r>
          </w:p>
        </w:tc>
        <w:tc>
          <w:tcPr>
            <w:tcW w:w="586" w:type="dxa"/>
            <w:tcBorders>
              <w:top w:val="nil"/>
              <w:left w:val="nil"/>
              <w:bottom w:val="single" w:sz="4" w:space="0" w:color="auto"/>
              <w:right w:val="nil"/>
            </w:tcBorders>
            <w:shd w:val="clear" w:color="auto" w:fill="auto"/>
            <w:noWrap/>
            <w:vAlign w:val="bottom"/>
            <w:hideMark/>
          </w:tcPr>
          <w:p w14:paraId="455F4306" w14:textId="77777777" w:rsidR="002C2EF7" w:rsidRPr="002C2EF7" w:rsidRDefault="002C2EF7" w:rsidP="002C2EF7">
            <w:pPr>
              <w:spacing w:after="0" w:line="240" w:lineRule="auto"/>
              <w:jc w:val="center"/>
              <w:rPr>
                <w:rFonts w:ascii="Calibri" w:eastAsia="Times New Roman" w:hAnsi="Calibri" w:cs="Calibri"/>
                <w:color w:val="000000"/>
              </w:rPr>
            </w:pPr>
            <w:r w:rsidRPr="002C2EF7">
              <w:rPr>
                <w:rFonts w:ascii="Calibri" w:eastAsia="Times New Roman" w:hAnsi="Calibri" w:cs="Calibri"/>
                <w:color w:val="000000"/>
              </w:rPr>
              <w:t> </w:t>
            </w:r>
          </w:p>
        </w:tc>
        <w:tc>
          <w:tcPr>
            <w:tcW w:w="1551" w:type="dxa"/>
            <w:tcBorders>
              <w:top w:val="nil"/>
              <w:left w:val="nil"/>
              <w:bottom w:val="single" w:sz="4" w:space="0" w:color="auto"/>
              <w:right w:val="nil"/>
            </w:tcBorders>
            <w:shd w:val="clear" w:color="auto" w:fill="auto"/>
            <w:noWrap/>
            <w:vAlign w:val="bottom"/>
            <w:hideMark/>
          </w:tcPr>
          <w:p w14:paraId="729B2999" w14:textId="77777777" w:rsidR="002C2EF7" w:rsidRPr="002C2EF7" w:rsidRDefault="002C2EF7" w:rsidP="002C2EF7">
            <w:pPr>
              <w:spacing w:after="0" w:line="240" w:lineRule="auto"/>
              <w:jc w:val="right"/>
              <w:rPr>
                <w:rFonts w:ascii="Calibri" w:eastAsia="Times New Roman" w:hAnsi="Calibri" w:cs="Calibri"/>
                <w:color w:val="000000"/>
              </w:rPr>
            </w:pPr>
            <w:r w:rsidRPr="002C2EF7">
              <w:rPr>
                <w:rFonts w:ascii="Calibri" w:eastAsia="Times New Roman" w:hAnsi="Calibri" w:cs="Calibri"/>
                <w:color w:val="000000"/>
              </w:rPr>
              <w:t> </w:t>
            </w:r>
          </w:p>
        </w:tc>
      </w:tr>
      <w:tr w:rsidR="002C2EF7" w:rsidRPr="002C2EF7" w14:paraId="162A236D" w14:textId="77777777" w:rsidTr="005C56C8">
        <w:trPr>
          <w:trHeight w:val="709"/>
          <w:jc w:val="center"/>
        </w:trPr>
        <w:tc>
          <w:tcPr>
            <w:tcW w:w="1639" w:type="dxa"/>
            <w:vMerge w:val="restart"/>
            <w:tcBorders>
              <w:top w:val="single" w:sz="4" w:space="0" w:color="auto"/>
              <w:left w:val="nil"/>
              <w:bottom w:val="single" w:sz="4" w:space="0" w:color="000000"/>
              <w:right w:val="nil"/>
            </w:tcBorders>
            <w:shd w:val="clear" w:color="auto" w:fill="auto"/>
            <w:vAlign w:val="center"/>
            <w:hideMark/>
          </w:tcPr>
          <w:p w14:paraId="0D3AFC01" w14:textId="77777777" w:rsid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 xml:space="preserve">Harvest Date  </w:t>
            </w:r>
            <w:proofErr w:type="gramStart"/>
            <w:r w:rsidRPr="002C2EF7">
              <w:rPr>
                <w:rFonts w:ascii="Calibri" w:eastAsia="Times New Roman" w:hAnsi="Calibri" w:cs="Calibri"/>
                <w:b/>
                <w:bCs/>
              </w:rPr>
              <w:t xml:space="preserve">   (</w:t>
            </w:r>
            <w:proofErr w:type="gramEnd"/>
            <w:r w:rsidRPr="002C2EF7">
              <w:rPr>
                <w:rFonts w:ascii="Calibri" w:eastAsia="Times New Roman" w:hAnsi="Calibri" w:cs="Calibri"/>
                <w:b/>
                <w:bCs/>
              </w:rPr>
              <w:t xml:space="preserve">Days </w:t>
            </w:r>
          </w:p>
          <w:p w14:paraId="6B89E5D5" w14:textId="2F31313F"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after transplanting)</w:t>
            </w:r>
          </w:p>
        </w:tc>
        <w:tc>
          <w:tcPr>
            <w:tcW w:w="1394" w:type="dxa"/>
            <w:vMerge w:val="restart"/>
            <w:tcBorders>
              <w:top w:val="single" w:sz="4" w:space="0" w:color="auto"/>
              <w:left w:val="nil"/>
              <w:bottom w:val="single" w:sz="4" w:space="0" w:color="000000"/>
              <w:right w:val="nil"/>
            </w:tcBorders>
            <w:shd w:val="clear" w:color="auto" w:fill="auto"/>
            <w:vAlign w:val="center"/>
            <w:hideMark/>
          </w:tcPr>
          <w:p w14:paraId="244308BA"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Fertilizer       Treatment</w:t>
            </w:r>
          </w:p>
        </w:tc>
        <w:tc>
          <w:tcPr>
            <w:tcW w:w="289" w:type="dxa"/>
            <w:tcBorders>
              <w:top w:val="single" w:sz="4" w:space="0" w:color="auto"/>
              <w:left w:val="nil"/>
              <w:bottom w:val="nil"/>
              <w:right w:val="nil"/>
            </w:tcBorders>
            <w:shd w:val="clear" w:color="auto" w:fill="auto"/>
            <w:noWrap/>
            <w:vAlign w:val="bottom"/>
            <w:hideMark/>
          </w:tcPr>
          <w:p w14:paraId="3AB29439"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3900" w:type="dxa"/>
            <w:gridSpan w:val="4"/>
            <w:tcBorders>
              <w:top w:val="single" w:sz="4" w:space="0" w:color="auto"/>
              <w:left w:val="nil"/>
              <w:bottom w:val="nil"/>
              <w:right w:val="nil"/>
            </w:tcBorders>
            <w:shd w:val="clear" w:color="auto" w:fill="auto"/>
            <w:vAlign w:val="center"/>
            <w:hideMark/>
          </w:tcPr>
          <w:p w14:paraId="6FED2193"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 xml:space="preserve">Average Fruit </w:t>
            </w:r>
            <w:proofErr w:type="spellStart"/>
            <w:r w:rsidRPr="002C2EF7">
              <w:rPr>
                <w:rFonts w:ascii="Calibri" w:eastAsia="Times New Roman" w:hAnsi="Calibri" w:cs="Calibri"/>
                <w:b/>
                <w:bCs/>
              </w:rPr>
              <w:t>Weight</w:t>
            </w:r>
            <w:r w:rsidRPr="002C2EF7">
              <w:rPr>
                <w:rFonts w:ascii="Calibri" w:eastAsia="Times New Roman" w:hAnsi="Calibri" w:cs="Calibri"/>
                <w:b/>
                <w:bCs/>
                <w:vertAlign w:val="superscript"/>
              </w:rPr>
              <w:t>z</w:t>
            </w:r>
            <w:proofErr w:type="spellEnd"/>
            <w:r w:rsidRPr="002C2EF7">
              <w:rPr>
                <w:rFonts w:ascii="Calibri" w:eastAsia="Times New Roman" w:hAnsi="Calibri" w:cs="Calibri"/>
                <w:b/>
                <w:bCs/>
              </w:rPr>
              <w:t xml:space="preserve"> </w:t>
            </w:r>
          </w:p>
        </w:tc>
        <w:tc>
          <w:tcPr>
            <w:tcW w:w="305" w:type="dxa"/>
            <w:tcBorders>
              <w:top w:val="single" w:sz="4" w:space="0" w:color="auto"/>
              <w:left w:val="nil"/>
              <w:bottom w:val="nil"/>
              <w:right w:val="nil"/>
            </w:tcBorders>
            <w:shd w:val="clear" w:color="auto" w:fill="auto"/>
            <w:noWrap/>
            <w:vAlign w:val="bottom"/>
            <w:hideMark/>
          </w:tcPr>
          <w:p w14:paraId="772E008E"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2945" w:type="dxa"/>
            <w:gridSpan w:val="3"/>
            <w:vMerge w:val="restart"/>
            <w:tcBorders>
              <w:top w:val="single" w:sz="4" w:space="0" w:color="auto"/>
              <w:left w:val="nil"/>
              <w:bottom w:val="single" w:sz="4" w:space="0" w:color="auto"/>
              <w:right w:val="nil"/>
            </w:tcBorders>
            <w:shd w:val="clear" w:color="auto" w:fill="auto"/>
            <w:vAlign w:val="center"/>
            <w:hideMark/>
          </w:tcPr>
          <w:p w14:paraId="4DBF745E" w14:textId="77777777" w:rsid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b/>
                <w:bCs/>
              </w:rPr>
              <w:t xml:space="preserve">Fruit </w:t>
            </w:r>
            <w:proofErr w:type="spellStart"/>
            <w:r w:rsidRPr="002C2EF7">
              <w:rPr>
                <w:rFonts w:ascii="Calibri" w:eastAsia="Times New Roman" w:hAnsi="Calibri" w:cs="Calibri"/>
                <w:b/>
                <w:bCs/>
              </w:rPr>
              <w:t>Number</w:t>
            </w:r>
            <w:r w:rsidRPr="002C2EF7">
              <w:rPr>
                <w:rFonts w:ascii="Calibri" w:eastAsia="Times New Roman" w:hAnsi="Calibri" w:cs="Calibri"/>
                <w:vertAlign w:val="superscript"/>
              </w:rPr>
              <w:t>z</w:t>
            </w:r>
            <w:proofErr w:type="spellEnd"/>
            <w:r w:rsidRPr="002C2EF7">
              <w:rPr>
                <w:rFonts w:ascii="Calibri" w:eastAsia="Times New Roman" w:hAnsi="Calibri" w:cs="Calibri"/>
              </w:rPr>
              <w:t xml:space="preserve"> </w:t>
            </w:r>
          </w:p>
          <w:p w14:paraId="20DFD299" w14:textId="77777777" w:rsidR="002C2EF7" w:rsidRDefault="002C2EF7" w:rsidP="002C2EF7">
            <w:pPr>
              <w:spacing w:after="0" w:line="240" w:lineRule="auto"/>
              <w:jc w:val="center"/>
              <w:rPr>
                <w:rFonts w:ascii="Calibri" w:eastAsia="Times New Roman" w:hAnsi="Calibri" w:cs="Calibri"/>
              </w:rPr>
            </w:pPr>
          </w:p>
          <w:p w14:paraId="2183C043" w14:textId="2B9F7F35" w:rsid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xml:space="preserve">(number of fruit </w:t>
            </w:r>
          </w:p>
          <w:p w14:paraId="3AD8470A" w14:textId="391CD0D1"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per acre)</w:t>
            </w:r>
          </w:p>
        </w:tc>
      </w:tr>
      <w:tr w:rsidR="00564FEC" w:rsidRPr="002C2EF7" w14:paraId="6D4E3B5A" w14:textId="77777777" w:rsidTr="005C56C8">
        <w:trPr>
          <w:trHeight w:val="709"/>
          <w:jc w:val="center"/>
        </w:trPr>
        <w:tc>
          <w:tcPr>
            <w:tcW w:w="1639" w:type="dxa"/>
            <w:vMerge/>
            <w:tcBorders>
              <w:top w:val="single" w:sz="4" w:space="0" w:color="auto"/>
              <w:left w:val="nil"/>
              <w:bottom w:val="single" w:sz="4" w:space="0" w:color="000000"/>
              <w:right w:val="nil"/>
            </w:tcBorders>
            <w:vAlign w:val="center"/>
            <w:hideMark/>
          </w:tcPr>
          <w:p w14:paraId="699DC970" w14:textId="77777777" w:rsidR="002C2EF7" w:rsidRPr="002C2EF7" w:rsidRDefault="002C2EF7" w:rsidP="002C2EF7">
            <w:pPr>
              <w:spacing w:after="0" w:line="240" w:lineRule="auto"/>
              <w:rPr>
                <w:rFonts w:ascii="Calibri" w:eastAsia="Times New Roman" w:hAnsi="Calibri" w:cs="Calibri"/>
                <w:b/>
                <w:bCs/>
              </w:rPr>
            </w:pPr>
          </w:p>
        </w:tc>
        <w:tc>
          <w:tcPr>
            <w:tcW w:w="1394" w:type="dxa"/>
            <w:vMerge/>
            <w:tcBorders>
              <w:top w:val="single" w:sz="4" w:space="0" w:color="auto"/>
              <w:left w:val="nil"/>
              <w:bottom w:val="single" w:sz="4" w:space="0" w:color="000000"/>
              <w:right w:val="nil"/>
            </w:tcBorders>
            <w:vAlign w:val="center"/>
            <w:hideMark/>
          </w:tcPr>
          <w:p w14:paraId="6545BA68" w14:textId="77777777" w:rsidR="002C2EF7" w:rsidRPr="002C2EF7" w:rsidRDefault="002C2EF7" w:rsidP="002C2EF7">
            <w:pPr>
              <w:spacing w:after="0" w:line="240" w:lineRule="auto"/>
              <w:rPr>
                <w:rFonts w:ascii="Calibri" w:eastAsia="Times New Roman" w:hAnsi="Calibri" w:cs="Calibri"/>
                <w:b/>
                <w:bCs/>
              </w:rPr>
            </w:pPr>
          </w:p>
        </w:tc>
        <w:tc>
          <w:tcPr>
            <w:tcW w:w="289" w:type="dxa"/>
            <w:tcBorders>
              <w:top w:val="nil"/>
              <w:left w:val="nil"/>
              <w:bottom w:val="nil"/>
              <w:right w:val="nil"/>
            </w:tcBorders>
            <w:shd w:val="clear" w:color="auto" w:fill="auto"/>
            <w:noWrap/>
            <w:vAlign w:val="bottom"/>
            <w:hideMark/>
          </w:tcPr>
          <w:p w14:paraId="3F0D1720" w14:textId="77777777" w:rsidR="002C2EF7" w:rsidRPr="002C2EF7" w:rsidRDefault="002C2EF7" w:rsidP="002C2EF7">
            <w:pPr>
              <w:spacing w:after="0" w:line="240" w:lineRule="auto"/>
              <w:jc w:val="center"/>
              <w:rPr>
                <w:rFonts w:ascii="Calibri" w:eastAsia="Times New Roman" w:hAnsi="Calibri" w:cs="Calibri"/>
              </w:rPr>
            </w:pPr>
          </w:p>
        </w:tc>
        <w:tc>
          <w:tcPr>
            <w:tcW w:w="1394" w:type="dxa"/>
            <w:tcBorders>
              <w:top w:val="nil"/>
              <w:left w:val="nil"/>
              <w:bottom w:val="single" w:sz="4" w:space="0" w:color="auto"/>
              <w:right w:val="nil"/>
            </w:tcBorders>
            <w:shd w:val="clear" w:color="auto" w:fill="auto"/>
            <w:hideMark/>
          </w:tcPr>
          <w:p w14:paraId="3D6167E3" w14:textId="77777777" w:rsidR="00376DFC" w:rsidRDefault="002C2EF7" w:rsidP="00376DFC">
            <w:pPr>
              <w:spacing w:after="0" w:line="240" w:lineRule="auto"/>
              <w:jc w:val="center"/>
              <w:rPr>
                <w:rFonts w:ascii="Calibri" w:eastAsia="Times New Roman" w:hAnsi="Calibri" w:cs="Calibri"/>
              </w:rPr>
            </w:pPr>
            <w:r w:rsidRPr="002C2EF7">
              <w:rPr>
                <w:rFonts w:ascii="Calibri" w:eastAsia="Times New Roman" w:hAnsi="Calibri" w:cs="Calibri"/>
              </w:rPr>
              <w:t xml:space="preserve">(pounds </w:t>
            </w:r>
          </w:p>
          <w:p w14:paraId="743CFD50" w14:textId="5404208B" w:rsidR="002C2EF7" w:rsidRPr="002C2EF7" w:rsidRDefault="002C2EF7" w:rsidP="00376DFC">
            <w:pPr>
              <w:spacing w:after="0" w:line="240" w:lineRule="auto"/>
              <w:jc w:val="center"/>
              <w:rPr>
                <w:rFonts w:ascii="Calibri" w:eastAsia="Times New Roman" w:hAnsi="Calibri" w:cs="Calibri"/>
              </w:rPr>
            </w:pPr>
            <w:r w:rsidRPr="002C2EF7">
              <w:rPr>
                <w:rFonts w:ascii="Calibri" w:eastAsia="Times New Roman" w:hAnsi="Calibri" w:cs="Calibri"/>
              </w:rPr>
              <w:t>per fruit)</w:t>
            </w:r>
          </w:p>
        </w:tc>
        <w:tc>
          <w:tcPr>
            <w:tcW w:w="2506" w:type="dxa"/>
            <w:gridSpan w:val="3"/>
            <w:tcBorders>
              <w:top w:val="nil"/>
              <w:left w:val="nil"/>
              <w:bottom w:val="single" w:sz="4" w:space="0" w:color="auto"/>
              <w:right w:val="nil"/>
            </w:tcBorders>
            <w:shd w:val="clear" w:color="auto" w:fill="auto"/>
            <w:hideMark/>
          </w:tcPr>
          <w:p w14:paraId="63E73D05" w14:textId="5673981D" w:rsid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(pounds</w:t>
            </w:r>
          </w:p>
          <w:p w14:paraId="62CEEC55" w14:textId="44E01736"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per acre)</w:t>
            </w:r>
          </w:p>
        </w:tc>
        <w:tc>
          <w:tcPr>
            <w:tcW w:w="305" w:type="dxa"/>
            <w:tcBorders>
              <w:top w:val="nil"/>
              <w:left w:val="nil"/>
              <w:bottom w:val="nil"/>
              <w:right w:val="nil"/>
            </w:tcBorders>
            <w:shd w:val="clear" w:color="auto" w:fill="auto"/>
            <w:noWrap/>
            <w:vAlign w:val="bottom"/>
            <w:hideMark/>
          </w:tcPr>
          <w:p w14:paraId="374D65E7" w14:textId="77777777" w:rsidR="002C2EF7" w:rsidRPr="002C2EF7" w:rsidRDefault="002C2EF7" w:rsidP="002C2EF7">
            <w:pPr>
              <w:spacing w:after="0" w:line="240" w:lineRule="auto"/>
              <w:jc w:val="center"/>
              <w:rPr>
                <w:rFonts w:ascii="Calibri" w:eastAsia="Times New Roman" w:hAnsi="Calibri" w:cs="Calibri"/>
              </w:rPr>
            </w:pPr>
          </w:p>
        </w:tc>
        <w:tc>
          <w:tcPr>
            <w:tcW w:w="2945" w:type="dxa"/>
            <w:gridSpan w:val="3"/>
            <w:vMerge/>
            <w:tcBorders>
              <w:top w:val="nil"/>
              <w:left w:val="nil"/>
              <w:bottom w:val="single" w:sz="4" w:space="0" w:color="auto"/>
              <w:right w:val="nil"/>
            </w:tcBorders>
            <w:vAlign w:val="center"/>
            <w:hideMark/>
          </w:tcPr>
          <w:p w14:paraId="2F4B0D69" w14:textId="77777777" w:rsidR="002C2EF7" w:rsidRPr="002C2EF7" w:rsidRDefault="002C2EF7" w:rsidP="002C2EF7">
            <w:pPr>
              <w:spacing w:after="0" w:line="240" w:lineRule="auto"/>
              <w:rPr>
                <w:rFonts w:ascii="Calibri" w:eastAsia="Times New Roman" w:hAnsi="Calibri" w:cs="Calibri"/>
              </w:rPr>
            </w:pPr>
          </w:p>
        </w:tc>
      </w:tr>
      <w:tr w:rsidR="00564FEC" w:rsidRPr="002C2EF7" w14:paraId="37F239AA" w14:textId="77777777" w:rsidTr="005C56C8">
        <w:trPr>
          <w:trHeight w:val="856"/>
          <w:jc w:val="center"/>
        </w:trPr>
        <w:tc>
          <w:tcPr>
            <w:tcW w:w="1639" w:type="dxa"/>
            <w:vMerge/>
            <w:tcBorders>
              <w:top w:val="single" w:sz="4" w:space="0" w:color="auto"/>
              <w:left w:val="nil"/>
              <w:bottom w:val="single" w:sz="4" w:space="0" w:color="000000"/>
              <w:right w:val="nil"/>
            </w:tcBorders>
            <w:vAlign w:val="center"/>
            <w:hideMark/>
          </w:tcPr>
          <w:p w14:paraId="6D47CD1A" w14:textId="77777777" w:rsidR="002C2EF7" w:rsidRPr="002C2EF7" w:rsidRDefault="002C2EF7" w:rsidP="002C2EF7">
            <w:pPr>
              <w:spacing w:after="0" w:line="240" w:lineRule="auto"/>
              <w:rPr>
                <w:rFonts w:ascii="Calibri" w:eastAsia="Times New Roman" w:hAnsi="Calibri" w:cs="Calibri"/>
                <w:b/>
                <w:bCs/>
              </w:rPr>
            </w:pPr>
          </w:p>
        </w:tc>
        <w:tc>
          <w:tcPr>
            <w:tcW w:w="1394" w:type="dxa"/>
            <w:vMerge/>
            <w:tcBorders>
              <w:top w:val="single" w:sz="4" w:space="0" w:color="auto"/>
              <w:left w:val="nil"/>
              <w:bottom w:val="single" w:sz="4" w:space="0" w:color="000000"/>
              <w:right w:val="nil"/>
            </w:tcBorders>
            <w:vAlign w:val="center"/>
            <w:hideMark/>
          </w:tcPr>
          <w:p w14:paraId="76943D60" w14:textId="77777777" w:rsidR="002C2EF7" w:rsidRPr="002C2EF7" w:rsidRDefault="002C2EF7" w:rsidP="002C2EF7">
            <w:pPr>
              <w:spacing w:after="0" w:line="240" w:lineRule="auto"/>
              <w:rPr>
                <w:rFonts w:ascii="Calibri" w:eastAsia="Times New Roman" w:hAnsi="Calibri" w:cs="Calibri"/>
                <w:b/>
                <w:bCs/>
              </w:rPr>
            </w:pPr>
          </w:p>
        </w:tc>
        <w:tc>
          <w:tcPr>
            <w:tcW w:w="289" w:type="dxa"/>
            <w:tcBorders>
              <w:top w:val="nil"/>
              <w:left w:val="nil"/>
              <w:bottom w:val="single" w:sz="4" w:space="0" w:color="auto"/>
              <w:right w:val="nil"/>
            </w:tcBorders>
            <w:shd w:val="clear" w:color="auto" w:fill="auto"/>
            <w:vAlign w:val="center"/>
            <w:hideMark/>
          </w:tcPr>
          <w:p w14:paraId="30039179"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 </w:t>
            </w:r>
          </w:p>
        </w:tc>
        <w:tc>
          <w:tcPr>
            <w:tcW w:w="1394" w:type="dxa"/>
            <w:tcBorders>
              <w:top w:val="nil"/>
              <w:left w:val="nil"/>
              <w:bottom w:val="single" w:sz="4" w:space="0" w:color="auto"/>
              <w:right w:val="nil"/>
            </w:tcBorders>
            <w:shd w:val="clear" w:color="auto" w:fill="auto"/>
            <w:vAlign w:val="center"/>
            <w:hideMark/>
          </w:tcPr>
          <w:p w14:paraId="13F0A3B4"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Individual Marketable Fruit</w:t>
            </w:r>
          </w:p>
        </w:tc>
        <w:tc>
          <w:tcPr>
            <w:tcW w:w="1394" w:type="dxa"/>
            <w:gridSpan w:val="2"/>
            <w:tcBorders>
              <w:top w:val="single" w:sz="4" w:space="0" w:color="auto"/>
              <w:left w:val="nil"/>
              <w:bottom w:val="single" w:sz="4" w:space="0" w:color="auto"/>
              <w:right w:val="nil"/>
            </w:tcBorders>
            <w:shd w:val="clear" w:color="auto" w:fill="auto"/>
            <w:vAlign w:val="center"/>
            <w:hideMark/>
          </w:tcPr>
          <w:p w14:paraId="11C4F494"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Marketable Fruit</w:t>
            </w:r>
          </w:p>
        </w:tc>
        <w:tc>
          <w:tcPr>
            <w:tcW w:w="1112" w:type="dxa"/>
            <w:tcBorders>
              <w:top w:val="nil"/>
              <w:left w:val="nil"/>
              <w:bottom w:val="single" w:sz="4" w:space="0" w:color="auto"/>
              <w:right w:val="nil"/>
            </w:tcBorders>
            <w:shd w:val="clear" w:color="auto" w:fill="auto"/>
            <w:vAlign w:val="center"/>
            <w:hideMark/>
          </w:tcPr>
          <w:p w14:paraId="4BE7907B"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Culls</w:t>
            </w:r>
          </w:p>
        </w:tc>
        <w:tc>
          <w:tcPr>
            <w:tcW w:w="305" w:type="dxa"/>
            <w:tcBorders>
              <w:top w:val="nil"/>
              <w:left w:val="nil"/>
              <w:bottom w:val="single" w:sz="4" w:space="0" w:color="auto"/>
              <w:right w:val="nil"/>
            </w:tcBorders>
            <w:shd w:val="clear" w:color="auto" w:fill="auto"/>
            <w:vAlign w:val="center"/>
            <w:hideMark/>
          </w:tcPr>
          <w:p w14:paraId="0D9E99CD"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1394" w:type="dxa"/>
            <w:gridSpan w:val="2"/>
            <w:tcBorders>
              <w:top w:val="single" w:sz="4" w:space="0" w:color="auto"/>
              <w:left w:val="nil"/>
              <w:bottom w:val="single" w:sz="4" w:space="0" w:color="auto"/>
              <w:right w:val="nil"/>
            </w:tcBorders>
            <w:shd w:val="clear" w:color="auto" w:fill="auto"/>
            <w:vAlign w:val="center"/>
            <w:hideMark/>
          </w:tcPr>
          <w:p w14:paraId="187EFC28"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Marketable Fruit</w:t>
            </w:r>
          </w:p>
        </w:tc>
        <w:tc>
          <w:tcPr>
            <w:tcW w:w="1551" w:type="dxa"/>
            <w:tcBorders>
              <w:top w:val="single" w:sz="4" w:space="0" w:color="auto"/>
              <w:left w:val="nil"/>
              <w:bottom w:val="single" w:sz="4" w:space="0" w:color="auto"/>
              <w:right w:val="nil"/>
            </w:tcBorders>
            <w:shd w:val="clear" w:color="auto" w:fill="auto"/>
            <w:vAlign w:val="center"/>
            <w:hideMark/>
          </w:tcPr>
          <w:p w14:paraId="5A9C443A"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Culls</w:t>
            </w:r>
          </w:p>
        </w:tc>
      </w:tr>
      <w:tr w:rsidR="00564FEC" w:rsidRPr="002C2EF7" w14:paraId="0FB162E5" w14:textId="77777777" w:rsidTr="005C56C8">
        <w:trPr>
          <w:trHeight w:val="285"/>
          <w:jc w:val="center"/>
        </w:trPr>
        <w:tc>
          <w:tcPr>
            <w:tcW w:w="1639" w:type="dxa"/>
            <w:tcBorders>
              <w:top w:val="nil"/>
              <w:left w:val="nil"/>
              <w:bottom w:val="nil"/>
              <w:right w:val="nil"/>
            </w:tcBorders>
            <w:shd w:val="clear" w:color="auto" w:fill="auto"/>
            <w:vAlign w:val="center"/>
            <w:hideMark/>
          </w:tcPr>
          <w:p w14:paraId="629B0B5E" w14:textId="77777777" w:rsidR="002C2EF7" w:rsidRPr="002C2EF7" w:rsidRDefault="002C2EF7" w:rsidP="002C2EF7">
            <w:pPr>
              <w:spacing w:after="0" w:line="240" w:lineRule="auto"/>
              <w:jc w:val="center"/>
              <w:rPr>
                <w:rFonts w:ascii="Calibri" w:eastAsia="Times New Roman" w:hAnsi="Calibri" w:cs="Calibri"/>
                <w:b/>
                <w:bCs/>
              </w:rPr>
            </w:pPr>
          </w:p>
        </w:tc>
        <w:tc>
          <w:tcPr>
            <w:tcW w:w="1394" w:type="dxa"/>
            <w:tcBorders>
              <w:top w:val="nil"/>
              <w:left w:val="nil"/>
              <w:bottom w:val="nil"/>
              <w:right w:val="nil"/>
            </w:tcBorders>
            <w:shd w:val="clear" w:color="auto" w:fill="auto"/>
            <w:vAlign w:val="center"/>
            <w:hideMark/>
          </w:tcPr>
          <w:p w14:paraId="71100277"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vAlign w:val="center"/>
            <w:hideMark/>
          </w:tcPr>
          <w:p w14:paraId="0E3B8FF6"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1394" w:type="dxa"/>
            <w:tcBorders>
              <w:top w:val="nil"/>
              <w:left w:val="nil"/>
              <w:bottom w:val="nil"/>
              <w:right w:val="nil"/>
            </w:tcBorders>
            <w:shd w:val="clear" w:color="auto" w:fill="auto"/>
            <w:vAlign w:val="center"/>
            <w:hideMark/>
          </w:tcPr>
          <w:p w14:paraId="1E0E863E"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vAlign w:val="center"/>
            <w:hideMark/>
          </w:tcPr>
          <w:p w14:paraId="2E40C301"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468" w:type="dxa"/>
            <w:tcBorders>
              <w:top w:val="nil"/>
              <w:left w:val="nil"/>
              <w:bottom w:val="nil"/>
              <w:right w:val="nil"/>
            </w:tcBorders>
            <w:shd w:val="clear" w:color="auto" w:fill="auto"/>
            <w:vAlign w:val="center"/>
            <w:hideMark/>
          </w:tcPr>
          <w:p w14:paraId="0585C5F9"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vAlign w:val="center"/>
            <w:hideMark/>
          </w:tcPr>
          <w:p w14:paraId="7808954E"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vAlign w:val="center"/>
            <w:hideMark/>
          </w:tcPr>
          <w:p w14:paraId="7C54C5D9"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14:paraId="5B37010E"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586" w:type="dxa"/>
            <w:tcBorders>
              <w:top w:val="nil"/>
              <w:left w:val="nil"/>
              <w:bottom w:val="nil"/>
              <w:right w:val="nil"/>
            </w:tcBorders>
            <w:shd w:val="clear" w:color="auto" w:fill="auto"/>
            <w:noWrap/>
            <w:vAlign w:val="bottom"/>
            <w:hideMark/>
          </w:tcPr>
          <w:p w14:paraId="68304D3A"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1551" w:type="dxa"/>
            <w:tcBorders>
              <w:top w:val="nil"/>
              <w:left w:val="nil"/>
              <w:bottom w:val="nil"/>
              <w:right w:val="nil"/>
            </w:tcBorders>
            <w:shd w:val="clear" w:color="auto" w:fill="auto"/>
            <w:noWrap/>
            <w:vAlign w:val="bottom"/>
            <w:hideMark/>
          </w:tcPr>
          <w:p w14:paraId="200F8D6D"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r>
      <w:tr w:rsidR="002C2EF7" w:rsidRPr="002C2EF7" w14:paraId="41BC3C5F" w14:textId="77777777" w:rsidTr="005C56C8">
        <w:trPr>
          <w:trHeight w:val="285"/>
          <w:jc w:val="center"/>
        </w:trPr>
        <w:tc>
          <w:tcPr>
            <w:tcW w:w="1639" w:type="dxa"/>
            <w:vMerge w:val="restart"/>
            <w:tcBorders>
              <w:top w:val="nil"/>
              <w:left w:val="nil"/>
              <w:bottom w:val="nil"/>
              <w:right w:val="nil"/>
            </w:tcBorders>
            <w:shd w:val="clear" w:color="000000" w:fill="BFBFBF"/>
            <w:noWrap/>
            <w:vAlign w:val="center"/>
            <w:hideMark/>
          </w:tcPr>
          <w:p w14:paraId="232BABEE"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6/12/2020 (71)</w:t>
            </w:r>
          </w:p>
        </w:tc>
        <w:tc>
          <w:tcPr>
            <w:tcW w:w="1394" w:type="dxa"/>
            <w:tcBorders>
              <w:top w:val="nil"/>
              <w:left w:val="nil"/>
              <w:bottom w:val="nil"/>
              <w:right w:val="nil"/>
            </w:tcBorders>
            <w:shd w:val="clear" w:color="000000" w:fill="BFBFBF"/>
            <w:noWrap/>
            <w:vAlign w:val="bottom"/>
            <w:hideMark/>
          </w:tcPr>
          <w:p w14:paraId="5D6FA0E7"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Soluble (AN)</w:t>
            </w:r>
          </w:p>
        </w:tc>
        <w:tc>
          <w:tcPr>
            <w:tcW w:w="289" w:type="dxa"/>
            <w:tcBorders>
              <w:top w:val="nil"/>
              <w:left w:val="nil"/>
              <w:bottom w:val="nil"/>
              <w:right w:val="nil"/>
            </w:tcBorders>
            <w:shd w:val="clear" w:color="000000" w:fill="BFBFBF"/>
            <w:noWrap/>
            <w:vAlign w:val="bottom"/>
            <w:hideMark/>
          </w:tcPr>
          <w:p w14:paraId="1E7C96C9"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nil"/>
              <w:right w:val="nil"/>
            </w:tcBorders>
            <w:shd w:val="clear" w:color="000000" w:fill="BFBFBF"/>
            <w:vAlign w:val="center"/>
            <w:hideMark/>
          </w:tcPr>
          <w:p w14:paraId="2CB160D5"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21.93</w:t>
            </w:r>
          </w:p>
        </w:tc>
        <w:tc>
          <w:tcPr>
            <w:tcW w:w="926" w:type="dxa"/>
            <w:tcBorders>
              <w:top w:val="nil"/>
              <w:left w:val="nil"/>
              <w:bottom w:val="nil"/>
              <w:right w:val="nil"/>
            </w:tcBorders>
            <w:shd w:val="clear" w:color="000000" w:fill="BFBFBF"/>
            <w:vAlign w:val="center"/>
            <w:hideMark/>
          </w:tcPr>
          <w:p w14:paraId="2BDC8D9E"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35,723</w:t>
            </w:r>
          </w:p>
        </w:tc>
        <w:tc>
          <w:tcPr>
            <w:tcW w:w="468" w:type="dxa"/>
            <w:tcBorders>
              <w:top w:val="nil"/>
              <w:left w:val="nil"/>
              <w:bottom w:val="nil"/>
              <w:right w:val="nil"/>
            </w:tcBorders>
            <w:shd w:val="clear" w:color="000000" w:fill="BFBFBF"/>
            <w:vAlign w:val="center"/>
            <w:hideMark/>
          </w:tcPr>
          <w:p w14:paraId="4731AFC1"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nil"/>
              <w:right w:val="nil"/>
            </w:tcBorders>
            <w:shd w:val="clear" w:color="000000" w:fill="BFBFBF"/>
            <w:vAlign w:val="center"/>
            <w:hideMark/>
          </w:tcPr>
          <w:p w14:paraId="58305248"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1,332</w:t>
            </w:r>
          </w:p>
        </w:tc>
        <w:tc>
          <w:tcPr>
            <w:tcW w:w="305" w:type="dxa"/>
            <w:tcBorders>
              <w:top w:val="nil"/>
              <w:left w:val="nil"/>
              <w:bottom w:val="nil"/>
              <w:right w:val="nil"/>
            </w:tcBorders>
            <w:shd w:val="clear" w:color="000000" w:fill="BFBFBF"/>
            <w:noWrap/>
            <w:vAlign w:val="center"/>
            <w:hideMark/>
          </w:tcPr>
          <w:p w14:paraId="50D185D2"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nil"/>
              <w:right w:val="nil"/>
            </w:tcBorders>
            <w:shd w:val="clear" w:color="000000" w:fill="BFBFBF"/>
            <w:vAlign w:val="center"/>
            <w:hideMark/>
          </w:tcPr>
          <w:p w14:paraId="1107B830"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1,634</w:t>
            </w:r>
          </w:p>
        </w:tc>
        <w:tc>
          <w:tcPr>
            <w:tcW w:w="586" w:type="dxa"/>
            <w:tcBorders>
              <w:top w:val="nil"/>
              <w:left w:val="nil"/>
              <w:bottom w:val="nil"/>
              <w:right w:val="nil"/>
            </w:tcBorders>
            <w:shd w:val="clear" w:color="000000" w:fill="BFBFBF"/>
            <w:vAlign w:val="center"/>
            <w:hideMark/>
          </w:tcPr>
          <w:p w14:paraId="7031B651"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nil"/>
              <w:right w:val="nil"/>
            </w:tcBorders>
            <w:shd w:val="clear" w:color="000000" w:fill="BFBFBF"/>
            <w:vAlign w:val="center"/>
            <w:hideMark/>
          </w:tcPr>
          <w:p w14:paraId="3E2C3A10"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78</w:t>
            </w:r>
          </w:p>
        </w:tc>
      </w:tr>
      <w:tr w:rsidR="002C2EF7" w:rsidRPr="002C2EF7" w14:paraId="3D4BDC83" w14:textId="77777777" w:rsidTr="005C56C8">
        <w:trPr>
          <w:trHeight w:val="285"/>
          <w:jc w:val="center"/>
        </w:trPr>
        <w:tc>
          <w:tcPr>
            <w:tcW w:w="1639" w:type="dxa"/>
            <w:vMerge/>
            <w:tcBorders>
              <w:top w:val="nil"/>
              <w:left w:val="nil"/>
              <w:bottom w:val="nil"/>
              <w:right w:val="nil"/>
            </w:tcBorders>
            <w:vAlign w:val="center"/>
            <w:hideMark/>
          </w:tcPr>
          <w:p w14:paraId="6D64EA11" w14:textId="77777777" w:rsidR="002C2EF7" w:rsidRPr="002C2EF7" w:rsidRDefault="002C2EF7" w:rsidP="002C2EF7">
            <w:pPr>
              <w:spacing w:after="0" w:line="240" w:lineRule="auto"/>
              <w:rPr>
                <w:rFonts w:ascii="Calibri" w:eastAsia="Times New Roman" w:hAnsi="Calibri" w:cs="Calibri"/>
              </w:rPr>
            </w:pPr>
          </w:p>
        </w:tc>
        <w:tc>
          <w:tcPr>
            <w:tcW w:w="1394" w:type="dxa"/>
            <w:tcBorders>
              <w:top w:val="nil"/>
              <w:left w:val="nil"/>
              <w:bottom w:val="nil"/>
              <w:right w:val="nil"/>
            </w:tcBorders>
            <w:shd w:val="clear" w:color="000000" w:fill="BFBFBF"/>
            <w:noWrap/>
            <w:vAlign w:val="bottom"/>
            <w:hideMark/>
          </w:tcPr>
          <w:p w14:paraId="53747B0C"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CRN</w:t>
            </w:r>
          </w:p>
        </w:tc>
        <w:tc>
          <w:tcPr>
            <w:tcW w:w="289" w:type="dxa"/>
            <w:tcBorders>
              <w:top w:val="nil"/>
              <w:left w:val="nil"/>
              <w:bottom w:val="nil"/>
              <w:right w:val="nil"/>
            </w:tcBorders>
            <w:shd w:val="clear" w:color="000000" w:fill="BFBFBF"/>
            <w:noWrap/>
            <w:vAlign w:val="bottom"/>
            <w:hideMark/>
          </w:tcPr>
          <w:p w14:paraId="36A1525A"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nil"/>
              <w:right w:val="nil"/>
            </w:tcBorders>
            <w:shd w:val="clear" w:color="000000" w:fill="BFBFBF"/>
            <w:vAlign w:val="center"/>
            <w:hideMark/>
          </w:tcPr>
          <w:p w14:paraId="65E11C1D"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23.25</w:t>
            </w:r>
          </w:p>
        </w:tc>
        <w:tc>
          <w:tcPr>
            <w:tcW w:w="926" w:type="dxa"/>
            <w:tcBorders>
              <w:top w:val="nil"/>
              <w:left w:val="nil"/>
              <w:bottom w:val="nil"/>
              <w:right w:val="nil"/>
            </w:tcBorders>
            <w:shd w:val="clear" w:color="000000" w:fill="BFBFBF"/>
            <w:vAlign w:val="center"/>
            <w:hideMark/>
          </w:tcPr>
          <w:p w14:paraId="08006113"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33,895</w:t>
            </w:r>
          </w:p>
        </w:tc>
        <w:tc>
          <w:tcPr>
            <w:tcW w:w="468" w:type="dxa"/>
            <w:tcBorders>
              <w:top w:val="nil"/>
              <w:left w:val="nil"/>
              <w:bottom w:val="nil"/>
              <w:right w:val="nil"/>
            </w:tcBorders>
            <w:shd w:val="clear" w:color="000000" w:fill="BFBFBF"/>
            <w:vAlign w:val="center"/>
            <w:hideMark/>
          </w:tcPr>
          <w:p w14:paraId="1198D5E5"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nil"/>
              <w:right w:val="nil"/>
            </w:tcBorders>
            <w:shd w:val="clear" w:color="000000" w:fill="BFBFBF"/>
            <w:vAlign w:val="center"/>
            <w:hideMark/>
          </w:tcPr>
          <w:p w14:paraId="2F526A50"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0</w:t>
            </w:r>
          </w:p>
        </w:tc>
        <w:tc>
          <w:tcPr>
            <w:tcW w:w="305" w:type="dxa"/>
            <w:tcBorders>
              <w:top w:val="nil"/>
              <w:left w:val="nil"/>
              <w:bottom w:val="nil"/>
              <w:right w:val="nil"/>
            </w:tcBorders>
            <w:shd w:val="clear" w:color="000000" w:fill="BFBFBF"/>
            <w:noWrap/>
            <w:vAlign w:val="center"/>
            <w:hideMark/>
          </w:tcPr>
          <w:p w14:paraId="07C55AC7"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nil"/>
              <w:right w:val="nil"/>
            </w:tcBorders>
            <w:shd w:val="clear" w:color="000000" w:fill="BFBFBF"/>
            <w:vAlign w:val="center"/>
            <w:hideMark/>
          </w:tcPr>
          <w:p w14:paraId="3938445B"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1,458</w:t>
            </w:r>
          </w:p>
        </w:tc>
        <w:tc>
          <w:tcPr>
            <w:tcW w:w="586" w:type="dxa"/>
            <w:tcBorders>
              <w:top w:val="nil"/>
              <w:left w:val="nil"/>
              <w:bottom w:val="nil"/>
              <w:right w:val="nil"/>
            </w:tcBorders>
            <w:shd w:val="clear" w:color="000000" w:fill="BFBFBF"/>
            <w:vAlign w:val="center"/>
            <w:hideMark/>
          </w:tcPr>
          <w:p w14:paraId="3EA33C83"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nil"/>
              <w:right w:val="nil"/>
            </w:tcBorders>
            <w:shd w:val="clear" w:color="000000" w:fill="BFBFBF"/>
            <w:vAlign w:val="center"/>
            <w:hideMark/>
          </w:tcPr>
          <w:p w14:paraId="1755452F"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0</w:t>
            </w:r>
          </w:p>
        </w:tc>
      </w:tr>
      <w:tr w:rsidR="00564FEC" w:rsidRPr="002C2EF7" w14:paraId="68485E96" w14:textId="77777777" w:rsidTr="005C56C8">
        <w:trPr>
          <w:trHeight w:val="285"/>
          <w:jc w:val="center"/>
        </w:trPr>
        <w:tc>
          <w:tcPr>
            <w:tcW w:w="1639" w:type="dxa"/>
            <w:tcBorders>
              <w:top w:val="nil"/>
              <w:left w:val="nil"/>
              <w:bottom w:val="nil"/>
              <w:right w:val="nil"/>
            </w:tcBorders>
            <w:shd w:val="clear" w:color="auto" w:fill="auto"/>
            <w:noWrap/>
            <w:vAlign w:val="bottom"/>
            <w:hideMark/>
          </w:tcPr>
          <w:p w14:paraId="22576F86" w14:textId="77777777" w:rsidR="002C2EF7" w:rsidRPr="002C2EF7" w:rsidRDefault="002C2EF7" w:rsidP="002C2EF7">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noWrap/>
            <w:vAlign w:val="bottom"/>
            <w:hideMark/>
          </w:tcPr>
          <w:p w14:paraId="0F5E2AAB"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noWrap/>
            <w:vAlign w:val="bottom"/>
            <w:hideMark/>
          </w:tcPr>
          <w:p w14:paraId="2A97A46F"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shd w:val="clear" w:color="auto" w:fill="auto"/>
            <w:noWrap/>
            <w:vAlign w:val="center"/>
            <w:hideMark/>
          </w:tcPr>
          <w:p w14:paraId="168C06A6"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noWrap/>
            <w:vAlign w:val="center"/>
            <w:hideMark/>
          </w:tcPr>
          <w:p w14:paraId="14E7DD5B"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468" w:type="dxa"/>
            <w:tcBorders>
              <w:top w:val="nil"/>
              <w:left w:val="nil"/>
              <w:bottom w:val="nil"/>
              <w:right w:val="nil"/>
            </w:tcBorders>
            <w:shd w:val="clear" w:color="auto" w:fill="auto"/>
            <w:noWrap/>
            <w:vAlign w:val="center"/>
            <w:hideMark/>
          </w:tcPr>
          <w:p w14:paraId="1E23B7BD" w14:textId="77777777" w:rsidR="002C2EF7" w:rsidRPr="002C2EF7" w:rsidRDefault="002C2EF7" w:rsidP="002C2EF7">
            <w:pPr>
              <w:spacing w:after="0" w:line="240" w:lineRule="auto"/>
              <w:jc w:val="right"/>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center"/>
            <w:hideMark/>
          </w:tcPr>
          <w:p w14:paraId="5B4C92AB"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noWrap/>
            <w:vAlign w:val="center"/>
            <w:hideMark/>
          </w:tcPr>
          <w:p w14:paraId="23A38F20"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vAlign w:val="center"/>
            <w:hideMark/>
          </w:tcPr>
          <w:p w14:paraId="54B692C5"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586" w:type="dxa"/>
            <w:tcBorders>
              <w:top w:val="nil"/>
              <w:left w:val="nil"/>
              <w:bottom w:val="nil"/>
              <w:right w:val="nil"/>
            </w:tcBorders>
            <w:shd w:val="clear" w:color="auto" w:fill="auto"/>
            <w:vAlign w:val="center"/>
            <w:hideMark/>
          </w:tcPr>
          <w:p w14:paraId="7B2968BA" w14:textId="77777777" w:rsidR="002C2EF7" w:rsidRPr="002C2EF7" w:rsidRDefault="002C2EF7" w:rsidP="002C2EF7">
            <w:pPr>
              <w:spacing w:after="0" w:line="240" w:lineRule="auto"/>
              <w:jc w:val="right"/>
              <w:rPr>
                <w:rFonts w:ascii="Times New Roman" w:eastAsia="Times New Roman" w:hAnsi="Times New Roman" w:cs="Times New Roman"/>
                <w:sz w:val="20"/>
                <w:szCs w:val="20"/>
              </w:rPr>
            </w:pPr>
          </w:p>
        </w:tc>
        <w:tc>
          <w:tcPr>
            <w:tcW w:w="1551" w:type="dxa"/>
            <w:tcBorders>
              <w:top w:val="nil"/>
              <w:left w:val="nil"/>
              <w:bottom w:val="nil"/>
              <w:right w:val="nil"/>
            </w:tcBorders>
            <w:shd w:val="clear" w:color="auto" w:fill="auto"/>
            <w:noWrap/>
            <w:vAlign w:val="center"/>
            <w:hideMark/>
          </w:tcPr>
          <w:p w14:paraId="7EA3AD9D" w14:textId="77777777" w:rsidR="002C2EF7" w:rsidRPr="002C2EF7" w:rsidRDefault="002C2EF7" w:rsidP="002C2EF7">
            <w:pPr>
              <w:spacing w:after="0" w:line="240" w:lineRule="auto"/>
              <w:rPr>
                <w:rFonts w:ascii="Times New Roman" w:eastAsia="Times New Roman" w:hAnsi="Times New Roman" w:cs="Times New Roman"/>
                <w:sz w:val="20"/>
                <w:szCs w:val="20"/>
              </w:rPr>
            </w:pPr>
          </w:p>
        </w:tc>
      </w:tr>
      <w:tr w:rsidR="00564FEC" w:rsidRPr="002C2EF7" w14:paraId="7422AEAF" w14:textId="77777777" w:rsidTr="005C56C8">
        <w:trPr>
          <w:trHeight w:val="285"/>
          <w:jc w:val="center"/>
        </w:trPr>
        <w:tc>
          <w:tcPr>
            <w:tcW w:w="1639" w:type="dxa"/>
            <w:vMerge w:val="restart"/>
            <w:tcBorders>
              <w:top w:val="nil"/>
              <w:left w:val="nil"/>
              <w:bottom w:val="nil"/>
              <w:right w:val="nil"/>
            </w:tcBorders>
            <w:shd w:val="clear" w:color="auto" w:fill="auto"/>
            <w:noWrap/>
            <w:vAlign w:val="center"/>
            <w:hideMark/>
          </w:tcPr>
          <w:p w14:paraId="3B6198C1"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6/19/2020 (78)</w:t>
            </w:r>
          </w:p>
        </w:tc>
        <w:tc>
          <w:tcPr>
            <w:tcW w:w="1394" w:type="dxa"/>
            <w:tcBorders>
              <w:top w:val="nil"/>
              <w:left w:val="nil"/>
              <w:bottom w:val="nil"/>
              <w:right w:val="nil"/>
            </w:tcBorders>
            <w:shd w:val="clear" w:color="auto" w:fill="auto"/>
            <w:noWrap/>
            <w:vAlign w:val="bottom"/>
            <w:hideMark/>
          </w:tcPr>
          <w:p w14:paraId="2A2DEC0C"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Soluble (AN)</w:t>
            </w:r>
          </w:p>
        </w:tc>
        <w:tc>
          <w:tcPr>
            <w:tcW w:w="289" w:type="dxa"/>
            <w:tcBorders>
              <w:top w:val="nil"/>
              <w:left w:val="nil"/>
              <w:bottom w:val="nil"/>
              <w:right w:val="nil"/>
            </w:tcBorders>
            <w:shd w:val="clear" w:color="auto" w:fill="auto"/>
            <w:noWrap/>
            <w:vAlign w:val="bottom"/>
            <w:hideMark/>
          </w:tcPr>
          <w:p w14:paraId="3EC54A39" w14:textId="77777777" w:rsidR="002C2EF7" w:rsidRPr="002C2EF7" w:rsidRDefault="002C2EF7" w:rsidP="002C2EF7">
            <w:pPr>
              <w:spacing w:after="0" w:line="240" w:lineRule="auto"/>
              <w:rPr>
                <w:rFonts w:ascii="Calibri" w:eastAsia="Times New Roman" w:hAnsi="Calibri" w:cs="Calibri"/>
              </w:rPr>
            </w:pPr>
          </w:p>
        </w:tc>
        <w:tc>
          <w:tcPr>
            <w:tcW w:w="1394" w:type="dxa"/>
            <w:tcBorders>
              <w:top w:val="nil"/>
              <w:left w:val="nil"/>
              <w:bottom w:val="nil"/>
              <w:right w:val="nil"/>
            </w:tcBorders>
            <w:shd w:val="clear" w:color="auto" w:fill="auto"/>
            <w:vAlign w:val="center"/>
            <w:hideMark/>
          </w:tcPr>
          <w:p w14:paraId="31BD3996"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16.83</w:t>
            </w:r>
          </w:p>
        </w:tc>
        <w:tc>
          <w:tcPr>
            <w:tcW w:w="926" w:type="dxa"/>
            <w:tcBorders>
              <w:top w:val="nil"/>
              <w:left w:val="nil"/>
              <w:bottom w:val="nil"/>
              <w:right w:val="nil"/>
            </w:tcBorders>
            <w:shd w:val="clear" w:color="auto" w:fill="auto"/>
            <w:vAlign w:val="center"/>
            <w:hideMark/>
          </w:tcPr>
          <w:p w14:paraId="4356F0E8"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7,147</w:t>
            </w:r>
          </w:p>
        </w:tc>
        <w:tc>
          <w:tcPr>
            <w:tcW w:w="468" w:type="dxa"/>
            <w:tcBorders>
              <w:top w:val="nil"/>
              <w:left w:val="nil"/>
              <w:bottom w:val="nil"/>
              <w:right w:val="nil"/>
            </w:tcBorders>
            <w:shd w:val="clear" w:color="auto" w:fill="auto"/>
            <w:vAlign w:val="center"/>
            <w:hideMark/>
          </w:tcPr>
          <w:p w14:paraId="7964BDB5"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b</w:t>
            </w:r>
          </w:p>
        </w:tc>
        <w:tc>
          <w:tcPr>
            <w:tcW w:w="1112" w:type="dxa"/>
            <w:tcBorders>
              <w:top w:val="nil"/>
              <w:left w:val="nil"/>
              <w:bottom w:val="nil"/>
              <w:right w:val="nil"/>
            </w:tcBorders>
            <w:shd w:val="clear" w:color="auto" w:fill="auto"/>
            <w:vAlign w:val="center"/>
            <w:hideMark/>
          </w:tcPr>
          <w:p w14:paraId="28CEC942"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943</w:t>
            </w:r>
          </w:p>
        </w:tc>
        <w:tc>
          <w:tcPr>
            <w:tcW w:w="305" w:type="dxa"/>
            <w:tcBorders>
              <w:top w:val="nil"/>
              <w:left w:val="nil"/>
              <w:bottom w:val="nil"/>
              <w:right w:val="nil"/>
            </w:tcBorders>
            <w:shd w:val="clear" w:color="auto" w:fill="auto"/>
            <w:noWrap/>
            <w:vAlign w:val="center"/>
            <w:hideMark/>
          </w:tcPr>
          <w:p w14:paraId="200BB03C" w14:textId="77777777" w:rsidR="002C2EF7" w:rsidRPr="002C2EF7" w:rsidRDefault="002C2EF7" w:rsidP="002C2EF7">
            <w:pPr>
              <w:spacing w:after="0" w:line="240" w:lineRule="auto"/>
              <w:jc w:val="center"/>
              <w:rPr>
                <w:rFonts w:ascii="Calibri" w:eastAsia="Times New Roman" w:hAnsi="Calibri" w:cs="Calibri"/>
              </w:rPr>
            </w:pPr>
          </w:p>
        </w:tc>
        <w:tc>
          <w:tcPr>
            <w:tcW w:w="808" w:type="dxa"/>
            <w:tcBorders>
              <w:top w:val="nil"/>
              <w:left w:val="nil"/>
              <w:bottom w:val="nil"/>
              <w:right w:val="nil"/>
            </w:tcBorders>
            <w:shd w:val="clear" w:color="auto" w:fill="auto"/>
            <w:vAlign w:val="center"/>
            <w:hideMark/>
          </w:tcPr>
          <w:p w14:paraId="7B74BDAB"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467</w:t>
            </w:r>
          </w:p>
        </w:tc>
        <w:tc>
          <w:tcPr>
            <w:tcW w:w="586" w:type="dxa"/>
            <w:tcBorders>
              <w:top w:val="nil"/>
              <w:left w:val="nil"/>
              <w:bottom w:val="nil"/>
              <w:right w:val="nil"/>
            </w:tcBorders>
            <w:shd w:val="clear" w:color="auto" w:fill="auto"/>
            <w:vAlign w:val="center"/>
            <w:hideMark/>
          </w:tcPr>
          <w:p w14:paraId="489D3B16"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b</w:t>
            </w:r>
          </w:p>
        </w:tc>
        <w:tc>
          <w:tcPr>
            <w:tcW w:w="1551" w:type="dxa"/>
            <w:tcBorders>
              <w:top w:val="nil"/>
              <w:left w:val="nil"/>
              <w:bottom w:val="nil"/>
              <w:right w:val="nil"/>
            </w:tcBorders>
            <w:shd w:val="clear" w:color="auto" w:fill="auto"/>
            <w:vAlign w:val="center"/>
            <w:hideMark/>
          </w:tcPr>
          <w:p w14:paraId="52F09F78"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78</w:t>
            </w:r>
          </w:p>
        </w:tc>
      </w:tr>
      <w:tr w:rsidR="00564FEC" w:rsidRPr="002C2EF7" w14:paraId="258EE2DA" w14:textId="77777777" w:rsidTr="005C56C8">
        <w:trPr>
          <w:trHeight w:val="285"/>
          <w:jc w:val="center"/>
        </w:trPr>
        <w:tc>
          <w:tcPr>
            <w:tcW w:w="1639" w:type="dxa"/>
            <w:vMerge/>
            <w:tcBorders>
              <w:top w:val="nil"/>
              <w:left w:val="nil"/>
              <w:bottom w:val="nil"/>
              <w:right w:val="nil"/>
            </w:tcBorders>
            <w:vAlign w:val="center"/>
            <w:hideMark/>
          </w:tcPr>
          <w:p w14:paraId="71946595" w14:textId="77777777" w:rsidR="002C2EF7" w:rsidRPr="002C2EF7" w:rsidRDefault="002C2EF7" w:rsidP="002C2EF7">
            <w:pPr>
              <w:spacing w:after="0" w:line="240" w:lineRule="auto"/>
              <w:rPr>
                <w:rFonts w:ascii="Calibri" w:eastAsia="Times New Roman" w:hAnsi="Calibri" w:cs="Calibri"/>
              </w:rPr>
            </w:pPr>
          </w:p>
        </w:tc>
        <w:tc>
          <w:tcPr>
            <w:tcW w:w="1394" w:type="dxa"/>
            <w:tcBorders>
              <w:top w:val="nil"/>
              <w:left w:val="nil"/>
              <w:bottom w:val="nil"/>
              <w:right w:val="nil"/>
            </w:tcBorders>
            <w:shd w:val="clear" w:color="auto" w:fill="auto"/>
            <w:noWrap/>
            <w:vAlign w:val="bottom"/>
            <w:hideMark/>
          </w:tcPr>
          <w:p w14:paraId="650A08A0"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CRN</w:t>
            </w:r>
          </w:p>
        </w:tc>
        <w:tc>
          <w:tcPr>
            <w:tcW w:w="289" w:type="dxa"/>
            <w:tcBorders>
              <w:top w:val="nil"/>
              <w:left w:val="nil"/>
              <w:bottom w:val="nil"/>
              <w:right w:val="nil"/>
            </w:tcBorders>
            <w:shd w:val="clear" w:color="auto" w:fill="auto"/>
            <w:noWrap/>
            <w:vAlign w:val="bottom"/>
            <w:hideMark/>
          </w:tcPr>
          <w:p w14:paraId="4CF9D9EF" w14:textId="77777777" w:rsidR="002C2EF7" w:rsidRPr="002C2EF7" w:rsidRDefault="002C2EF7" w:rsidP="002C2EF7">
            <w:pPr>
              <w:spacing w:after="0" w:line="240" w:lineRule="auto"/>
              <w:rPr>
                <w:rFonts w:ascii="Calibri" w:eastAsia="Times New Roman" w:hAnsi="Calibri" w:cs="Calibri"/>
              </w:rPr>
            </w:pPr>
          </w:p>
        </w:tc>
        <w:tc>
          <w:tcPr>
            <w:tcW w:w="1394" w:type="dxa"/>
            <w:tcBorders>
              <w:top w:val="nil"/>
              <w:left w:val="nil"/>
              <w:bottom w:val="nil"/>
              <w:right w:val="nil"/>
            </w:tcBorders>
            <w:shd w:val="clear" w:color="auto" w:fill="auto"/>
            <w:vAlign w:val="center"/>
            <w:hideMark/>
          </w:tcPr>
          <w:p w14:paraId="282A90AC"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14.64</w:t>
            </w:r>
          </w:p>
        </w:tc>
        <w:tc>
          <w:tcPr>
            <w:tcW w:w="926" w:type="dxa"/>
            <w:tcBorders>
              <w:top w:val="nil"/>
              <w:left w:val="nil"/>
              <w:bottom w:val="nil"/>
              <w:right w:val="nil"/>
            </w:tcBorders>
            <w:shd w:val="clear" w:color="auto" w:fill="auto"/>
            <w:vAlign w:val="center"/>
            <w:hideMark/>
          </w:tcPr>
          <w:p w14:paraId="03FCF114"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13,029</w:t>
            </w:r>
          </w:p>
        </w:tc>
        <w:tc>
          <w:tcPr>
            <w:tcW w:w="468" w:type="dxa"/>
            <w:tcBorders>
              <w:top w:val="nil"/>
              <w:left w:val="nil"/>
              <w:bottom w:val="nil"/>
              <w:right w:val="nil"/>
            </w:tcBorders>
            <w:shd w:val="clear" w:color="auto" w:fill="auto"/>
            <w:vAlign w:val="center"/>
            <w:hideMark/>
          </w:tcPr>
          <w:p w14:paraId="19B93089"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a</w:t>
            </w:r>
          </w:p>
        </w:tc>
        <w:tc>
          <w:tcPr>
            <w:tcW w:w="1112" w:type="dxa"/>
            <w:tcBorders>
              <w:top w:val="nil"/>
              <w:left w:val="nil"/>
              <w:bottom w:val="nil"/>
              <w:right w:val="nil"/>
            </w:tcBorders>
            <w:shd w:val="clear" w:color="auto" w:fill="auto"/>
            <w:vAlign w:val="center"/>
            <w:hideMark/>
          </w:tcPr>
          <w:p w14:paraId="7087A7F2"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1,342</w:t>
            </w:r>
          </w:p>
        </w:tc>
        <w:tc>
          <w:tcPr>
            <w:tcW w:w="305" w:type="dxa"/>
            <w:tcBorders>
              <w:top w:val="nil"/>
              <w:left w:val="nil"/>
              <w:bottom w:val="nil"/>
              <w:right w:val="nil"/>
            </w:tcBorders>
            <w:shd w:val="clear" w:color="auto" w:fill="auto"/>
            <w:noWrap/>
            <w:vAlign w:val="center"/>
            <w:hideMark/>
          </w:tcPr>
          <w:p w14:paraId="1F42E740" w14:textId="77777777" w:rsidR="002C2EF7" w:rsidRPr="002C2EF7" w:rsidRDefault="002C2EF7" w:rsidP="002C2EF7">
            <w:pPr>
              <w:spacing w:after="0" w:line="240" w:lineRule="auto"/>
              <w:jc w:val="center"/>
              <w:rPr>
                <w:rFonts w:ascii="Calibri" w:eastAsia="Times New Roman" w:hAnsi="Calibri" w:cs="Calibri"/>
              </w:rPr>
            </w:pPr>
          </w:p>
        </w:tc>
        <w:tc>
          <w:tcPr>
            <w:tcW w:w="808" w:type="dxa"/>
            <w:tcBorders>
              <w:top w:val="nil"/>
              <w:left w:val="nil"/>
              <w:bottom w:val="nil"/>
              <w:right w:val="nil"/>
            </w:tcBorders>
            <w:shd w:val="clear" w:color="auto" w:fill="auto"/>
            <w:vAlign w:val="center"/>
            <w:hideMark/>
          </w:tcPr>
          <w:p w14:paraId="64AE514C"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836</w:t>
            </w:r>
          </w:p>
        </w:tc>
        <w:tc>
          <w:tcPr>
            <w:tcW w:w="586" w:type="dxa"/>
            <w:tcBorders>
              <w:top w:val="nil"/>
              <w:left w:val="nil"/>
              <w:bottom w:val="nil"/>
              <w:right w:val="nil"/>
            </w:tcBorders>
            <w:shd w:val="clear" w:color="auto" w:fill="auto"/>
            <w:vAlign w:val="center"/>
            <w:hideMark/>
          </w:tcPr>
          <w:p w14:paraId="0E71C2A7"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a</w:t>
            </w:r>
          </w:p>
        </w:tc>
        <w:tc>
          <w:tcPr>
            <w:tcW w:w="1551" w:type="dxa"/>
            <w:tcBorders>
              <w:top w:val="nil"/>
              <w:left w:val="nil"/>
              <w:bottom w:val="nil"/>
              <w:right w:val="nil"/>
            </w:tcBorders>
            <w:shd w:val="clear" w:color="auto" w:fill="auto"/>
            <w:vAlign w:val="center"/>
            <w:hideMark/>
          </w:tcPr>
          <w:p w14:paraId="3D4545AD"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97</w:t>
            </w:r>
          </w:p>
        </w:tc>
      </w:tr>
      <w:tr w:rsidR="00564FEC" w:rsidRPr="002C2EF7" w14:paraId="3FFB1FA5" w14:textId="77777777" w:rsidTr="005C56C8">
        <w:trPr>
          <w:trHeight w:val="285"/>
          <w:jc w:val="center"/>
        </w:trPr>
        <w:tc>
          <w:tcPr>
            <w:tcW w:w="1639" w:type="dxa"/>
            <w:tcBorders>
              <w:top w:val="nil"/>
              <w:left w:val="nil"/>
              <w:bottom w:val="nil"/>
              <w:right w:val="nil"/>
            </w:tcBorders>
            <w:shd w:val="clear" w:color="auto" w:fill="auto"/>
            <w:noWrap/>
            <w:vAlign w:val="bottom"/>
            <w:hideMark/>
          </w:tcPr>
          <w:p w14:paraId="75A19956" w14:textId="77777777" w:rsidR="002C2EF7" w:rsidRPr="002C2EF7" w:rsidRDefault="002C2EF7" w:rsidP="002C2EF7">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noWrap/>
            <w:vAlign w:val="bottom"/>
            <w:hideMark/>
          </w:tcPr>
          <w:p w14:paraId="538477C5"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noWrap/>
            <w:vAlign w:val="bottom"/>
            <w:hideMark/>
          </w:tcPr>
          <w:p w14:paraId="1BF3A067"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shd w:val="clear" w:color="auto" w:fill="auto"/>
            <w:noWrap/>
            <w:vAlign w:val="center"/>
            <w:hideMark/>
          </w:tcPr>
          <w:p w14:paraId="6C5D4F1B"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noWrap/>
            <w:vAlign w:val="center"/>
            <w:hideMark/>
          </w:tcPr>
          <w:p w14:paraId="52B0A7C8"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468" w:type="dxa"/>
            <w:tcBorders>
              <w:top w:val="nil"/>
              <w:left w:val="nil"/>
              <w:bottom w:val="nil"/>
              <w:right w:val="nil"/>
            </w:tcBorders>
            <w:shd w:val="clear" w:color="auto" w:fill="auto"/>
            <w:noWrap/>
            <w:vAlign w:val="center"/>
            <w:hideMark/>
          </w:tcPr>
          <w:p w14:paraId="5E218FED" w14:textId="77777777" w:rsidR="002C2EF7" w:rsidRPr="002C2EF7" w:rsidRDefault="002C2EF7" w:rsidP="002C2EF7">
            <w:pPr>
              <w:spacing w:after="0" w:line="240" w:lineRule="auto"/>
              <w:jc w:val="right"/>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center"/>
            <w:hideMark/>
          </w:tcPr>
          <w:p w14:paraId="489B62FF"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noWrap/>
            <w:vAlign w:val="center"/>
            <w:hideMark/>
          </w:tcPr>
          <w:p w14:paraId="0C3199B2"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vAlign w:val="center"/>
            <w:hideMark/>
          </w:tcPr>
          <w:p w14:paraId="65E1F8F6"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586" w:type="dxa"/>
            <w:tcBorders>
              <w:top w:val="nil"/>
              <w:left w:val="nil"/>
              <w:bottom w:val="nil"/>
              <w:right w:val="nil"/>
            </w:tcBorders>
            <w:shd w:val="clear" w:color="auto" w:fill="auto"/>
            <w:vAlign w:val="center"/>
            <w:hideMark/>
          </w:tcPr>
          <w:p w14:paraId="2918D128" w14:textId="77777777" w:rsidR="002C2EF7" w:rsidRPr="002C2EF7" w:rsidRDefault="002C2EF7" w:rsidP="002C2EF7">
            <w:pPr>
              <w:spacing w:after="0" w:line="240" w:lineRule="auto"/>
              <w:jc w:val="right"/>
              <w:rPr>
                <w:rFonts w:ascii="Times New Roman" w:eastAsia="Times New Roman" w:hAnsi="Times New Roman" w:cs="Times New Roman"/>
                <w:sz w:val="20"/>
                <w:szCs w:val="20"/>
              </w:rPr>
            </w:pPr>
          </w:p>
        </w:tc>
        <w:tc>
          <w:tcPr>
            <w:tcW w:w="1551" w:type="dxa"/>
            <w:tcBorders>
              <w:top w:val="nil"/>
              <w:left w:val="nil"/>
              <w:bottom w:val="nil"/>
              <w:right w:val="nil"/>
            </w:tcBorders>
            <w:shd w:val="clear" w:color="auto" w:fill="auto"/>
            <w:noWrap/>
            <w:vAlign w:val="center"/>
            <w:hideMark/>
          </w:tcPr>
          <w:p w14:paraId="381CB290" w14:textId="77777777" w:rsidR="002C2EF7" w:rsidRPr="002C2EF7" w:rsidRDefault="002C2EF7" w:rsidP="002C2EF7">
            <w:pPr>
              <w:spacing w:after="0" w:line="240" w:lineRule="auto"/>
              <w:rPr>
                <w:rFonts w:ascii="Times New Roman" w:eastAsia="Times New Roman" w:hAnsi="Times New Roman" w:cs="Times New Roman"/>
                <w:sz w:val="20"/>
                <w:szCs w:val="20"/>
              </w:rPr>
            </w:pPr>
          </w:p>
        </w:tc>
      </w:tr>
      <w:tr w:rsidR="002C2EF7" w:rsidRPr="002C2EF7" w14:paraId="01880554" w14:textId="77777777" w:rsidTr="005C56C8">
        <w:trPr>
          <w:trHeight w:val="285"/>
          <w:jc w:val="center"/>
        </w:trPr>
        <w:tc>
          <w:tcPr>
            <w:tcW w:w="1639" w:type="dxa"/>
            <w:vMerge w:val="restart"/>
            <w:tcBorders>
              <w:top w:val="nil"/>
              <w:left w:val="nil"/>
              <w:bottom w:val="nil"/>
              <w:right w:val="nil"/>
            </w:tcBorders>
            <w:shd w:val="clear" w:color="000000" w:fill="BFBFBF"/>
            <w:noWrap/>
            <w:vAlign w:val="center"/>
            <w:hideMark/>
          </w:tcPr>
          <w:p w14:paraId="1FF9D4E9"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6/26/2020 (85)</w:t>
            </w:r>
          </w:p>
        </w:tc>
        <w:tc>
          <w:tcPr>
            <w:tcW w:w="1394" w:type="dxa"/>
            <w:tcBorders>
              <w:top w:val="nil"/>
              <w:left w:val="nil"/>
              <w:bottom w:val="nil"/>
              <w:right w:val="nil"/>
            </w:tcBorders>
            <w:shd w:val="clear" w:color="000000" w:fill="BFBFBF"/>
            <w:noWrap/>
            <w:vAlign w:val="bottom"/>
            <w:hideMark/>
          </w:tcPr>
          <w:p w14:paraId="4E69AB90"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Soluble (AN)</w:t>
            </w:r>
          </w:p>
        </w:tc>
        <w:tc>
          <w:tcPr>
            <w:tcW w:w="289" w:type="dxa"/>
            <w:tcBorders>
              <w:top w:val="nil"/>
              <w:left w:val="nil"/>
              <w:bottom w:val="nil"/>
              <w:right w:val="nil"/>
            </w:tcBorders>
            <w:shd w:val="clear" w:color="000000" w:fill="BFBFBF"/>
            <w:noWrap/>
            <w:vAlign w:val="bottom"/>
            <w:hideMark/>
          </w:tcPr>
          <w:p w14:paraId="46E780A3"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nil"/>
              <w:right w:val="nil"/>
            </w:tcBorders>
            <w:shd w:val="clear" w:color="000000" w:fill="BFBFBF"/>
            <w:vAlign w:val="center"/>
            <w:hideMark/>
          </w:tcPr>
          <w:p w14:paraId="3A3ED870"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15.23</w:t>
            </w:r>
          </w:p>
        </w:tc>
        <w:tc>
          <w:tcPr>
            <w:tcW w:w="926" w:type="dxa"/>
            <w:tcBorders>
              <w:top w:val="nil"/>
              <w:left w:val="nil"/>
              <w:bottom w:val="nil"/>
              <w:right w:val="nil"/>
            </w:tcBorders>
            <w:shd w:val="clear" w:color="000000" w:fill="BFBFBF"/>
            <w:vAlign w:val="center"/>
            <w:hideMark/>
          </w:tcPr>
          <w:p w14:paraId="180217C2"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8,430</w:t>
            </w:r>
          </w:p>
        </w:tc>
        <w:tc>
          <w:tcPr>
            <w:tcW w:w="468" w:type="dxa"/>
            <w:tcBorders>
              <w:top w:val="nil"/>
              <w:left w:val="nil"/>
              <w:bottom w:val="nil"/>
              <w:right w:val="nil"/>
            </w:tcBorders>
            <w:shd w:val="clear" w:color="000000" w:fill="BFBFBF"/>
            <w:vAlign w:val="center"/>
            <w:hideMark/>
          </w:tcPr>
          <w:p w14:paraId="23562380"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nil"/>
              <w:right w:val="nil"/>
            </w:tcBorders>
            <w:shd w:val="clear" w:color="000000" w:fill="BFBFBF"/>
            <w:vAlign w:val="center"/>
            <w:hideMark/>
          </w:tcPr>
          <w:p w14:paraId="3A9CBDEB"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185</w:t>
            </w:r>
          </w:p>
        </w:tc>
        <w:tc>
          <w:tcPr>
            <w:tcW w:w="305" w:type="dxa"/>
            <w:tcBorders>
              <w:top w:val="nil"/>
              <w:left w:val="nil"/>
              <w:bottom w:val="nil"/>
              <w:right w:val="nil"/>
            </w:tcBorders>
            <w:shd w:val="clear" w:color="000000" w:fill="BFBFBF"/>
            <w:noWrap/>
            <w:vAlign w:val="center"/>
            <w:hideMark/>
          </w:tcPr>
          <w:p w14:paraId="2A2EA0BC"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nil"/>
              <w:right w:val="nil"/>
            </w:tcBorders>
            <w:shd w:val="clear" w:color="000000" w:fill="BFBFBF"/>
            <w:vAlign w:val="center"/>
            <w:hideMark/>
          </w:tcPr>
          <w:p w14:paraId="59D92742"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506</w:t>
            </w:r>
          </w:p>
        </w:tc>
        <w:tc>
          <w:tcPr>
            <w:tcW w:w="586" w:type="dxa"/>
            <w:tcBorders>
              <w:top w:val="nil"/>
              <w:left w:val="nil"/>
              <w:bottom w:val="nil"/>
              <w:right w:val="nil"/>
            </w:tcBorders>
            <w:shd w:val="clear" w:color="000000" w:fill="BFBFBF"/>
            <w:vAlign w:val="center"/>
            <w:hideMark/>
          </w:tcPr>
          <w:p w14:paraId="7AC3FC72"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nil"/>
              <w:right w:val="nil"/>
            </w:tcBorders>
            <w:shd w:val="clear" w:color="000000" w:fill="BFBFBF"/>
            <w:vAlign w:val="center"/>
            <w:hideMark/>
          </w:tcPr>
          <w:p w14:paraId="4BB889B7"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19</w:t>
            </w:r>
          </w:p>
        </w:tc>
      </w:tr>
      <w:tr w:rsidR="002C2EF7" w:rsidRPr="002C2EF7" w14:paraId="4B5BCB2D" w14:textId="77777777" w:rsidTr="005C56C8">
        <w:trPr>
          <w:trHeight w:val="285"/>
          <w:jc w:val="center"/>
        </w:trPr>
        <w:tc>
          <w:tcPr>
            <w:tcW w:w="1639" w:type="dxa"/>
            <w:vMerge/>
            <w:tcBorders>
              <w:top w:val="nil"/>
              <w:left w:val="nil"/>
              <w:bottom w:val="nil"/>
              <w:right w:val="nil"/>
            </w:tcBorders>
            <w:vAlign w:val="center"/>
            <w:hideMark/>
          </w:tcPr>
          <w:p w14:paraId="5A4124CE" w14:textId="77777777" w:rsidR="002C2EF7" w:rsidRPr="002C2EF7" w:rsidRDefault="002C2EF7" w:rsidP="002C2EF7">
            <w:pPr>
              <w:spacing w:after="0" w:line="240" w:lineRule="auto"/>
              <w:rPr>
                <w:rFonts w:ascii="Calibri" w:eastAsia="Times New Roman" w:hAnsi="Calibri" w:cs="Calibri"/>
              </w:rPr>
            </w:pPr>
          </w:p>
        </w:tc>
        <w:tc>
          <w:tcPr>
            <w:tcW w:w="1394" w:type="dxa"/>
            <w:tcBorders>
              <w:top w:val="nil"/>
              <w:left w:val="nil"/>
              <w:bottom w:val="nil"/>
              <w:right w:val="nil"/>
            </w:tcBorders>
            <w:shd w:val="clear" w:color="000000" w:fill="BFBFBF"/>
            <w:noWrap/>
            <w:vAlign w:val="bottom"/>
            <w:hideMark/>
          </w:tcPr>
          <w:p w14:paraId="102DE302"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CRN</w:t>
            </w:r>
          </w:p>
        </w:tc>
        <w:tc>
          <w:tcPr>
            <w:tcW w:w="289" w:type="dxa"/>
            <w:tcBorders>
              <w:top w:val="nil"/>
              <w:left w:val="nil"/>
              <w:bottom w:val="nil"/>
              <w:right w:val="nil"/>
            </w:tcBorders>
            <w:shd w:val="clear" w:color="000000" w:fill="BFBFBF"/>
            <w:noWrap/>
            <w:vAlign w:val="bottom"/>
            <w:hideMark/>
          </w:tcPr>
          <w:p w14:paraId="4B6A7F72"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nil"/>
              <w:right w:val="nil"/>
            </w:tcBorders>
            <w:shd w:val="clear" w:color="000000" w:fill="BFBFBF"/>
            <w:vAlign w:val="center"/>
            <w:hideMark/>
          </w:tcPr>
          <w:p w14:paraId="4FA80956"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16.96</w:t>
            </w:r>
          </w:p>
        </w:tc>
        <w:tc>
          <w:tcPr>
            <w:tcW w:w="926" w:type="dxa"/>
            <w:tcBorders>
              <w:top w:val="nil"/>
              <w:left w:val="nil"/>
              <w:bottom w:val="nil"/>
              <w:right w:val="nil"/>
            </w:tcBorders>
            <w:shd w:val="clear" w:color="000000" w:fill="BFBFBF"/>
            <w:vAlign w:val="center"/>
            <w:hideMark/>
          </w:tcPr>
          <w:p w14:paraId="7C7B08AC"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6,456</w:t>
            </w:r>
          </w:p>
        </w:tc>
        <w:tc>
          <w:tcPr>
            <w:tcW w:w="468" w:type="dxa"/>
            <w:tcBorders>
              <w:top w:val="nil"/>
              <w:left w:val="nil"/>
              <w:bottom w:val="nil"/>
              <w:right w:val="nil"/>
            </w:tcBorders>
            <w:shd w:val="clear" w:color="000000" w:fill="BFBFBF"/>
            <w:vAlign w:val="center"/>
            <w:hideMark/>
          </w:tcPr>
          <w:p w14:paraId="1708A5EC"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nil"/>
              <w:right w:val="nil"/>
            </w:tcBorders>
            <w:shd w:val="clear" w:color="000000" w:fill="BFBFBF"/>
            <w:vAlign w:val="center"/>
            <w:hideMark/>
          </w:tcPr>
          <w:p w14:paraId="41D216E4"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0</w:t>
            </w:r>
          </w:p>
        </w:tc>
        <w:tc>
          <w:tcPr>
            <w:tcW w:w="305" w:type="dxa"/>
            <w:tcBorders>
              <w:top w:val="nil"/>
              <w:left w:val="nil"/>
              <w:bottom w:val="nil"/>
              <w:right w:val="nil"/>
            </w:tcBorders>
            <w:shd w:val="clear" w:color="000000" w:fill="BFBFBF"/>
            <w:noWrap/>
            <w:vAlign w:val="center"/>
            <w:hideMark/>
          </w:tcPr>
          <w:p w14:paraId="33C4FF99"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nil"/>
              <w:right w:val="nil"/>
            </w:tcBorders>
            <w:shd w:val="clear" w:color="000000" w:fill="BFBFBF"/>
            <w:vAlign w:val="center"/>
            <w:hideMark/>
          </w:tcPr>
          <w:p w14:paraId="278E5119"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350</w:t>
            </w:r>
          </w:p>
        </w:tc>
        <w:tc>
          <w:tcPr>
            <w:tcW w:w="586" w:type="dxa"/>
            <w:tcBorders>
              <w:top w:val="nil"/>
              <w:left w:val="nil"/>
              <w:bottom w:val="nil"/>
              <w:right w:val="nil"/>
            </w:tcBorders>
            <w:shd w:val="clear" w:color="000000" w:fill="BFBFBF"/>
            <w:vAlign w:val="center"/>
            <w:hideMark/>
          </w:tcPr>
          <w:p w14:paraId="19C9EE9F"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nil"/>
              <w:right w:val="nil"/>
            </w:tcBorders>
            <w:shd w:val="clear" w:color="000000" w:fill="BFBFBF"/>
            <w:vAlign w:val="center"/>
            <w:hideMark/>
          </w:tcPr>
          <w:p w14:paraId="72D408A0"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0</w:t>
            </w:r>
          </w:p>
        </w:tc>
      </w:tr>
      <w:tr w:rsidR="00564FEC" w:rsidRPr="002C2EF7" w14:paraId="44105DDB" w14:textId="77777777" w:rsidTr="005C56C8">
        <w:trPr>
          <w:trHeight w:val="295"/>
          <w:jc w:val="center"/>
        </w:trPr>
        <w:tc>
          <w:tcPr>
            <w:tcW w:w="1639" w:type="dxa"/>
            <w:tcBorders>
              <w:top w:val="nil"/>
              <w:left w:val="nil"/>
              <w:bottom w:val="double" w:sz="6" w:space="0" w:color="auto"/>
              <w:right w:val="nil"/>
            </w:tcBorders>
            <w:shd w:val="clear" w:color="auto" w:fill="auto"/>
            <w:noWrap/>
            <w:vAlign w:val="bottom"/>
            <w:hideMark/>
          </w:tcPr>
          <w:p w14:paraId="1B8E4A4D"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double" w:sz="6" w:space="0" w:color="auto"/>
              <w:right w:val="nil"/>
            </w:tcBorders>
            <w:shd w:val="clear" w:color="auto" w:fill="auto"/>
            <w:noWrap/>
            <w:vAlign w:val="bottom"/>
            <w:hideMark/>
          </w:tcPr>
          <w:p w14:paraId="3CC5345B"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289" w:type="dxa"/>
            <w:tcBorders>
              <w:top w:val="nil"/>
              <w:left w:val="nil"/>
              <w:bottom w:val="double" w:sz="6" w:space="0" w:color="auto"/>
              <w:right w:val="nil"/>
            </w:tcBorders>
            <w:shd w:val="clear" w:color="auto" w:fill="auto"/>
            <w:noWrap/>
            <w:vAlign w:val="bottom"/>
            <w:hideMark/>
          </w:tcPr>
          <w:p w14:paraId="74764C5D"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double" w:sz="6" w:space="0" w:color="auto"/>
              <w:right w:val="nil"/>
            </w:tcBorders>
            <w:shd w:val="clear" w:color="auto" w:fill="auto"/>
            <w:noWrap/>
            <w:vAlign w:val="center"/>
            <w:hideMark/>
          </w:tcPr>
          <w:p w14:paraId="795C8CA9"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926" w:type="dxa"/>
            <w:tcBorders>
              <w:top w:val="nil"/>
              <w:left w:val="nil"/>
              <w:bottom w:val="double" w:sz="6" w:space="0" w:color="auto"/>
              <w:right w:val="nil"/>
            </w:tcBorders>
            <w:shd w:val="clear" w:color="auto" w:fill="auto"/>
            <w:noWrap/>
            <w:vAlign w:val="center"/>
            <w:hideMark/>
          </w:tcPr>
          <w:p w14:paraId="6E8D196A"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 </w:t>
            </w:r>
          </w:p>
        </w:tc>
        <w:tc>
          <w:tcPr>
            <w:tcW w:w="468" w:type="dxa"/>
            <w:tcBorders>
              <w:top w:val="nil"/>
              <w:left w:val="nil"/>
              <w:bottom w:val="double" w:sz="6" w:space="0" w:color="auto"/>
              <w:right w:val="nil"/>
            </w:tcBorders>
            <w:shd w:val="clear" w:color="auto" w:fill="auto"/>
            <w:noWrap/>
            <w:vAlign w:val="center"/>
            <w:hideMark/>
          </w:tcPr>
          <w:p w14:paraId="3614F89C"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double" w:sz="6" w:space="0" w:color="auto"/>
              <w:right w:val="nil"/>
            </w:tcBorders>
            <w:shd w:val="clear" w:color="auto" w:fill="auto"/>
            <w:noWrap/>
            <w:vAlign w:val="center"/>
            <w:hideMark/>
          </w:tcPr>
          <w:p w14:paraId="5D925150"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305" w:type="dxa"/>
            <w:tcBorders>
              <w:top w:val="nil"/>
              <w:left w:val="nil"/>
              <w:bottom w:val="double" w:sz="6" w:space="0" w:color="auto"/>
              <w:right w:val="nil"/>
            </w:tcBorders>
            <w:shd w:val="clear" w:color="auto" w:fill="auto"/>
            <w:noWrap/>
            <w:vAlign w:val="center"/>
            <w:hideMark/>
          </w:tcPr>
          <w:p w14:paraId="51463F55"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double" w:sz="6" w:space="0" w:color="auto"/>
              <w:right w:val="nil"/>
            </w:tcBorders>
            <w:shd w:val="clear" w:color="auto" w:fill="auto"/>
            <w:vAlign w:val="center"/>
            <w:hideMark/>
          </w:tcPr>
          <w:p w14:paraId="0EF86E7B"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 </w:t>
            </w:r>
          </w:p>
        </w:tc>
        <w:tc>
          <w:tcPr>
            <w:tcW w:w="586" w:type="dxa"/>
            <w:tcBorders>
              <w:top w:val="nil"/>
              <w:left w:val="nil"/>
              <w:bottom w:val="double" w:sz="6" w:space="0" w:color="auto"/>
              <w:right w:val="nil"/>
            </w:tcBorders>
            <w:shd w:val="clear" w:color="auto" w:fill="auto"/>
            <w:vAlign w:val="center"/>
            <w:hideMark/>
          </w:tcPr>
          <w:p w14:paraId="6BB32CEA"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double" w:sz="6" w:space="0" w:color="auto"/>
              <w:right w:val="nil"/>
            </w:tcBorders>
            <w:shd w:val="clear" w:color="auto" w:fill="auto"/>
            <w:noWrap/>
            <w:vAlign w:val="center"/>
            <w:hideMark/>
          </w:tcPr>
          <w:p w14:paraId="53CEEABE"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r>
      <w:tr w:rsidR="00564FEC" w:rsidRPr="002C2EF7" w14:paraId="460DFF75" w14:textId="77777777" w:rsidTr="005C56C8">
        <w:trPr>
          <w:trHeight w:val="295"/>
          <w:jc w:val="center"/>
        </w:trPr>
        <w:tc>
          <w:tcPr>
            <w:tcW w:w="1639" w:type="dxa"/>
            <w:vMerge w:val="restart"/>
            <w:tcBorders>
              <w:top w:val="nil"/>
              <w:left w:val="nil"/>
              <w:bottom w:val="single" w:sz="4" w:space="0" w:color="000000"/>
              <w:right w:val="nil"/>
            </w:tcBorders>
            <w:shd w:val="clear" w:color="auto" w:fill="auto"/>
            <w:noWrap/>
            <w:vAlign w:val="center"/>
            <w:hideMark/>
          </w:tcPr>
          <w:p w14:paraId="42ED6470" w14:textId="77777777" w:rsidR="002C2EF7" w:rsidRPr="002C2EF7" w:rsidRDefault="002C2EF7" w:rsidP="002C2EF7">
            <w:pPr>
              <w:spacing w:after="0" w:line="240" w:lineRule="auto"/>
              <w:jc w:val="center"/>
              <w:rPr>
                <w:rFonts w:ascii="Calibri" w:eastAsia="Times New Roman" w:hAnsi="Calibri" w:cs="Calibri"/>
                <w:b/>
                <w:bCs/>
              </w:rPr>
            </w:pPr>
            <w:r w:rsidRPr="002C2EF7">
              <w:rPr>
                <w:rFonts w:ascii="Calibri" w:eastAsia="Times New Roman" w:hAnsi="Calibri" w:cs="Calibri"/>
                <w:b/>
                <w:bCs/>
              </w:rPr>
              <w:t xml:space="preserve">Season </w:t>
            </w:r>
            <w:proofErr w:type="spellStart"/>
            <w:r w:rsidRPr="002C2EF7">
              <w:rPr>
                <w:rFonts w:ascii="Calibri" w:eastAsia="Times New Roman" w:hAnsi="Calibri" w:cs="Calibri"/>
                <w:b/>
                <w:bCs/>
              </w:rPr>
              <w:t>Total</w:t>
            </w:r>
            <w:r w:rsidRPr="002C2EF7">
              <w:rPr>
                <w:rFonts w:ascii="Calibri" w:eastAsia="Times New Roman" w:hAnsi="Calibri" w:cs="Calibri"/>
                <w:b/>
                <w:bCs/>
                <w:vertAlign w:val="superscript"/>
              </w:rPr>
              <w:t>y</w:t>
            </w:r>
            <w:proofErr w:type="spellEnd"/>
          </w:p>
        </w:tc>
        <w:tc>
          <w:tcPr>
            <w:tcW w:w="1394" w:type="dxa"/>
            <w:tcBorders>
              <w:top w:val="nil"/>
              <w:left w:val="nil"/>
              <w:bottom w:val="nil"/>
              <w:right w:val="nil"/>
            </w:tcBorders>
            <w:shd w:val="clear" w:color="auto" w:fill="auto"/>
            <w:noWrap/>
            <w:vAlign w:val="bottom"/>
            <w:hideMark/>
          </w:tcPr>
          <w:p w14:paraId="2832FA46"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Soluble (AN)</w:t>
            </w:r>
          </w:p>
        </w:tc>
        <w:tc>
          <w:tcPr>
            <w:tcW w:w="289" w:type="dxa"/>
            <w:tcBorders>
              <w:top w:val="nil"/>
              <w:left w:val="nil"/>
              <w:bottom w:val="nil"/>
              <w:right w:val="nil"/>
            </w:tcBorders>
            <w:shd w:val="clear" w:color="auto" w:fill="auto"/>
            <w:noWrap/>
            <w:vAlign w:val="bottom"/>
            <w:hideMark/>
          </w:tcPr>
          <w:p w14:paraId="46B82440"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nil"/>
              <w:right w:val="nil"/>
            </w:tcBorders>
            <w:shd w:val="clear" w:color="auto" w:fill="auto"/>
            <w:noWrap/>
            <w:vAlign w:val="center"/>
            <w:hideMark/>
          </w:tcPr>
          <w:p w14:paraId="21537668"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18</w:t>
            </w:r>
          </w:p>
        </w:tc>
        <w:tc>
          <w:tcPr>
            <w:tcW w:w="926" w:type="dxa"/>
            <w:tcBorders>
              <w:top w:val="nil"/>
              <w:left w:val="nil"/>
              <w:bottom w:val="nil"/>
              <w:right w:val="nil"/>
            </w:tcBorders>
            <w:shd w:val="clear" w:color="auto" w:fill="auto"/>
            <w:noWrap/>
            <w:vAlign w:val="center"/>
            <w:hideMark/>
          </w:tcPr>
          <w:p w14:paraId="19F22E61"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51,300</w:t>
            </w:r>
          </w:p>
        </w:tc>
        <w:tc>
          <w:tcPr>
            <w:tcW w:w="468" w:type="dxa"/>
            <w:tcBorders>
              <w:top w:val="nil"/>
              <w:left w:val="nil"/>
              <w:bottom w:val="nil"/>
              <w:right w:val="nil"/>
            </w:tcBorders>
            <w:shd w:val="clear" w:color="auto" w:fill="auto"/>
            <w:noWrap/>
            <w:vAlign w:val="center"/>
            <w:hideMark/>
          </w:tcPr>
          <w:p w14:paraId="7AE9F45C" w14:textId="77777777" w:rsidR="002C2EF7" w:rsidRPr="002C2EF7" w:rsidRDefault="002C2EF7" w:rsidP="002C2EF7">
            <w:pPr>
              <w:spacing w:after="0" w:line="240" w:lineRule="auto"/>
              <w:jc w:val="right"/>
              <w:rPr>
                <w:rFonts w:ascii="Calibri" w:eastAsia="Times New Roman" w:hAnsi="Calibri" w:cs="Calibri"/>
              </w:rPr>
            </w:pPr>
          </w:p>
        </w:tc>
        <w:tc>
          <w:tcPr>
            <w:tcW w:w="1112" w:type="dxa"/>
            <w:tcBorders>
              <w:top w:val="nil"/>
              <w:left w:val="nil"/>
              <w:bottom w:val="nil"/>
              <w:right w:val="nil"/>
            </w:tcBorders>
            <w:shd w:val="clear" w:color="auto" w:fill="auto"/>
            <w:noWrap/>
            <w:vAlign w:val="center"/>
            <w:hideMark/>
          </w:tcPr>
          <w:p w14:paraId="7C50654E"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2,460</w:t>
            </w:r>
          </w:p>
        </w:tc>
        <w:tc>
          <w:tcPr>
            <w:tcW w:w="305" w:type="dxa"/>
            <w:tcBorders>
              <w:top w:val="nil"/>
              <w:left w:val="nil"/>
              <w:bottom w:val="nil"/>
              <w:right w:val="nil"/>
            </w:tcBorders>
            <w:shd w:val="clear" w:color="auto" w:fill="auto"/>
            <w:noWrap/>
            <w:vAlign w:val="center"/>
            <w:hideMark/>
          </w:tcPr>
          <w:p w14:paraId="334B5327"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nil"/>
              <w:right w:val="nil"/>
            </w:tcBorders>
            <w:shd w:val="clear" w:color="auto" w:fill="auto"/>
            <w:noWrap/>
            <w:vAlign w:val="center"/>
            <w:hideMark/>
          </w:tcPr>
          <w:p w14:paraId="6BC1D5B5"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2,606</w:t>
            </w:r>
          </w:p>
        </w:tc>
        <w:tc>
          <w:tcPr>
            <w:tcW w:w="586" w:type="dxa"/>
            <w:tcBorders>
              <w:top w:val="nil"/>
              <w:left w:val="nil"/>
              <w:bottom w:val="nil"/>
              <w:right w:val="nil"/>
            </w:tcBorders>
            <w:shd w:val="clear" w:color="auto" w:fill="auto"/>
            <w:noWrap/>
            <w:vAlign w:val="center"/>
            <w:hideMark/>
          </w:tcPr>
          <w:p w14:paraId="06307918" w14:textId="77777777" w:rsidR="002C2EF7" w:rsidRPr="002C2EF7" w:rsidRDefault="002C2EF7" w:rsidP="002C2EF7">
            <w:pPr>
              <w:spacing w:after="0" w:line="240" w:lineRule="auto"/>
              <w:jc w:val="right"/>
              <w:rPr>
                <w:rFonts w:ascii="Calibri" w:eastAsia="Times New Roman" w:hAnsi="Calibri" w:cs="Calibri"/>
              </w:rPr>
            </w:pPr>
          </w:p>
        </w:tc>
        <w:tc>
          <w:tcPr>
            <w:tcW w:w="1551" w:type="dxa"/>
            <w:tcBorders>
              <w:top w:val="nil"/>
              <w:left w:val="nil"/>
              <w:bottom w:val="nil"/>
              <w:right w:val="nil"/>
            </w:tcBorders>
            <w:shd w:val="clear" w:color="auto" w:fill="auto"/>
            <w:noWrap/>
            <w:vAlign w:val="center"/>
            <w:hideMark/>
          </w:tcPr>
          <w:p w14:paraId="0CA23669"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175</w:t>
            </w:r>
          </w:p>
        </w:tc>
      </w:tr>
      <w:tr w:rsidR="00564FEC" w:rsidRPr="002C2EF7" w14:paraId="507C8F4F" w14:textId="77777777" w:rsidTr="005C56C8">
        <w:trPr>
          <w:trHeight w:val="285"/>
          <w:jc w:val="center"/>
        </w:trPr>
        <w:tc>
          <w:tcPr>
            <w:tcW w:w="1639" w:type="dxa"/>
            <w:vMerge/>
            <w:tcBorders>
              <w:top w:val="nil"/>
              <w:left w:val="nil"/>
              <w:bottom w:val="single" w:sz="4" w:space="0" w:color="000000"/>
              <w:right w:val="nil"/>
            </w:tcBorders>
            <w:vAlign w:val="center"/>
            <w:hideMark/>
          </w:tcPr>
          <w:p w14:paraId="220E16E1" w14:textId="77777777" w:rsidR="002C2EF7" w:rsidRPr="002C2EF7" w:rsidRDefault="002C2EF7" w:rsidP="002C2EF7">
            <w:pPr>
              <w:spacing w:after="0" w:line="240" w:lineRule="auto"/>
              <w:rPr>
                <w:rFonts w:ascii="Calibri" w:eastAsia="Times New Roman" w:hAnsi="Calibri" w:cs="Calibri"/>
                <w:b/>
                <w:bCs/>
              </w:rPr>
            </w:pPr>
          </w:p>
        </w:tc>
        <w:tc>
          <w:tcPr>
            <w:tcW w:w="1394" w:type="dxa"/>
            <w:tcBorders>
              <w:top w:val="nil"/>
              <w:left w:val="nil"/>
              <w:bottom w:val="single" w:sz="4" w:space="0" w:color="auto"/>
              <w:right w:val="nil"/>
            </w:tcBorders>
            <w:shd w:val="clear" w:color="auto" w:fill="auto"/>
            <w:noWrap/>
            <w:vAlign w:val="center"/>
            <w:hideMark/>
          </w:tcPr>
          <w:p w14:paraId="11907462"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CRN</w:t>
            </w:r>
          </w:p>
        </w:tc>
        <w:tc>
          <w:tcPr>
            <w:tcW w:w="289" w:type="dxa"/>
            <w:tcBorders>
              <w:top w:val="nil"/>
              <w:left w:val="nil"/>
              <w:bottom w:val="single" w:sz="4" w:space="0" w:color="auto"/>
              <w:right w:val="nil"/>
            </w:tcBorders>
            <w:shd w:val="clear" w:color="auto" w:fill="auto"/>
            <w:noWrap/>
            <w:vAlign w:val="bottom"/>
            <w:hideMark/>
          </w:tcPr>
          <w:p w14:paraId="6DCD8161"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394" w:type="dxa"/>
            <w:tcBorders>
              <w:top w:val="nil"/>
              <w:left w:val="nil"/>
              <w:bottom w:val="single" w:sz="4" w:space="0" w:color="auto"/>
              <w:right w:val="nil"/>
            </w:tcBorders>
            <w:shd w:val="clear" w:color="auto" w:fill="auto"/>
            <w:noWrap/>
            <w:vAlign w:val="center"/>
            <w:hideMark/>
          </w:tcPr>
          <w:p w14:paraId="7FE965C3"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18.28</w:t>
            </w:r>
          </w:p>
        </w:tc>
        <w:tc>
          <w:tcPr>
            <w:tcW w:w="926" w:type="dxa"/>
            <w:tcBorders>
              <w:top w:val="nil"/>
              <w:left w:val="nil"/>
              <w:bottom w:val="single" w:sz="4" w:space="0" w:color="auto"/>
              <w:right w:val="nil"/>
            </w:tcBorders>
            <w:shd w:val="clear" w:color="auto" w:fill="auto"/>
            <w:noWrap/>
            <w:vAlign w:val="center"/>
            <w:hideMark/>
          </w:tcPr>
          <w:p w14:paraId="37F1F00A"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53,380</w:t>
            </w:r>
          </w:p>
        </w:tc>
        <w:tc>
          <w:tcPr>
            <w:tcW w:w="468" w:type="dxa"/>
            <w:tcBorders>
              <w:top w:val="nil"/>
              <w:left w:val="nil"/>
              <w:bottom w:val="single" w:sz="4" w:space="0" w:color="auto"/>
              <w:right w:val="nil"/>
            </w:tcBorders>
            <w:shd w:val="clear" w:color="auto" w:fill="auto"/>
            <w:noWrap/>
            <w:vAlign w:val="center"/>
            <w:hideMark/>
          </w:tcPr>
          <w:p w14:paraId="57926F65"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112" w:type="dxa"/>
            <w:tcBorders>
              <w:top w:val="nil"/>
              <w:left w:val="nil"/>
              <w:bottom w:val="single" w:sz="4" w:space="0" w:color="auto"/>
              <w:right w:val="nil"/>
            </w:tcBorders>
            <w:shd w:val="clear" w:color="auto" w:fill="auto"/>
            <w:noWrap/>
            <w:vAlign w:val="center"/>
            <w:hideMark/>
          </w:tcPr>
          <w:p w14:paraId="27C865A3"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1,342</w:t>
            </w:r>
          </w:p>
        </w:tc>
        <w:tc>
          <w:tcPr>
            <w:tcW w:w="305" w:type="dxa"/>
            <w:tcBorders>
              <w:top w:val="nil"/>
              <w:left w:val="nil"/>
              <w:bottom w:val="single" w:sz="4" w:space="0" w:color="auto"/>
              <w:right w:val="nil"/>
            </w:tcBorders>
            <w:shd w:val="clear" w:color="auto" w:fill="auto"/>
            <w:noWrap/>
            <w:vAlign w:val="center"/>
            <w:hideMark/>
          </w:tcPr>
          <w:p w14:paraId="4DEFDFED"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 </w:t>
            </w:r>
          </w:p>
        </w:tc>
        <w:tc>
          <w:tcPr>
            <w:tcW w:w="808" w:type="dxa"/>
            <w:tcBorders>
              <w:top w:val="nil"/>
              <w:left w:val="nil"/>
              <w:bottom w:val="single" w:sz="4" w:space="0" w:color="auto"/>
              <w:right w:val="nil"/>
            </w:tcBorders>
            <w:shd w:val="clear" w:color="auto" w:fill="auto"/>
            <w:noWrap/>
            <w:vAlign w:val="center"/>
            <w:hideMark/>
          </w:tcPr>
          <w:p w14:paraId="066E6C68" w14:textId="77777777" w:rsidR="002C2EF7" w:rsidRPr="002C2EF7" w:rsidRDefault="002C2EF7" w:rsidP="002C2EF7">
            <w:pPr>
              <w:spacing w:after="0" w:line="240" w:lineRule="auto"/>
              <w:jc w:val="right"/>
              <w:rPr>
                <w:rFonts w:ascii="Calibri" w:eastAsia="Times New Roman" w:hAnsi="Calibri" w:cs="Calibri"/>
              </w:rPr>
            </w:pPr>
            <w:r w:rsidRPr="002C2EF7">
              <w:rPr>
                <w:rFonts w:ascii="Calibri" w:eastAsia="Times New Roman" w:hAnsi="Calibri" w:cs="Calibri"/>
              </w:rPr>
              <w:t>2,645</w:t>
            </w:r>
          </w:p>
        </w:tc>
        <w:tc>
          <w:tcPr>
            <w:tcW w:w="586" w:type="dxa"/>
            <w:tcBorders>
              <w:top w:val="nil"/>
              <w:left w:val="nil"/>
              <w:bottom w:val="single" w:sz="4" w:space="0" w:color="auto"/>
              <w:right w:val="nil"/>
            </w:tcBorders>
            <w:shd w:val="clear" w:color="auto" w:fill="auto"/>
            <w:noWrap/>
            <w:vAlign w:val="center"/>
            <w:hideMark/>
          </w:tcPr>
          <w:p w14:paraId="55417512" w14:textId="77777777" w:rsidR="002C2EF7" w:rsidRPr="002C2EF7" w:rsidRDefault="002C2EF7" w:rsidP="002C2EF7">
            <w:pPr>
              <w:spacing w:after="0" w:line="240" w:lineRule="auto"/>
              <w:rPr>
                <w:rFonts w:ascii="Calibri" w:eastAsia="Times New Roman" w:hAnsi="Calibri" w:cs="Calibri"/>
              </w:rPr>
            </w:pPr>
            <w:r w:rsidRPr="002C2EF7">
              <w:rPr>
                <w:rFonts w:ascii="Calibri" w:eastAsia="Times New Roman" w:hAnsi="Calibri" w:cs="Calibri"/>
              </w:rPr>
              <w:t> </w:t>
            </w:r>
          </w:p>
        </w:tc>
        <w:tc>
          <w:tcPr>
            <w:tcW w:w="1551" w:type="dxa"/>
            <w:tcBorders>
              <w:top w:val="nil"/>
              <w:left w:val="nil"/>
              <w:bottom w:val="single" w:sz="4" w:space="0" w:color="auto"/>
              <w:right w:val="nil"/>
            </w:tcBorders>
            <w:shd w:val="clear" w:color="auto" w:fill="auto"/>
            <w:noWrap/>
            <w:vAlign w:val="center"/>
            <w:hideMark/>
          </w:tcPr>
          <w:p w14:paraId="4B352295" w14:textId="77777777" w:rsidR="002C2EF7" w:rsidRPr="002C2EF7" w:rsidRDefault="002C2EF7" w:rsidP="002C2EF7">
            <w:pPr>
              <w:spacing w:after="0" w:line="240" w:lineRule="auto"/>
              <w:jc w:val="center"/>
              <w:rPr>
                <w:rFonts w:ascii="Calibri" w:eastAsia="Times New Roman" w:hAnsi="Calibri" w:cs="Calibri"/>
              </w:rPr>
            </w:pPr>
            <w:r w:rsidRPr="002C2EF7">
              <w:rPr>
                <w:rFonts w:ascii="Calibri" w:eastAsia="Times New Roman" w:hAnsi="Calibri" w:cs="Calibri"/>
              </w:rPr>
              <w:t>97</w:t>
            </w:r>
          </w:p>
        </w:tc>
      </w:tr>
      <w:tr w:rsidR="00564FEC" w:rsidRPr="002C2EF7" w14:paraId="77CFD6AA" w14:textId="77777777" w:rsidTr="005C56C8">
        <w:trPr>
          <w:trHeight w:val="167"/>
          <w:jc w:val="center"/>
        </w:trPr>
        <w:tc>
          <w:tcPr>
            <w:tcW w:w="1639" w:type="dxa"/>
            <w:tcBorders>
              <w:top w:val="nil"/>
              <w:left w:val="nil"/>
              <w:bottom w:val="nil"/>
              <w:right w:val="nil"/>
            </w:tcBorders>
            <w:shd w:val="clear" w:color="auto" w:fill="auto"/>
            <w:noWrap/>
            <w:vAlign w:val="bottom"/>
            <w:hideMark/>
          </w:tcPr>
          <w:p w14:paraId="5592BA17" w14:textId="77777777" w:rsidR="002C2EF7" w:rsidRPr="002C2EF7" w:rsidRDefault="002C2EF7" w:rsidP="002C2EF7">
            <w:pPr>
              <w:spacing w:after="0" w:line="240" w:lineRule="auto"/>
              <w:jc w:val="center"/>
              <w:rPr>
                <w:rFonts w:ascii="Calibri" w:eastAsia="Times New Roman" w:hAnsi="Calibri" w:cs="Calibri"/>
              </w:rPr>
            </w:pPr>
          </w:p>
        </w:tc>
        <w:tc>
          <w:tcPr>
            <w:tcW w:w="1394" w:type="dxa"/>
            <w:tcBorders>
              <w:top w:val="nil"/>
              <w:left w:val="nil"/>
              <w:bottom w:val="nil"/>
              <w:right w:val="nil"/>
            </w:tcBorders>
            <w:shd w:val="clear" w:color="auto" w:fill="auto"/>
            <w:noWrap/>
            <w:vAlign w:val="bottom"/>
            <w:hideMark/>
          </w:tcPr>
          <w:p w14:paraId="78F9EFE0"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noWrap/>
            <w:vAlign w:val="bottom"/>
            <w:hideMark/>
          </w:tcPr>
          <w:p w14:paraId="27745751"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394" w:type="dxa"/>
            <w:tcBorders>
              <w:top w:val="nil"/>
              <w:left w:val="nil"/>
              <w:bottom w:val="nil"/>
              <w:right w:val="nil"/>
            </w:tcBorders>
            <w:shd w:val="clear" w:color="auto" w:fill="auto"/>
            <w:noWrap/>
            <w:vAlign w:val="bottom"/>
            <w:hideMark/>
          </w:tcPr>
          <w:p w14:paraId="35468A7B"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926" w:type="dxa"/>
            <w:tcBorders>
              <w:top w:val="nil"/>
              <w:left w:val="nil"/>
              <w:bottom w:val="nil"/>
              <w:right w:val="nil"/>
            </w:tcBorders>
            <w:shd w:val="clear" w:color="auto" w:fill="auto"/>
            <w:noWrap/>
            <w:vAlign w:val="bottom"/>
            <w:hideMark/>
          </w:tcPr>
          <w:p w14:paraId="6E3B522B"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468" w:type="dxa"/>
            <w:tcBorders>
              <w:top w:val="nil"/>
              <w:left w:val="nil"/>
              <w:bottom w:val="nil"/>
              <w:right w:val="nil"/>
            </w:tcBorders>
            <w:shd w:val="clear" w:color="auto" w:fill="auto"/>
            <w:noWrap/>
            <w:vAlign w:val="bottom"/>
            <w:hideMark/>
          </w:tcPr>
          <w:p w14:paraId="74CC3261"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bottom"/>
            <w:hideMark/>
          </w:tcPr>
          <w:p w14:paraId="58B5AFB1"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noWrap/>
            <w:vAlign w:val="bottom"/>
            <w:hideMark/>
          </w:tcPr>
          <w:p w14:paraId="4D220E43"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14:paraId="2E8A0EEF" w14:textId="77777777" w:rsidR="002C2EF7" w:rsidRPr="002C2EF7" w:rsidRDefault="002C2EF7" w:rsidP="002C2EF7">
            <w:pPr>
              <w:spacing w:after="0" w:line="240" w:lineRule="auto"/>
              <w:jc w:val="center"/>
              <w:rPr>
                <w:rFonts w:ascii="Times New Roman" w:eastAsia="Times New Roman" w:hAnsi="Times New Roman" w:cs="Times New Roman"/>
                <w:sz w:val="20"/>
                <w:szCs w:val="20"/>
              </w:rPr>
            </w:pPr>
          </w:p>
        </w:tc>
        <w:tc>
          <w:tcPr>
            <w:tcW w:w="586" w:type="dxa"/>
            <w:tcBorders>
              <w:top w:val="nil"/>
              <w:left w:val="nil"/>
              <w:bottom w:val="nil"/>
              <w:right w:val="nil"/>
            </w:tcBorders>
            <w:shd w:val="clear" w:color="auto" w:fill="auto"/>
            <w:noWrap/>
            <w:vAlign w:val="bottom"/>
            <w:hideMark/>
          </w:tcPr>
          <w:p w14:paraId="016BC490" w14:textId="77777777" w:rsidR="002C2EF7" w:rsidRPr="002C2EF7" w:rsidRDefault="002C2EF7" w:rsidP="002C2EF7">
            <w:pPr>
              <w:spacing w:after="0" w:line="240" w:lineRule="auto"/>
              <w:rPr>
                <w:rFonts w:ascii="Times New Roman" w:eastAsia="Times New Roman" w:hAnsi="Times New Roman" w:cs="Times New Roman"/>
                <w:sz w:val="20"/>
                <w:szCs w:val="20"/>
              </w:rPr>
            </w:pPr>
          </w:p>
        </w:tc>
        <w:tc>
          <w:tcPr>
            <w:tcW w:w="1551" w:type="dxa"/>
            <w:tcBorders>
              <w:top w:val="nil"/>
              <w:left w:val="nil"/>
              <w:bottom w:val="nil"/>
              <w:right w:val="nil"/>
            </w:tcBorders>
            <w:shd w:val="clear" w:color="auto" w:fill="auto"/>
            <w:noWrap/>
            <w:vAlign w:val="bottom"/>
            <w:hideMark/>
          </w:tcPr>
          <w:p w14:paraId="1E6084B5" w14:textId="77777777" w:rsidR="002C2EF7" w:rsidRPr="002C2EF7" w:rsidRDefault="002C2EF7" w:rsidP="002C2EF7">
            <w:pPr>
              <w:spacing w:after="0" w:line="240" w:lineRule="auto"/>
              <w:rPr>
                <w:rFonts w:ascii="Times New Roman" w:eastAsia="Times New Roman" w:hAnsi="Times New Roman" w:cs="Times New Roman"/>
                <w:sz w:val="20"/>
                <w:szCs w:val="20"/>
              </w:rPr>
            </w:pPr>
          </w:p>
        </w:tc>
      </w:tr>
      <w:tr w:rsidR="002C2EF7" w:rsidRPr="002C2EF7" w14:paraId="5875FADC" w14:textId="77777777" w:rsidTr="00564FEC">
        <w:trPr>
          <w:trHeight w:val="955"/>
          <w:jc w:val="center"/>
        </w:trPr>
        <w:tc>
          <w:tcPr>
            <w:tcW w:w="10472" w:type="dxa"/>
            <w:gridSpan w:val="11"/>
            <w:tcBorders>
              <w:top w:val="nil"/>
              <w:left w:val="nil"/>
              <w:bottom w:val="nil"/>
              <w:right w:val="nil"/>
            </w:tcBorders>
            <w:shd w:val="clear" w:color="auto" w:fill="auto"/>
            <w:hideMark/>
          </w:tcPr>
          <w:p w14:paraId="7B6B24F6" w14:textId="77777777" w:rsidR="002C2EF7" w:rsidRPr="002C2EF7" w:rsidRDefault="002C2EF7" w:rsidP="002C2EF7">
            <w:pPr>
              <w:spacing w:after="0" w:line="240" w:lineRule="auto"/>
              <w:rPr>
                <w:rFonts w:ascii="Calibri" w:eastAsia="Times New Roman" w:hAnsi="Calibri" w:cs="Calibri"/>
                <w:color w:val="000000"/>
              </w:rPr>
            </w:pPr>
            <w:proofErr w:type="spellStart"/>
            <w:r w:rsidRPr="002C2EF7">
              <w:rPr>
                <w:rFonts w:ascii="Calibri" w:eastAsia="Times New Roman" w:hAnsi="Calibri" w:cs="Calibri"/>
                <w:color w:val="000000"/>
                <w:vertAlign w:val="superscript"/>
              </w:rPr>
              <w:t>z</w:t>
            </w:r>
            <w:r w:rsidRPr="002C2EF7">
              <w:rPr>
                <w:rFonts w:ascii="Calibri" w:eastAsia="Times New Roman" w:hAnsi="Calibri" w:cs="Calibri"/>
                <w:color w:val="000000"/>
              </w:rPr>
              <w:t>Means</w:t>
            </w:r>
            <w:proofErr w:type="spellEnd"/>
            <w:r w:rsidRPr="002C2EF7">
              <w:rPr>
                <w:rFonts w:ascii="Calibri" w:eastAsia="Times New Roman" w:hAnsi="Calibri" w:cs="Calibri"/>
                <w:color w:val="000000"/>
              </w:rPr>
              <w:t xml:space="preserve"> followed by the same letter in a column are not significantly different. Mean separation by Tukey-Kramer test at 5% level (Alpha=0.05). If no letters are shown, no significant differences were found within the data shown on a given column. </w:t>
            </w:r>
          </w:p>
        </w:tc>
      </w:tr>
      <w:tr w:rsidR="002C2EF7" w:rsidRPr="002C2EF7" w14:paraId="5DD42CD1" w14:textId="77777777" w:rsidTr="00564FEC">
        <w:trPr>
          <w:trHeight w:val="324"/>
          <w:jc w:val="center"/>
        </w:trPr>
        <w:tc>
          <w:tcPr>
            <w:tcW w:w="10472" w:type="dxa"/>
            <w:gridSpan w:val="11"/>
            <w:tcBorders>
              <w:top w:val="nil"/>
              <w:left w:val="nil"/>
              <w:bottom w:val="nil"/>
              <w:right w:val="nil"/>
            </w:tcBorders>
            <w:shd w:val="clear" w:color="auto" w:fill="auto"/>
            <w:noWrap/>
            <w:vAlign w:val="bottom"/>
            <w:hideMark/>
          </w:tcPr>
          <w:p w14:paraId="4125AFC0" w14:textId="77777777" w:rsidR="002C2EF7" w:rsidRPr="002C2EF7" w:rsidRDefault="002C2EF7" w:rsidP="002C2EF7">
            <w:pPr>
              <w:spacing w:after="0" w:line="240" w:lineRule="auto"/>
              <w:rPr>
                <w:rFonts w:ascii="Calibri" w:eastAsia="Times New Roman" w:hAnsi="Calibri" w:cs="Calibri"/>
                <w:color w:val="000000"/>
              </w:rPr>
            </w:pPr>
            <w:proofErr w:type="spellStart"/>
            <w:r w:rsidRPr="002C2EF7">
              <w:rPr>
                <w:rFonts w:ascii="Calibri" w:eastAsia="Times New Roman" w:hAnsi="Calibri" w:cs="Calibri"/>
                <w:color w:val="000000"/>
                <w:vertAlign w:val="superscript"/>
              </w:rPr>
              <w:t>y</w:t>
            </w:r>
            <w:r w:rsidRPr="002C2EF7">
              <w:rPr>
                <w:rFonts w:ascii="Calibri" w:eastAsia="Times New Roman" w:hAnsi="Calibri" w:cs="Calibri"/>
                <w:color w:val="000000"/>
              </w:rPr>
              <w:t>Seasonal</w:t>
            </w:r>
            <w:proofErr w:type="spellEnd"/>
            <w:r w:rsidRPr="002C2EF7">
              <w:rPr>
                <w:rFonts w:ascii="Calibri" w:eastAsia="Times New Roman" w:hAnsi="Calibri" w:cs="Calibri"/>
                <w:color w:val="000000"/>
              </w:rPr>
              <w:t xml:space="preserve"> data was obtained by lumping the three harvests data together.</w:t>
            </w:r>
          </w:p>
        </w:tc>
      </w:tr>
    </w:tbl>
    <w:p w14:paraId="7A90C2CF" w14:textId="26AA9742" w:rsidR="00CC3F09" w:rsidRDefault="00CC3F09" w:rsidP="00CC3F09">
      <w:pPr>
        <w:spacing w:after="0"/>
        <w:rPr>
          <w:rFonts w:ascii="Calibri" w:eastAsia="Times New Roman" w:hAnsi="Calibri" w:cs="Calibri"/>
          <w:color w:val="000000"/>
        </w:rPr>
      </w:pPr>
      <w:r>
        <w:rPr>
          <w:rFonts w:ascii="Calibri" w:eastAsia="Times New Roman" w:hAnsi="Calibri" w:cs="Calibri"/>
          <w:color w:val="000000"/>
        </w:rPr>
        <w:br w:type="page"/>
      </w:r>
    </w:p>
    <w:p w14:paraId="6CC43E36" w14:textId="08F562DB" w:rsidR="0037518C" w:rsidRDefault="7E396AA2" w:rsidP="7E396AA2">
      <w:pPr>
        <w:rPr>
          <w:rFonts w:ascii="Calibri Light" w:eastAsia="Calibri Light" w:hAnsi="Calibri Light" w:cs="Calibri Light"/>
          <w:sz w:val="24"/>
          <w:szCs w:val="24"/>
        </w:rPr>
      </w:pPr>
      <w:r w:rsidRPr="0037518C">
        <w:rPr>
          <w:rFonts w:ascii="Calibri Light" w:eastAsia="Calibri Light" w:hAnsi="Calibri Light" w:cs="Calibri Light"/>
          <w:b/>
          <w:bCs/>
          <w:sz w:val="24"/>
          <w:szCs w:val="24"/>
        </w:rPr>
        <w:lastRenderedPageBreak/>
        <w:t xml:space="preserve">Table </w:t>
      </w:r>
      <w:r w:rsidR="00A6045C">
        <w:rPr>
          <w:rFonts w:ascii="Calibri Light" w:eastAsia="Calibri Light" w:hAnsi="Calibri Light" w:cs="Calibri Light"/>
          <w:b/>
          <w:bCs/>
          <w:sz w:val="24"/>
          <w:szCs w:val="24"/>
        </w:rPr>
        <w:t>7</w:t>
      </w:r>
      <w:r w:rsidRPr="0037518C">
        <w:rPr>
          <w:rFonts w:ascii="Calibri Light" w:eastAsia="Calibri Light" w:hAnsi="Calibri Light" w:cs="Calibri Light"/>
          <w:sz w:val="24"/>
          <w:szCs w:val="24"/>
        </w:rPr>
        <w:t xml:space="preserve">. </w:t>
      </w:r>
      <w:r w:rsidR="00FD0B07" w:rsidRPr="003E3DA3">
        <w:rPr>
          <w:rStyle w:val="UnitHeading"/>
          <w:rFonts w:asciiTheme="majorHAnsi" w:eastAsia="Times New Roman" w:hAnsiTheme="majorHAnsi" w:cs="Times New Roman"/>
          <w:bCs/>
          <w:color w:val="auto"/>
          <w:sz w:val="24"/>
          <w:szCs w:val="24"/>
        </w:rPr>
        <w:t>Interaction means for the effects of irrigation and</w:t>
      </w:r>
      <w:r w:rsidR="00FD0B07">
        <w:rPr>
          <w:rStyle w:val="UnitHeading"/>
          <w:rFonts w:asciiTheme="majorHAnsi" w:eastAsia="Times New Roman" w:hAnsiTheme="majorHAnsi" w:cs="Times New Roman"/>
          <w:color w:val="auto"/>
          <w:sz w:val="24"/>
          <w:szCs w:val="24"/>
        </w:rPr>
        <w:t xml:space="preserve"> N fertilizer treatments on </w:t>
      </w:r>
      <w:r w:rsidRPr="7E396AA2">
        <w:rPr>
          <w:rFonts w:ascii="Calibri Light" w:eastAsia="Calibri Light" w:hAnsi="Calibri Light" w:cs="Calibri Light"/>
          <w:sz w:val="24"/>
          <w:szCs w:val="24"/>
        </w:rPr>
        <w:t xml:space="preserve">leaf tissue </w:t>
      </w:r>
      <w:r w:rsidR="00EC342C">
        <w:rPr>
          <w:rFonts w:ascii="Calibri Light" w:eastAsia="Calibri Light" w:hAnsi="Calibri Light" w:cs="Calibri Light"/>
          <w:sz w:val="24"/>
          <w:szCs w:val="24"/>
        </w:rPr>
        <w:t xml:space="preserve">nutrient </w:t>
      </w:r>
      <w:r w:rsidRPr="7E396AA2">
        <w:rPr>
          <w:rFonts w:ascii="Calibri Light" w:eastAsia="Calibri Light" w:hAnsi="Calibri Light" w:cs="Calibri Light"/>
          <w:sz w:val="24"/>
          <w:szCs w:val="24"/>
        </w:rPr>
        <w:t>analysis</w:t>
      </w:r>
      <w:r w:rsidR="00106113">
        <w:rPr>
          <w:rFonts w:ascii="Calibri Light" w:eastAsia="Calibri Light" w:hAnsi="Calibri Light" w:cs="Calibri Light"/>
          <w:sz w:val="24"/>
          <w:szCs w:val="24"/>
        </w:rPr>
        <w:t xml:space="preserve"> for the three sampling dates. L</w:t>
      </w:r>
      <w:r w:rsidRPr="7E396AA2">
        <w:rPr>
          <w:rFonts w:ascii="Calibri Light" w:eastAsia="Calibri Light" w:hAnsi="Calibri Light" w:cs="Calibri Light"/>
          <w:sz w:val="24"/>
          <w:szCs w:val="24"/>
        </w:rPr>
        <w:t>ab results from Waters Agricultural Laboratories</w:t>
      </w:r>
      <w:r w:rsidR="00812443">
        <w:rPr>
          <w:rFonts w:ascii="Calibri Light" w:eastAsia="Calibri Light" w:hAnsi="Calibri Light" w:cs="Calibri Light"/>
          <w:sz w:val="24"/>
          <w:szCs w:val="24"/>
        </w:rPr>
        <w:t xml:space="preserve"> </w:t>
      </w:r>
      <w:r w:rsidR="00707A8F">
        <w:rPr>
          <w:rFonts w:ascii="Calibri Light" w:eastAsia="Calibri Light" w:hAnsi="Calibri Light" w:cs="Calibri Light"/>
          <w:sz w:val="24"/>
          <w:szCs w:val="24"/>
        </w:rPr>
        <w:t>(Camilla, GA)</w:t>
      </w:r>
      <w:r w:rsidR="00812443">
        <w:rPr>
          <w:rFonts w:ascii="Calibri Light" w:eastAsia="Calibri Light" w:hAnsi="Calibri Light" w:cs="Calibri Light"/>
          <w:sz w:val="24"/>
          <w:szCs w:val="24"/>
        </w:rPr>
        <w:t>.</w:t>
      </w:r>
    </w:p>
    <w:p w14:paraId="285D81D6" w14:textId="264AC79C" w:rsidR="00181273" w:rsidRDefault="00181273" w:rsidP="7E396AA2">
      <w:pPr>
        <w:rPr>
          <w:rFonts w:ascii="Calibri Light" w:eastAsia="Calibri Light" w:hAnsi="Calibri Light" w:cs="Calibri Light"/>
          <w:sz w:val="24"/>
          <w:szCs w:val="24"/>
        </w:rPr>
      </w:pPr>
    </w:p>
    <w:tbl>
      <w:tblPr>
        <w:tblW w:w="13940" w:type="dxa"/>
        <w:jc w:val="center"/>
        <w:tblLook w:val="04A0" w:firstRow="1" w:lastRow="0" w:firstColumn="1" w:lastColumn="0" w:noHBand="0" w:noVBand="1"/>
      </w:tblPr>
      <w:tblGrid>
        <w:gridCol w:w="1440"/>
        <w:gridCol w:w="4139"/>
        <w:gridCol w:w="266"/>
        <w:gridCol w:w="857"/>
        <w:gridCol w:w="857"/>
        <w:gridCol w:w="857"/>
        <w:gridCol w:w="857"/>
        <w:gridCol w:w="857"/>
        <w:gridCol w:w="857"/>
        <w:gridCol w:w="517"/>
        <w:gridCol w:w="517"/>
        <w:gridCol w:w="743"/>
        <w:gridCol w:w="743"/>
        <w:gridCol w:w="539"/>
      </w:tblGrid>
      <w:tr w:rsidR="005F6BC1" w:rsidRPr="005F6BC1" w14:paraId="14BB1441" w14:textId="77777777" w:rsidTr="005F6BC1">
        <w:trPr>
          <w:trHeight w:val="440"/>
          <w:jc w:val="center"/>
        </w:trPr>
        <w:tc>
          <w:tcPr>
            <w:tcW w:w="1440" w:type="dxa"/>
            <w:vMerge w:val="restart"/>
            <w:tcBorders>
              <w:top w:val="single" w:sz="4" w:space="0" w:color="auto"/>
              <w:left w:val="nil"/>
              <w:bottom w:val="single" w:sz="4" w:space="0" w:color="000000"/>
              <w:right w:val="nil"/>
            </w:tcBorders>
            <w:shd w:val="clear" w:color="auto" w:fill="auto"/>
            <w:vAlign w:val="center"/>
            <w:hideMark/>
          </w:tcPr>
          <w:p w14:paraId="29A0E76F"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Sampling Date (DAT) Stage of Growth</w:t>
            </w:r>
          </w:p>
        </w:tc>
        <w:tc>
          <w:tcPr>
            <w:tcW w:w="4139" w:type="dxa"/>
            <w:vMerge w:val="restart"/>
            <w:tcBorders>
              <w:top w:val="single" w:sz="4" w:space="0" w:color="auto"/>
              <w:left w:val="nil"/>
              <w:bottom w:val="single" w:sz="4" w:space="0" w:color="000000"/>
              <w:right w:val="nil"/>
            </w:tcBorders>
            <w:shd w:val="clear" w:color="auto" w:fill="auto"/>
            <w:vAlign w:val="center"/>
            <w:hideMark/>
          </w:tcPr>
          <w:p w14:paraId="1CDB5D20"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Irrigation and Nitrogen Fertilizer Treatment Interaction</w:t>
            </w:r>
          </w:p>
        </w:tc>
        <w:tc>
          <w:tcPr>
            <w:tcW w:w="160" w:type="dxa"/>
            <w:tcBorders>
              <w:top w:val="single" w:sz="4" w:space="0" w:color="auto"/>
              <w:left w:val="nil"/>
              <w:bottom w:val="nil"/>
              <w:right w:val="nil"/>
            </w:tcBorders>
            <w:shd w:val="clear" w:color="auto" w:fill="auto"/>
            <w:vAlign w:val="center"/>
            <w:hideMark/>
          </w:tcPr>
          <w:p w14:paraId="26905943"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 </w:t>
            </w:r>
          </w:p>
        </w:tc>
        <w:tc>
          <w:tcPr>
            <w:tcW w:w="8201" w:type="dxa"/>
            <w:gridSpan w:val="11"/>
            <w:tcBorders>
              <w:top w:val="single" w:sz="4" w:space="0" w:color="auto"/>
              <w:left w:val="nil"/>
              <w:bottom w:val="single" w:sz="4" w:space="0" w:color="auto"/>
              <w:right w:val="nil"/>
            </w:tcBorders>
            <w:shd w:val="clear" w:color="auto" w:fill="auto"/>
            <w:noWrap/>
            <w:vAlign w:val="center"/>
            <w:hideMark/>
          </w:tcPr>
          <w:p w14:paraId="0ABD2181" w14:textId="77777777" w:rsidR="005F6BC1" w:rsidRPr="005F6BC1" w:rsidRDefault="005F6BC1" w:rsidP="005F6BC1">
            <w:pPr>
              <w:spacing w:after="0" w:line="240" w:lineRule="auto"/>
              <w:jc w:val="center"/>
              <w:rPr>
                <w:rFonts w:ascii="Calibri Light" w:eastAsia="Times New Roman" w:hAnsi="Calibri Light" w:cs="Calibri Light"/>
                <w:b/>
                <w:bCs/>
                <w:color w:val="000000"/>
                <w:sz w:val="24"/>
                <w:szCs w:val="24"/>
              </w:rPr>
            </w:pPr>
            <w:r w:rsidRPr="005F6BC1">
              <w:rPr>
                <w:rFonts w:ascii="Calibri Light" w:eastAsia="Times New Roman" w:hAnsi="Calibri Light" w:cs="Calibri Light"/>
                <w:b/>
                <w:bCs/>
                <w:color w:val="000000"/>
                <w:sz w:val="24"/>
                <w:szCs w:val="24"/>
              </w:rPr>
              <w:t>Leaf Tissue Nutrients</w:t>
            </w:r>
          </w:p>
        </w:tc>
      </w:tr>
      <w:tr w:rsidR="005F6BC1" w:rsidRPr="005F6BC1" w14:paraId="7DF86293" w14:textId="77777777" w:rsidTr="005F6BC1">
        <w:trPr>
          <w:trHeight w:val="350"/>
          <w:jc w:val="center"/>
        </w:trPr>
        <w:tc>
          <w:tcPr>
            <w:tcW w:w="1440" w:type="dxa"/>
            <w:vMerge/>
            <w:tcBorders>
              <w:top w:val="single" w:sz="4" w:space="0" w:color="auto"/>
              <w:left w:val="nil"/>
              <w:bottom w:val="single" w:sz="4" w:space="0" w:color="000000"/>
              <w:right w:val="nil"/>
            </w:tcBorders>
            <w:vAlign w:val="center"/>
            <w:hideMark/>
          </w:tcPr>
          <w:p w14:paraId="6804B28A" w14:textId="77777777" w:rsidR="005F6BC1" w:rsidRPr="005F6BC1" w:rsidRDefault="005F6BC1" w:rsidP="005F6BC1">
            <w:pPr>
              <w:spacing w:after="0" w:line="240" w:lineRule="auto"/>
              <w:rPr>
                <w:rFonts w:ascii="Calibri" w:eastAsia="Times New Roman" w:hAnsi="Calibri" w:cs="Calibri"/>
                <w:b/>
                <w:bCs/>
                <w:color w:val="000000"/>
              </w:rPr>
            </w:pPr>
          </w:p>
        </w:tc>
        <w:tc>
          <w:tcPr>
            <w:tcW w:w="4139" w:type="dxa"/>
            <w:vMerge/>
            <w:tcBorders>
              <w:top w:val="single" w:sz="4" w:space="0" w:color="auto"/>
              <w:left w:val="nil"/>
              <w:bottom w:val="single" w:sz="4" w:space="0" w:color="000000"/>
              <w:right w:val="nil"/>
            </w:tcBorders>
            <w:vAlign w:val="center"/>
            <w:hideMark/>
          </w:tcPr>
          <w:p w14:paraId="1742496D" w14:textId="77777777" w:rsidR="005F6BC1" w:rsidRPr="005F6BC1" w:rsidRDefault="005F6BC1" w:rsidP="005F6BC1">
            <w:pPr>
              <w:spacing w:after="0" w:line="240" w:lineRule="auto"/>
              <w:rPr>
                <w:rFonts w:ascii="Calibri" w:eastAsia="Times New Roman" w:hAnsi="Calibri" w:cs="Calibri"/>
                <w:b/>
                <w:bCs/>
                <w:color w:val="000000"/>
              </w:rPr>
            </w:pPr>
          </w:p>
        </w:tc>
        <w:tc>
          <w:tcPr>
            <w:tcW w:w="160" w:type="dxa"/>
            <w:tcBorders>
              <w:top w:val="nil"/>
              <w:left w:val="nil"/>
              <w:bottom w:val="nil"/>
              <w:right w:val="nil"/>
            </w:tcBorders>
            <w:shd w:val="clear" w:color="auto" w:fill="auto"/>
            <w:vAlign w:val="center"/>
            <w:hideMark/>
          </w:tcPr>
          <w:p w14:paraId="6507A6A6" w14:textId="77777777" w:rsidR="005F6BC1" w:rsidRPr="005F6BC1" w:rsidRDefault="005F6BC1" w:rsidP="005F6BC1">
            <w:pPr>
              <w:spacing w:after="0" w:line="240" w:lineRule="auto"/>
              <w:jc w:val="center"/>
              <w:rPr>
                <w:rFonts w:ascii="Calibri Light" w:eastAsia="Times New Roman" w:hAnsi="Calibri Light" w:cs="Calibri Light"/>
                <w:b/>
                <w:bCs/>
                <w:color w:val="000000"/>
                <w:sz w:val="24"/>
                <w:szCs w:val="24"/>
              </w:rPr>
            </w:pPr>
          </w:p>
        </w:tc>
        <w:tc>
          <w:tcPr>
            <w:tcW w:w="857" w:type="dxa"/>
            <w:tcBorders>
              <w:top w:val="nil"/>
              <w:left w:val="nil"/>
              <w:bottom w:val="nil"/>
              <w:right w:val="nil"/>
            </w:tcBorders>
            <w:shd w:val="clear" w:color="auto" w:fill="auto"/>
            <w:noWrap/>
            <w:vAlign w:val="center"/>
            <w:hideMark/>
          </w:tcPr>
          <w:p w14:paraId="71911627"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N</w:t>
            </w:r>
          </w:p>
        </w:tc>
        <w:tc>
          <w:tcPr>
            <w:tcW w:w="857" w:type="dxa"/>
            <w:tcBorders>
              <w:top w:val="nil"/>
              <w:left w:val="nil"/>
              <w:bottom w:val="nil"/>
              <w:right w:val="nil"/>
            </w:tcBorders>
            <w:shd w:val="clear" w:color="auto" w:fill="auto"/>
            <w:noWrap/>
            <w:vAlign w:val="center"/>
            <w:hideMark/>
          </w:tcPr>
          <w:p w14:paraId="660BCCED"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P</w:t>
            </w:r>
          </w:p>
        </w:tc>
        <w:tc>
          <w:tcPr>
            <w:tcW w:w="857" w:type="dxa"/>
            <w:tcBorders>
              <w:top w:val="nil"/>
              <w:left w:val="nil"/>
              <w:bottom w:val="nil"/>
              <w:right w:val="nil"/>
            </w:tcBorders>
            <w:shd w:val="clear" w:color="auto" w:fill="auto"/>
            <w:noWrap/>
            <w:vAlign w:val="center"/>
            <w:hideMark/>
          </w:tcPr>
          <w:p w14:paraId="6DC19C8D"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K</w:t>
            </w:r>
          </w:p>
        </w:tc>
        <w:tc>
          <w:tcPr>
            <w:tcW w:w="857" w:type="dxa"/>
            <w:tcBorders>
              <w:top w:val="nil"/>
              <w:left w:val="nil"/>
              <w:bottom w:val="nil"/>
              <w:right w:val="nil"/>
            </w:tcBorders>
            <w:shd w:val="clear" w:color="auto" w:fill="auto"/>
            <w:noWrap/>
            <w:vAlign w:val="center"/>
            <w:hideMark/>
          </w:tcPr>
          <w:p w14:paraId="379FC21D"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Mg</w:t>
            </w:r>
          </w:p>
        </w:tc>
        <w:tc>
          <w:tcPr>
            <w:tcW w:w="857" w:type="dxa"/>
            <w:tcBorders>
              <w:top w:val="nil"/>
              <w:left w:val="nil"/>
              <w:bottom w:val="nil"/>
              <w:right w:val="nil"/>
            </w:tcBorders>
            <w:shd w:val="clear" w:color="auto" w:fill="auto"/>
            <w:noWrap/>
            <w:vAlign w:val="center"/>
            <w:hideMark/>
          </w:tcPr>
          <w:p w14:paraId="06E693CD"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Ca</w:t>
            </w:r>
          </w:p>
        </w:tc>
        <w:tc>
          <w:tcPr>
            <w:tcW w:w="857" w:type="dxa"/>
            <w:tcBorders>
              <w:top w:val="nil"/>
              <w:left w:val="nil"/>
              <w:bottom w:val="nil"/>
              <w:right w:val="nil"/>
            </w:tcBorders>
            <w:shd w:val="clear" w:color="auto" w:fill="auto"/>
            <w:noWrap/>
            <w:vAlign w:val="center"/>
            <w:hideMark/>
          </w:tcPr>
          <w:p w14:paraId="56C0DAF7"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S</w:t>
            </w:r>
          </w:p>
        </w:tc>
        <w:tc>
          <w:tcPr>
            <w:tcW w:w="517" w:type="dxa"/>
            <w:tcBorders>
              <w:top w:val="nil"/>
              <w:left w:val="nil"/>
              <w:bottom w:val="nil"/>
              <w:right w:val="nil"/>
            </w:tcBorders>
            <w:shd w:val="clear" w:color="auto" w:fill="auto"/>
            <w:noWrap/>
            <w:vAlign w:val="center"/>
            <w:hideMark/>
          </w:tcPr>
          <w:p w14:paraId="3F9D181D"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B</w:t>
            </w:r>
          </w:p>
        </w:tc>
        <w:tc>
          <w:tcPr>
            <w:tcW w:w="517" w:type="dxa"/>
            <w:tcBorders>
              <w:top w:val="nil"/>
              <w:left w:val="nil"/>
              <w:bottom w:val="nil"/>
              <w:right w:val="nil"/>
            </w:tcBorders>
            <w:shd w:val="clear" w:color="auto" w:fill="auto"/>
            <w:noWrap/>
            <w:vAlign w:val="center"/>
            <w:hideMark/>
          </w:tcPr>
          <w:p w14:paraId="08B2D6F9"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Zn</w:t>
            </w:r>
          </w:p>
        </w:tc>
        <w:tc>
          <w:tcPr>
            <w:tcW w:w="743" w:type="dxa"/>
            <w:tcBorders>
              <w:top w:val="nil"/>
              <w:left w:val="nil"/>
              <w:bottom w:val="nil"/>
              <w:right w:val="nil"/>
            </w:tcBorders>
            <w:shd w:val="clear" w:color="auto" w:fill="auto"/>
            <w:noWrap/>
            <w:vAlign w:val="center"/>
            <w:hideMark/>
          </w:tcPr>
          <w:p w14:paraId="4FEDB80B"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Mn</w:t>
            </w:r>
          </w:p>
        </w:tc>
        <w:tc>
          <w:tcPr>
            <w:tcW w:w="743" w:type="dxa"/>
            <w:tcBorders>
              <w:top w:val="nil"/>
              <w:left w:val="nil"/>
              <w:bottom w:val="nil"/>
              <w:right w:val="nil"/>
            </w:tcBorders>
            <w:shd w:val="clear" w:color="auto" w:fill="auto"/>
            <w:noWrap/>
            <w:vAlign w:val="center"/>
            <w:hideMark/>
          </w:tcPr>
          <w:p w14:paraId="6DBA5091"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Fe</w:t>
            </w:r>
          </w:p>
        </w:tc>
        <w:tc>
          <w:tcPr>
            <w:tcW w:w="539" w:type="dxa"/>
            <w:tcBorders>
              <w:top w:val="nil"/>
              <w:left w:val="nil"/>
              <w:bottom w:val="nil"/>
              <w:right w:val="nil"/>
            </w:tcBorders>
            <w:shd w:val="clear" w:color="auto" w:fill="auto"/>
            <w:noWrap/>
            <w:vAlign w:val="center"/>
            <w:hideMark/>
          </w:tcPr>
          <w:p w14:paraId="1FB1AAF6"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Cu</w:t>
            </w:r>
          </w:p>
        </w:tc>
      </w:tr>
      <w:tr w:rsidR="005F6BC1" w:rsidRPr="005F6BC1" w14:paraId="5DA03FC6" w14:textId="77777777" w:rsidTr="005F6BC1">
        <w:trPr>
          <w:trHeight w:val="470"/>
          <w:jc w:val="center"/>
        </w:trPr>
        <w:tc>
          <w:tcPr>
            <w:tcW w:w="1440" w:type="dxa"/>
            <w:vMerge/>
            <w:tcBorders>
              <w:top w:val="single" w:sz="4" w:space="0" w:color="auto"/>
              <w:left w:val="nil"/>
              <w:bottom w:val="single" w:sz="4" w:space="0" w:color="000000"/>
              <w:right w:val="nil"/>
            </w:tcBorders>
            <w:vAlign w:val="center"/>
            <w:hideMark/>
          </w:tcPr>
          <w:p w14:paraId="3CEA9EFC" w14:textId="77777777" w:rsidR="005F6BC1" w:rsidRPr="005F6BC1" w:rsidRDefault="005F6BC1" w:rsidP="005F6BC1">
            <w:pPr>
              <w:spacing w:after="0" w:line="240" w:lineRule="auto"/>
              <w:rPr>
                <w:rFonts w:ascii="Calibri" w:eastAsia="Times New Roman" w:hAnsi="Calibri" w:cs="Calibri"/>
                <w:b/>
                <w:bCs/>
                <w:color w:val="000000"/>
              </w:rPr>
            </w:pPr>
          </w:p>
        </w:tc>
        <w:tc>
          <w:tcPr>
            <w:tcW w:w="4139" w:type="dxa"/>
            <w:vMerge/>
            <w:tcBorders>
              <w:top w:val="single" w:sz="4" w:space="0" w:color="auto"/>
              <w:left w:val="nil"/>
              <w:bottom w:val="single" w:sz="4" w:space="0" w:color="000000"/>
              <w:right w:val="nil"/>
            </w:tcBorders>
            <w:vAlign w:val="center"/>
            <w:hideMark/>
          </w:tcPr>
          <w:p w14:paraId="0FE1ED83" w14:textId="77777777" w:rsidR="005F6BC1" w:rsidRPr="005F6BC1" w:rsidRDefault="005F6BC1" w:rsidP="005F6BC1">
            <w:pPr>
              <w:spacing w:after="0" w:line="240" w:lineRule="auto"/>
              <w:rPr>
                <w:rFonts w:ascii="Calibri" w:eastAsia="Times New Roman" w:hAnsi="Calibri" w:cs="Calibri"/>
                <w:b/>
                <w:bCs/>
                <w:color w:val="000000"/>
              </w:rPr>
            </w:pPr>
          </w:p>
        </w:tc>
        <w:tc>
          <w:tcPr>
            <w:tcW w:w="160" w:type="dxa"/>
            <w:tcBorders>
              <w:top w:val="nil"/>
              <w:left w:val="nil"/>
              <w:bottom w:val="single" w:sz="4" w:space="0" w:color="auto"/>
              <w:right w:val="nil"/>
            </w:tcBorders>
            <w:shd w:val="clear" w:color="auto" w:fill="auto"/>
            <w:vAlign w:val="center"/>
            <w:hideMark/>
          </w:tcPr>
          <w:p w14:paraId="69616466" w14:textId="77777777" w:rsidR="005F6BC1" w:rsidRPr="005F6BC1" w:rsidRDefault="005F6BC1" w:rsidP="005F6BC1">
            <w:pPr>
              <w:spacing w:after="0" w:line="240" w:lineRule="auto"/>
              <w:jc w:val="center"/>
              <w:rPr>
                <w:rFonts w:ascii="Calibri" w:eastAsia="Times New Roman" w:hAnsi="Calibri" w:cs="Calibri"/>
                <w:b/>
                <w:bCs/>
                <w:color w:val="000000"/>
              </w:rPr>
            </w:pPr>
            <w:r w:rsidRPr="005F6BC1">
              <w:rPr>
                <w:rFonts w:ascii="Calibri" w:eastAsia="Times New Roman" w:hAnsi="Calibri" w:cs="Calibri"/>
                <w:b/>
                <w:bCs/>
                <w:color w:val="000000"/>
              </w:rPr>
              <w:t> </w:t>
            </w:r>
          </w:p>
        </w:tc>
        <w:tc>
          <w:tcPr>
            <w:tcW w:w="5142" w:type="dxa"/>
            <w:gridSpan w:val="6"/>
            <w:tcBorders>
              <w:top w:val="nil"/>
              <w:left w:val="nil"/>
              <w:bottom w:val="single" w:sz="4" w:space="0" w:color="auto"/>
              <w:right w:val="nil"/>
            </w:tcBorders>
            <w:shd w:val="clear" w:color="auto" w:fill="auto"/>
            <w:vAlign w:val="center"/>
            <w:hideMark/>
          </w:tcPr>
          <w:p w14:paraId="58558488" w14:textId="77777777" w:rsidR="005F6BC1" w:rsidRPr="005F6BC1" w:rsidRDefault="005F6BC1" w:rsidP="005F6BC1">
            <w:pPr>
              <w:spacing w:after="0" w:line="240" w:lineRule="auto"/>
              <w:jc w:val="center"/>
              <w:rPr>
                <w:rFonts w:ascii="Calibri Light" w:eastAsia="Times New Roman" w:hAnsi="Calibri Light" w:cs="Calibri Light"/>
                <w:color w:val="000000"/>
                <w:sz w:val="24"/>
                <w:szCs w:val="24"/>
              </w:rPr>
            </w:pPr>
            <w:r w:rsidRPr="005F6BC1">
              <w:rPr>
                <w:rFonts w:ascii="Calibri Light" w:eastAsia="Times New Roman" w:hAnsi="Calibri Light" w:cs="Calibri Light"/>
                <w:color w:val="000000"/>
                <w:sz w:val="24"/>
                <w:szCs w:val="24"/>
              </w:rPr>
              <w:t xml:space="preserve"> ------------------------ % -------------------------</w:t>
            </w:r>
          </w:p>
        </w:tc>
        <w:tc>
          <w:tcPr>
            <w:tcW w:w="3059" w:type="dxa"/>
            <w:gridSpan w:val="5"/>
            <w:tcBorders>
              <w:top w:val="nil"/>
              <w:left w:val="nil"/>
              <w:bottom w:val="single" w:sz="4" w:space="0" w:color="auto"/>
              <w:right w:val="nil"/>
            </w:tcBorders>
            <w:shd w:val="clear" w:color="auto" w:fill="auto"/>
            <w:vAlign w:val="center"/>
            <w:hideMark/>
          </w:tcPr>
          <w:p w14:paraId="63CA2953" w14:textId="77777777" w:rsidR="005F6BC1" w:rsidRPr="005F6BC1" w:rsidRDefault="005F6BC1" w:rsidP="005F6BC1">
            <w:pPr>
              <w:spacing w:after="0" w:line="240" w:lineRule="auto"/>
              <w:jc w:val="center"/>
              <w:rPr>
                <w:rFonts w:ascii="Calibri Light" w:eastAsia="Times New Roman" w:hAnsi="Calibri Light" w:cs="Calibri Light"/>
                <w:color w:val="000000"/>
                <w:sz w:val="24"/>
                <w:szCs w:val="24"/>
              </w:rPr>
            </w:pPr>
            <w:r w:rsidRPr="005F6BC1">
              <w:rPr>
                <w:rFonts w:ascii="Calibri Light" w:eastAsia="Times New Roman" w:hAnsi="Calibri Light" w:cs="Calibri Light"/>
                <w:color w:val="000000"/>
                <w:sz w:val="24"/>
                <w:szCs w:val="24"/>
              </w:rPr>
              <w:t xml:space="preserve"> ------------------ ppm -----------------</w:t>
            </w:r>
          </w:p>
        </w:tc>
      </w:tr>
      <w:tr w:rsidR="005F6BC1" w:rsidRPr="005F6BC1" w14:paraId="2449870E" w14:textId="77777777" w:rsidTr="005F6BC1">
        <w:trPr>
          <w:trHeight w:val="290"/>
          <w:jc w:val="center"/>
        </w:trPr>
        <w:tc>
          <w:tcPr>
            <w:tcW w:w="1440" w:type="dxa"/>
            <w:vMerge w:val="restart"/>
            <w:tcBorders>
              <w:top w:val="nil"/>
              <w:left w:val="nil"/>
              <w:bottom w:val="nil"/>
              <w:right w:val="nil"/>
            </w:tcBorders>
            <w:shd w:val="clear" w:color="auto" w:fill="auto"/>
            <w:vAlign w:val="center"/>
            <w:hideMark/>
          </w:tcPr>
          <w:p w14:paraId="67BB7AF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5/15/2020 (43</w:t>
            </w:r>
            <w:r w:rsidRPr="005F6BC1">
              <w:rPr>
                <w:rFonts w:ascii="Calibri" w:eastAsia="Times New Roman" w:hAnsi="Calibri" w:cs="Calibri"/>
              </w:rPr>
              <w:t>) First flower</w:t>
            </w:r>
          </w:p>
        </w:tc>
        <w:tc>
          <w:tcPr>
            <w:tcW w:w="4139" w:type="dxa"/>
            <w:tcBorders>
              <w:top w:val="nil"/>
              <w:left w:val="nil"/>
              <w:bottom w:val="nil"/>
              <w:right w:val="nil"/>
            </w:tcBorders>
            <w:shd w:val="clear" w:color="000000" w:fill="BFBFBF"/>
            <w:vAlign w:val="center"/>
            <w:hideMark/>
          </w:tcPr>
          <w:p w14:paraId="1E699FD0"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Soluble N</w:t>
            </w:r>
          </w:p>
        </w:tc>
        <w:tc>
          <w:tcPr>
            <w:tcW w:w="160" w:type="dxa"/>
            <w:tcBorders>
              <w:top w:val="nil"/>
              <w:left w:val="nil"/>
              <w:bottom w:val="nil"/>
              <w:right w:val="nil"/>
            </w:tcBorders>
            <w:shd w:val="clear" w:color="000000" w:fill="BFBFBF"/>
            <w:noWrap/>
            <w:vAlign w:val="bottom"/>
            <w:hideMark/>
          </w:tcPr>
          <w:p w14:paraId="5524C3FB"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7E7F50B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5.06</w:t>
            </w:r>
          </w:p>
        </w:tc>
        <w:tc>
          <w:tcPr>
            <w:tcW w:w="857" w:type="dxa"/>
            <w:tcBorders>
              <w:top w:val="nil"/>
              <w:left w:val="nil"/>
              <w:bottom w:val="nil"/>
              <w:right w:val="nil"/>
            </w:tcBorders>
            <w:shd w:val="clear" w:color="000000" w:fill="BFBFBF"/>
            <w:noWrap/>
            <w:vAlign w:val="bottom"/>
            <w:hideMark/>
          </w:tcPr>
          <w:p w14:paraId="7548893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0.41</w:t>
            </w:r>
          </w:p>
        </w:tc>
        <w:tc>
          <w:tcPr>
            <w:tcW w:w="857" w:type="dxa"/>
            <w:tcBorders>
              <w:top w:val="nil"/>
              <w:left w:val="nil"/>
              <w:bottom w:val="nil"/>
              <w:right w:val="nil"/>
            </w:tcBorders>
            <w:shd w:val="clear" w:color="000000" w:fill="BFBFBF"/>
            <w:noWrap/>
            <w:vAlign w:val="bottom"/>
            <w:hideMark/>
          </w:tcPr>
          <w:p w14:paraId="7AC421C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2.99</w:t>
            </w:r>
          </w:p>
        </w:tc>
        <w:tc>
          <w:tcPr>
            <w:tcW w:w="857" w:type="dxa"/>
            <w:tcBorders>
              <w:top w:val="nil"/>
              <w:left w:val="nil"/>
              <w:bottom w:val="nil"/>
              <w:right w:val="nil"/>
            </w:tcBorders>
            <w:shd w:val="clear" w:color="000000" w:fill="BFBFBF"/>
            <w:noWrap/>
            <w:vAlign w:val="bottom"/>
            <w:hideMark/>
          </w:tcPr>
          <w:p w14:paraId="515178D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0.43</w:t>
            </w:r>
          </w:p>
        </w:tc>
        <w:tc>
          <w:tcPr>
            <w:tcW w:w="857" w:type="dxa"/>
            <w:tcBorders>
              <w:top w:val="nil"/>
              <w:left w:val="nil"/>
              <w:bottom w:val="nil"/>
              <w:right w:val="nil"/>
            </w:tcBorders>
            <w:shd w:val="clear" w:color="000000" w:fill="BFBFBF"/>
            <w:noWrap/>
            <w:vAlign w:val="bottom"/>
            <w:hideMark/>
          </w:tcPr>
          <w:p w14:paraId="3D95689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1.61</w:t>
            </w:r>
          </w:p>
        </w:tc>
        <w:tc>
          <w:tcPr>
            <w:tcW w:w="857" w:type="dxa"/>
            <w:tcBorders>
              <w:top w:val="nil"/>
              <w:left w:val="nil"/>
              <w:bottom w:val="nil"/>
              <w:right w:val="nil"/>
            </w:tcBorders>
            <w:shd w:val="clear" w:color="000000" w:fill="BFBFBF"/>
            <w:noWrap/>
            <w:vAlign w:val="bottom"/>
            <w:hideMark/>
          </w:tcPr>
          <w:p w14:paraId="27DAEB5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0.32</w:t>
            </w:r>
          </w:p>
        </w:tc>
        <w:tc>
          <w:tcPr>
            <w:tcW w:w="517" w:type="dxa"/>
            <w:tcBorders>
              <w:top w:val="nil"/>
              <w:left w:val="nil"/>
              <w:bottom w:val="nil"/>
              <w:right w:val="nil"/>
            </w:tcBorders>
            <w:shd w:val="clear" w:color="000000" w:fill="BFBFBF"/>
            <w:noWrap/>
            <w:vAlign w:val="bottom"/>
            <w:hideMark/>
          </w:tcPr>
          <w:p w14:paraId="1483F53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56</w:t>
            </w:r>
          </w:p>
        </w:tc>
        <w:tc>
          <w:tcPr>
            <w:tcW w:w="517" w:type="dxa"/>
            <w:tcBorders>
              <w:top w:val="nil"/>
              <w:left w:val="nil"/>
              <w:bottom w:val="nil"/>
              <w:right w:val="nil"/>
            </w:tcBorders>
            <w:shd w:val="clear" w:color="000000" w:fill="BFBFBF"/>
            <w:noWrap/>
            <w:vAlign w:val="bottom"/>
            <w:hideMark/>
          </w:tcPr>
          <w:p w14:paraId="25636C8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w:t>
            </w:r>
          </w:p>
        </w:tc>
        <w:tc>
          <w:tcPr>
            <w:tcW w:w="743" w:type="dxa"/>
            <w:tcBorders>
              <w:top w:val="nil"/>
              <w:left w:val="nil"/>
              <w:bottom w:val="nil"/>
              <w:right w:val="nil"/>
            </w:tcBorders>
            <w:shd w:val="clear" w:color="000000" w:fill="BFBFBF"/>
            <w:noWrap/>
            <w:vAlign w:val="bottom"/>
            <w:hideMark/>
          </w:tcPr>
          <w:p w14:paraId="7246D18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147</w:t>
            </w:r>
          </w:p>
        </w:tc>
        <w:tc>
          <w:tcPr>
            <w:tcW w:w="743" w:type="dxa"/>
            <w:tcBorders>
              <w:top w:val="nil"/>
              <w:left w:val="nil"/>
              <w:bottom w:val="nil"/>
              <w:right w:val="nil"/>
            </w:tcBorders>
            <w:shd w:val="clear" w:color="000000" w:fill="BFBFBF"/>
            <w:noWrap/>
            <w:vAlign w:val="bottom"/>
            <w:hideMark/>
          </w:tcPr>
          <w:p w14:paraId="21E01BA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177</w:t>
            </w:r>
          </w:p>
        </w:tc>
        <w:tc>
          <w:tcPr>
            <w:tcW w:w="539" w:type="dxa"/>
            <w:tcBorders>
              <w:top w:val="nil"/>
              <w:left w:val="nil"/>
              <w:bottom w:val="nil"/>
              <w:right w:val="nil"/>
            </w:tcBorders>
            <w:shd w:val="clear" w:color="000000" w:fill="BFBFBF"/>
            <w:noWrap/>
            <w:vAlign w:val="bottom"/>
            <w:hideMark/>
          </w:tcPr>
          <w:p w14:paraId="2D90BA5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25</w:t>
            </w:r>
          </w:p>
        </w:tc>
      </w:tr>
      <w:tr w:rsidR="005F6BC1" w:rsidRPr="005F6BC1" w14:paraId="0E4C30D5" w14:textId="77777777" w:rsidTr="005F6BC1">
        <w:trPr>
          <w:trHeight w:val="290"/>
          <w:jc w:val="center"/>
        </w:trPr>
        <w:tc>
          <w:tcPr>
            <w:tcW w:w="1440" w:type="dxa"/>
            <w:vMerge/>
            <w:tcBorders>
              <w:top w:val="nil"/>
              <w:left w:val="nil"/>
              <w:bottom w:val="nil"/>
              <w:right w:val="nil"/>
            </w:tcBorders>
            <w:vAlign w:val="center"/>
            <w:hideMark/>
          </w:tcPr>
          <w:p w14:paraId="33CEE9B2"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auto" w:fill="auto"/>
            <w:vAlign w:val="center"/>
            <w:hideMark/>
          </w:tcPr>
          <w:p w14:paraId="23E821B1"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Soluble N</w:t>
            </w:r>
          </w:p>
        </w:tc>
        <w:tc>
          <w:tcPr>
            <w:tcW w:w="160" w:type="dxa"/>
            <w:tcBorders>
              <w:top w:val="nil"/>
              <w:left w:val="nil"/>
              <w:bottom w:val="nil"/>
              <w:right w:val="nil"/>
            </w:tcBorders>
            <w:shd w:val="clear" w:color="auto" w:fill="auto"/>
            <w:noWrap/>
            <w:vAlign w:val="bottom"/>
            <w:hideMark/>
          </w:tcPr>
          <w:p w14:paraId="1B61367B" w14:textId="77777777" w:rsidR="005F6BC1" w:rsidRPr="005F6BC1" w:rsidRDefault="005F6BC1" w:rsidP="005F6BC1">
            <w:pPr>
              <w:spacing w:after="0" w:line="240" w:lineRule="auto"/>
              <w:rPr>
                <w:rFonts w:ascii="Calibri" w:eastAsia="Times New Roman" w:hAnsi="Calibri" w:cs="Calibri"/>
                <w:color w:val="000000"/>
              </w:rPr>
            </w:pPr>
          </w:p>
        </w:tc>
        <w:tc>
          <w:tcPr>
            <w:tcW w:w="857" w:type="dxa"/>
            <w:tcBorders>
              <w:top w:val="nil"/>
              <w:left w:val="nil"/>
              <w:bottom w:val="nil"/>
              <w:right w:val="nil"/>
            </w:tcBorders>
            <w:shd w:val="clear" w:color="auto" w:fill="auto"/>
            <w:noWrap/>
            <w:vAlign w:val="bottom"/>
            <w:hideMark/>
          </w:tcPr>
          <w:p w14:paraId="7B73C27B"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4.82</w:t>
            </w:r>
          </w:p>
        </w:tc>
        <w:tc>
          <w:tcPr>
            <w:tcW w:w="857" w:type="dxa"/>
            <w:tcBorders>
              <w:top w:val="nil"/>
              <w:left w:val="nil"/>
              <w:bottom w:val="nil"/>
              <w:right w:val="nil"/>
            </w:tcBorders>
            <w:shd w:val="clear" w:color="auto" w:fill="auto"/>
            <w:noWrap/>
            <w:vAlign w:val="bottom"/>
            <w:hideMark/>
          </w:tcPr>
          <w:p w14:paraId="22F8D28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0.42</w:t>
            </w:r>
          </w:p>
        </w:tc>
        <w:tc>
          <w:tcPr>
            <w:tcW w:w="857" w:type="dxa"/>
            <w:tcBorders>
              <w:top w:val="nil"/>
              <w:left w:val="nil"/>
              <w:bottom w:val="nil"/>
              <w:right w:val="nil"/>
            </w:tcBorders>
            <w:shd w:val="clear" w:color="auto" w:fill="auto"/>
            <w:noWrap/>
            <w:vAlign w:val="bottom"/>
            <w:hideMark/>
          </w:tcPr>
          <w:p w14:paraId="3EB284C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3.36</w:t>
            </w:r>
          </w:p>
        </w:tc>
        <w:tc>
          <w:tcPr>
            <w:tcW w:w="857" w:type="dxa"/>
            <w:tcBorders>
              <w:top w:val="nil"/>
              <w:left w:val="nil"/>
              <w:bottom w:val="nil"/>
              <w:right w:val="nil"/>
            </w:tcBorders>
            <w:shd w:val="clear" w:color="auto" w:fill="auto"/>
            <w:noWrap/>
            <w:vAlign w:val="bottom"/>
            <w:hideMark/>
          </w:tcPr>
          <w:p w14:paraId="619B9A8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0.43</w:t>
            </w:r>
          </w:p>
        </w:tc>
        <w:tc>
          <w:tcPr>
            <w:tcW w:w="857" w:type="dxa"/>
            <w:tcBorders>
              <w:top w:val="nil"/>
              <w:left w:val="nil"/>
              <w:bottom w:val="nil"/>
              <w:right w:val="nil"/>
            </w:tcBorders>
            <w:shd w:val="clear" w:color="auto" w:fill="auto"/>
            <w:noWrap/>
            <w:vAlign w:val="bottom"/>
            <w:hideMark/>
          </w:tcPr>
          <w:p w14:paraId="29852D8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1.52</w:t>
            </w:r>
          </w:p>
        </w:tc>
        <w:tc>
          <w:tcPr>
            <w:tcW w:w="857" w:type="dxa"/>
            <w:tcBorders>
              <w:top w:val="nil"/>
              <w:left w:val="nil"/>
              <w:bottom w:val="nil"/>
              <w:right w:val="nil"/>
            </w:tcBorders>
            <w:shd w:val="clear" w:color="auto" w:fill="auto"/>
            <w:noWrap/>
            <w:vAlign w:val="bottom"/>
            <w:hideMark/>
          </w:tcPr>
          <w:p w14:paraId="752F614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0.31</w:t>
            </w:r>
          </w:p>
        </w:tc>
        <w:tc>
          <w:tcPr>
            <w:tcW w:w="517" w:type="dxa"/>
            <w:tcBorders>
              <w:top w:val="nil"/>
              <w:left w:val="nil"/>
              <w:bottom w:val="nil"/>
              <w:right w:val="nil"/>
            </w:tcBorders>
            <w:shd w:val="clear" w:color="auto" w:fill="auto"/>
            <w:noWrap/>
            <w:vAlign w:val="bottom"/>
            <w:hideMark/>
          </w:tcPr>
          <w:p w14:paraId="35B3386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57</w:t>
            </w:r>
          </w:p>
        </w:tc>
        <w:tc>
          <w:tcPr>
            <w:tcW w:w="517" w:type="dxa"/>
            <w:tcBorders>
              <w:top w:val="nil"/>
              <w:left w:val="nil"/>
              <w:bottom w:val="nil"/>
              <w:right w:val="nil"/>
            </w:tcBorders>
            <w:shd w:val="clear" w:color="auto" w:fill="auto"/>
            <w:noWrap/>
            <w:vAlign w:val="bottom"/>
            <w:hideMark/>
          </w:tcPr>
          <w:p w14:paraId="3787CB5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47</w:t>
            </w:r>
          </w:p>
        </w:tc>
        <w:tc>
          <w:tcPr>
            <w:tcW w:w="743" w:type="dxa"/>
            <w:tcBorders>
              <w:top w:val="nil"/>
              <w:left w:val="nil"/>
              <w:bottom w:val="nil"/>
              <w:right w:val="nil"/>
            </w:tcBorders>
            <w:shd w:val="clear" w:color="auto" w:fill="auto"/>
            <w:noWrap/>
            <w:vAlign w:val="bottom"/>
            <w:hideMark/>
          </w:tcPr>
          <w:p w14:paraId="6F91A9F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136</w:t>
            </w:r>
          </w:p>
        </w:tc>
        <w:tc>
          <w:tcPr>
            <w:tcW w:w="743" w:type="dxa"/>
            <w:tcBorders>
              <w:top w:val="nil"/>
              <w:left w:val="nil"/>
              <w:bottom w:val="nil"/>
              <w:right w:val="nil"/>
            </w:tcBorders>
            <w:shd w:val="clear" w:color="auto" w:fill="auto"/>
            <w:noWrap/>
            <w:vAlign w:val="bottom"/>
            <w:hideMark/>
          </w:tcPr>
          <w:p w14:paraId="42325A3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158</w:t>
            </w:r>
          </w:p>
        </w:tc>
        <w:tc>
          <w:tcPr>
            <w:tcW w:w="539" w:type="dxa"/>
            <w:tcBorders>
              <w:top w:val="nil"/>
              <w:left w:val="nil"/>
              <w:bottom w:val="nil"/>
              <w:right w:val="nil"/>
            </w:tcBorders>
            <w:shd w:val="clear" w:color="auto" w:fill="auto"/>
            <w:noWrap/>
            <w:vAlign w:val="bottom"/>
            <w:hideMark/>
          </w:tcPr>
          <w:p w14:paraId="20BD03E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24</w:t>
            </w:r>
          </w:p>
        </w:tc>
      </w:tr>
      <w:tr w:rsidR="005F6BC1" w:rsidRPr="005F6BC1" w14:paraId="31DCFB64" w14:textId="77777777" w:rsidTr="005F6BC1">
        <w:trPr>
          <w:trHeight w:val="290"/>
          <w:jc w:val="center"/>
        </w:trPr>
        <w:tc>
          <w:tcPr>
            <w:tcW w:w="1440" w:type="dxa"/>
            <w:vMerge/>
            <w:tcBorders>
              <w:top w:val="nil"/>
              <w:left w:val="nil"/>
              <w:bottom w:val="nil"/>
              <w:right w:val="nil"/>
            </w:tcBorders>
            <w:vAlign w:val="center"/>
            <w:hideMark/>
          </w:tcPr>
          <w:p w14:paraId="1BFA026B"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000000" w:fill="BFBFBF"/>
            <w:vAlign w:val="center"/>
            <w:hideMark/>
          </w:tcPr>
          <w:p w14:paraId="613B8EB2"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CRN</w:t>
            </w:r>
          </w:p>
        </w:tc>
        <w:tc>
          <w:tcPr>
            <w:tcW w:w="160" w:type="dxa"/>
            <w:tcBorders>
              <w:top w:val="nil"/>
              <w:left w:val="nil"/>
              <w:bottom w:val="nil"/>
              <w:right w:val="nil"/>
            </w:tcBorders>
            <w:shd w:val="clear" w:color="000000" w:fill="BFBFBF"/>
            <w:noWrap/>
            <w:vAlign w:val="bottom"/>
            <w:hideMark/>
          </w:tcPr>
          <w:p w14:paraId="44DE3BF9"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1CAF9C3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5.07</w:t>
            </w:r>
          </w:p>
        </w:tc>
        <w:tc>
          <w:tcPr>
            <w:tcW w:w="857" w:type="dxa"/>
            <w:tcBorders>
              <w:top w:val="nil"/>
              <w:left w:val="nil"/>
              <w:bottom w:val="nil"/>
              <w:right w:val="nil"/>
            </w:tcBorders>
            <w:shd w:val="clear" w:color="000000" w:fill="BFBFBF"/>
            <w:noWrap/>
            <w:vAlign w:val="bottom"/>
            <w:hideMark/>
          </w:tcPr>
          <w:p w14:paraId="1808E53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0.43</w:t>
            </w:r>
          </w:p>
        </w:tc>
        <w:tc>
          <w:tcPr>
            <w:tcW w:w="857" w:type="dxa"/>
            <w:tcBorders>
              <w:top w:val="nil"/>
              <w:left w:val="nil"/>
              <w:bottom w:val="nil"/>
              <w:right w:val="nil"/>
            </w:tcBorders>
            <w:shd w:val="clear" w:color="000000" w:fill="BFBFBF"/>
            <w:noWrap/>
            <w:vAlign w:val="bottom"/>
            <w:hideMark/>
          </w:tcPr>
          <w:p w14:paraId="284F274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3.36</w:t>
            </w:r>
          </w:p>
        </w:tc>
        <w:tc>
          <w:tcPr>
            <w:tcW w:w="857" w:type="dxa"/>
            <w:tcBorders>
              <w:top w:val="nil"/>
              <w:left w:val="nil"/>
              <w:bottom w:val="nil"/>
              <w:right w:val="nil"/>
            </w:tcBorders>
            <w:shd w:val="clear" w:color="000000" w:fill="BFBFBF"/>
            <w:noWrap/>
            <w:vAlign w:val="bottom"/>
            <w:hideMark/>
          </w:tcPr>
          <w:p w14:paraId="7FA2D1F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0.46</w:t>
            </w:r>
          </w:p>
        </w:tc>
        <w:tc>
          <w:tcPr>
            <w:tcW w:w="857" w:type="dxa"/>
            <w:tcBorders>
              <w:top w:val="nil"/>
              <w:left w:val="nil"/>
              <w:bottom w:val="nil"/>
              <w:right w:val="nil"/>
            </w:tcBorders>
            <w:shd w:val="clear" w:color="000000" w:fill="BFBFBF"/>
            <w:noWrap/>
            <w:vAlign w:val="bottom"/>
            <w:hideMark/>
          </w:tcPr>
          <w:p w14:paraId="245ED92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1.61</w:t>
            </w:r>
          </w:p>
        </w:tc>
        <w:tc>
          <w:tcPr>
            <w:tcW w:w="857" w:type="dxa"/>
            <w:tcBorders>
              <w:top w:val="nil"/>
              <w:left w:val="nil"/>
              <w:bottom w:val="nil"/>
              <w:right w:val="nil"/>
            </w:tcBorders>
            <w:shd w:val="clear" w:color="000000" w:fill="BFBFBF"/>
            <w:noWrap/>
            <w:vAlign w:val="bottom"/>
            <w:hideMark/>
          </w:tcPr>
          <w:p w14:paraId="65BCE1D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0.32</w:t>
            </w:r>
          </w:p>
        </w:tc>
        <w:tc>
          <w:tcPr>
            <w:tcW w:w="517" w:type="dxa"/>
            <w:tcBorders>
              <w:top w:val="nil"/>
              <w:left w:val="nil"/>
              <w:bottom w:val="nil"/>
              <w:right w:val="nil"/>
            </w:tcBorders>
            <w:shd w:val="clear" w:color="000000" w:fill="BFBFBF"/>
            <w:noWrap/>
            <w:vAlign w:val="bottom"/>
            <w:hideMark/>
          </w:tcPr>
          <w:p w14:paraId="1A31C66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61</w:t>
            </w:r>
          </w:p>
        </w:tc>
        <w:tc>
          <w:tcPr>
            <w:tcW w:w="517" w:type="dxa"/>
            <w:tcBorders>
              <w:top w:val="nil"/>
              <w:left w:val="nil"/>
              <w:bottom w:val="nil"/>
              <w:right w:val="nil"/>
            </w:tcBorders>
            <w:shd w:val="clear" w:color="000000" w:fill="BFBFBF"/>
            <w:noWrap/>
            <w:vAlign w:val="bottom"/>
            <w:hideMark/>
          </w:tcPr>
          <w:p w14:paraId="0296606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52</w:t>
            </w:r>
          </w:p>
        </w:tc>
        <w:tc>
          <w:tcPr>
            <w:tcW w:w="743" w:type="dxa"/>
            <w:tcBorders>
              <w:top w:val="nil"/>
              <w:left w:val="nil"/>
              <w:bottom w:val="nil"/>
              <w:right w:val="nil"/>
            </w:tcBorders>
            <w:shd w:val="clear" w:color="000000" w:fill="BFBFBF"/>
            <w:noWrap/>
            <w:vAlign w:val="bottom"/>
            <w:hideMark/>
          </w:tcPr>
          <w:p w14:paraId="5DFDEFB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168</w:t>
            </w:r>
          </w:p>
        </w:tc>
        <w:tc>
          <w:tcPr>
            <w:tcW w:w="743" w:type="dxa"/>
            <w:tcBorders>
              <w:top w:val="nil"/>
              <w:left w:val="nil"/>
              <w:bottom w:val="nil"/>
              <w:right w:val="nil"/>
            </w:tcBorders>
            <w:shd w:val="clear" w:color="000000" w:fill="BFBFBF"/>
            <w:noWrap/>
            <w:vAlign w:val="bottom"/>
            <w:hideMark/>
          </w:tcPr>
          <w:p w14:paraId="71E3241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167</w:t>
            </w:r>
          </w:p>
        </w:tc>
        <w:tc>
          <w:tcPr>
            <w:tcW w:w="539" w:type="dxa"/>
            <w:tcBorders>
              <w:top w:val="nil"/>
              <w:left w:val="nil"/>
              <w:bottom w:val="nil"/>
              <w:right w:val="nil"/>
            </w:tcBorders>
            <w:shd w:val="clear" w:color="000000" w:fill="BFBFBF"/>
            <w:noWrap/>
            <w:vAlign w:val="bottom"/>
            <w:hideMark/>
          </w:tcPr>
          <w:p w14:paraId="31EB7B1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25</w:t>
            </w:r>
          </w:p>
        </w:tc>
      </w:tr>
      <w:tr w:rsidR="005F6BC1" w:rsidRPr="005F6BC1" w14:paraId="41EF9EF7" w14:textId="77777777" w:rsidTr="005F6BC1">
        <w:trPr>
          <w:trHeight w:val="290"/>
          <w:jc w:val="center"/>
        </w:trPr>
        <w:tc>
          <w:tcPr>
            <w:tcW w:w="1440" w:type="dxa"/>
            <w:vMerge/>
            <w:tcBorders>
              <w:top w:val="nil"/>
              <w:left w:val="nil"/>
              <w:bottom w:val="nil"/>
              <w:right w:val="nil"/>
            </w:tcBorders>
            <w:vAlign w:val="center"/>
            <w:hideMark/>
          </w:tcPr>
          <w:p w14:paraId="05A4F85C"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auto" w:fill="auto"/>
            <w:vAlign w:val="center"/>
            <w:hideMark/>
          </w:tcPr>
          <w:p w14:paraId="24D88A69"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CRN</w:t>
            </w:r>
          </w:p>
        </w:tc>
        <w:tc>
          <w:tcPr>
            <w:tcW w:w="160" w:type="dxa"/>
            <w:tcBorders>
              <w:top w:val="nil"/>
              <w:left w:val="nil"/>
              <w:bottom w:val="nil"/>
              <w:right w:val="nil"/>
            </w:tcBorders>
            <w:shd w:val="clear" w:color="auto" w:fill="auto"/>
            <w:noWrap/>
            <w:vAlign w:val="bottom"/>
            <w:hideMark/>
          </w:tcPr>
          <w:p w14:paraId="22429F56" w14:textId="77777777" w:rsidR="005F6BC1" w:rsidRPr="005F6BC1" w:rsidRDefault="005F6BC1" w:rsidP="005F6BC1">
            <w:pPr>
              <w:spacing w:after="0" w:line="240" w:lineRule="auto"/>
              <w:rPr>
                <w:rFonts w:ascii="Calibri" w:eastAsia="Times New Roman" w:hAnsi="Calibri" w:cs="Calibri"/>
                <w:color w:val="000000"/>
              </w:rPr>
            </w:pPr>
          </w:p>
        </w:tc>
        <w:tc>
          <w:tcPr>
            <w:tcW w:w="857" w:type="dxa"/>
            <w:tcBorders>
              <w:top w:val="nil"/>
              <w:left w:val="nil"/>
              <w:bottom w:val="nil"/>
              <w:right w:val="nil"/>
            </w:tcBorders>
            <w:shd w:val="clear" w:color="auto" w:fill="auto"/>
            <w:noWrap/>
            <w:vAlign w:val="bottom"/>
            <w:hideMark/>
          </w:tcPr>
          <w:p w14:paraId="70E75AC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4.93</w:t>
            </w:r>
          </w:p>
        </w:tc>
        <w:tc>
          <w:tcPr>
            <w:tcW w:w="857" w:type="dxa"/>
            <w:tcBorders>
              <w:top w:val="nil"/>
              <w:left w:val="nil"/>
              <w:bottom w:val="nil"/>
              <w:right w:val="nil"/>
            </w:tcBorders>
            <w:shd w:val="clear" w:color="auto" w:fill="auto"/>
            <w:noWrap/>
            <w:vAlign w:val="bottom"/>
            <w:hideMark/>
          </w:tcPr>
          <w:p w14:paraId="7691F7B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0.44</w:t>
            </w:r>
          </w:p>
        </w:tc>
        <w:tc>
          <w:tcPr>
            <w:tcW w:w="857" w:type="dxa"/>
            <w:tcBorders>
              <w:top w:val="nil"/>
              <w:left w:val="nil"/>
              <w:bottom w:val="nil"/>
              <w:right w:val="nil"/>
            </w:tcBorders>
            <w:shd w:val="clear" w:color="auto" w:fill="auto"/>
            <w:noWrap/>
            <w:vAlign w:val="bottom"/>
            <w:hideMark/>
          </w:tcPr>
          <w:p w14:paraId="58D8A0D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3.04</w:t>
            </w:r>
          </w:p>
        </w:tc>
        <w:tc>
          <w:tcPr>
            <w:tcW w:w="857" w:type="dxa"/>
            <w:tcBorders>
              <w:top w:val="nil"/>
              <w:left w:val="nil"/>
              <w:bottom w:val="nil"/>
              <w:right w:val="nil"/>
            </w:tcBorders>
            <w:shd w:val="clear" w:color="auto" w:fill="auto"/>
            <w:noWrap/>
            <w:vAlign w:val="bottom"/>
            <w:hideMark/>
          </w:tcPr>
          <w:p w14:paraId="099E1F1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0.42</w:t>
            </w:r>
          </w:p>
        </w:tc>
        <w:tc>
          <w:tcPr>
            <w:tcW w:w="857" w:type="dxa"/>
            <w:tcBorders>
              <w:top w:val="nil"/>
              <w:left w:val="nil"/>
              <w:bottom w:val="nil"/>
              <w:right w:val="nil"/>
            </w:tcBorders>
            <w:shd w:val="clear" w:color="auto" w:fill="auto"/>
            <w:noWrap/>
            <w:vAlign w:val="bottom"/>
            <w:hideMark/>
          </w:tcPr>
          <w:p w14:paraId="121C3CF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1.44</w:t>
            </w:r>
          </w:p>
        </w:tc>
        <w:tc>
          <w:tcPr>
            <w:tcW w:w="857" w:type="dxa"/>
            <w:tcBorders>
              <w:top w:val="nil"/>
              <w:left w:val="nil"/>
              <w:bottom w:val="nil"/>
              <w:right w:val="nil"/>
            </w:tcBorders>
            <w:shd w:val="clear" w:color="auto" w:fill="auto"/>
            <w:noWrap/>
            <w:vAlign w:val="bottom"/>
            <w:hideMark/>
          </w:tcPr>
          <w:p w14:paraId="605B36E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0.32</w:t>
            </w:r>
          </w:p>
        </w:tc>
        <w:tc>
          <w:tcPr>
            <w:tcW w:w="517" w:type="dxa"/>
            <w:tcBorders>
              <w:top w:val="nil"/>
              <w:left w:val="nil"/>
              <w:bottom w:val="nil"/>
              <w:right w:val="nil"/>
            </w:tcBorders>
            <w:shd w:val="clear" w:color="auto" w:fill="auto"/>
            <w:noWrap/>
            <w:vAlign w:val="bottom"/>
            <w:hideMark/>
          </w:tcPr>
          <w:p w14:paraId="26571D9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55</w:t>
            </w:r>
          </w:p>
        </w:tc>
        <w:tc>
          <w:tcPr>
            <w:tcW w:w="517" w:type="dxa"/>
            <w:tcBorders>
              <w:top w:val="nil"/>
              <w:left w:val="nil"/>
              <w:bottom w:val="nil"/>
              <w:right w:val="nil"/>
            </w:tcBorders>
            <w:shd w:val="clear" w:color="auto" w:fill="auto"/>
            <w:noWrap/>
            <w:vAlign w:val="bottom"/>
            <w:hideMark/>
          </w:tcPr>
          <w:p w14:paraId="77169DC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w:t>
            </w:r>
          </w:p>
        </w:tc>
        <w:tc>
          <w:tcPr>
            <w:tcW w:w="743" w:type="dxa"/>
            <w:tcBorders>
              <w:top w:val="nil"/>
              <w:left w:val="nil"/>
              <w:bottom w:val="nil"/>
              <w:right w:val="nil"/>
            </w:tcBorders>
            <w:shd w:val="clear" w:color="auto" w:fill="auto"/>
            <w:noWrap/>
            <w:vAlign w:val="bottom"/>
            <w:hideMark/>
          </w:tcPr>
          <w:p w14:paraId="39B0453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157</w:t>
            </w:r>
          </w:p>
        </w:tc>
        <w:tc>
          <w:tcPr>
            <w:tcW w:w="743" w:type="dxa"/>
            <w:tcBorders>
              <w:top w:val="nil"/>
              <w:left w:val="nil"/>
              <w:bottom w:val="nil"/>
              <w:right w:val="nil"/>
            </w:tcBorders>
            <w:shd w:val="clear" w:color="auto" w:fill="auto"/>
            <w:noWrap/>
            <w:vAlign w:val="bottom"/>
            <w:hideMark/>
          </w:tcPr>
          <w:p w14:paraId="3A5C527B"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180</w:t>
            </w:r>
          </w:p>
        </w:tc>
        <w:tc>
          <w:tcPr>
            <w:tcW w:w="539" w:type="dxa"/>
            <w:tcBorders>
              <w:top w:val="nil"/>
              <w:left w:val="nil"/>
              <w:bottom w:val="nil"/>
              <w:right w:val="nil"/>
            </w:tcBorders>
            <w:shd w:val="clear" w:color="auto" w:fill="auto"/>
            <w:noWrap/>
            <w:vAlign w:val="bottom"/>
            <w:hideMark/>
          </w:tcPr>
          <w:p w14:paraId="02D50A0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26</w:t>
            </w:r>
          </w:p>
        </w:tc>
      </w:tr>
      <w:tr w:rsidR="005F6BC1" w:rsidRPr="005F6BC1" w14:paraId="76AD65BC" w14:textId="77777777" w:rsidTr="00D23231">
        <w:trPr>
          <w:trHeight w:val="567"/>
          <w:jc w:val="center"/>
        </w:trPr>
        <w:tc>
          <w:tcPr>
            <w:tcW w:w="1440" w:type="dxa"/>
            <w:tcBorders>
              <w:top w:val="nil"/>
              <w:left w:val="nil"/>
              <w:bottom w:val="nil"/>
              <w:right w:val="nil"/>
            </w:tcBorders>
            <w:shd w:val="clear" w:color="auto" w:fill="auto"/>
            <w:noWrap/>
            <w:vAlign w:val="center"/>
            <w:hideMark/>
          </w:tcPr>
          <w:p w14:paraId="20B24872" w14:textId="77777777" w:rsidR="005F6BC1" w:rsidRPr="005F6BC1" w:rsidRDefault="005F6BC1" w:rsidP="005F6BC1">
            <w:pPr>
              <w:spacing w:after="0" w:line="240" w:lineRule="auto"/>
              <w:jc w:val="center"/>
              <w:rPr>
                <w:rFonts w:ascii="Calibri" w:eastAsia="Times New Roman" w:hAnsi="Calibri" w:cs="Calibri"/>
                <w:color w:val="000000"/>
              </w:rPr>
            </w:pPr>
          </w:p>
        </w:tc>
        <w:tc>
          <w:tcPr>
            <w:tcW w:w="4139" w:type="dxa"/>
            <w:tcBorders>
              <w:top w:val="nil"/>
              <w:left w:val="nil"/>
              <w:bottom w:val="nil"/>
              <w:right w:val="nil"/>
            </w:tcBorders>
            <w:shd w:val="clear" w:color="auto" w:fill="auto"/>
            <w:noWrap/>
            <w:vAlign w:val="bottom"/>
            <w:hideMark/>
          </w:tcPr>
          <w:p w14:paraId="7291F84E"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64EFBFB2"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5C99F723"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19AAF400"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4E5F6842"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3D2F9806"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65E7F52B"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0EB56E68"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17" w:type="dxa"/>
            <w:tcBorders>
              <w:top w:val="nil"/>
              <w:left w:val="nil"/>
              <w:bottom w:val="nil"/>
              <w:right w:val="nil"/>
            </w:tcBorders>
            <w:shd w:val="clear" w:color="auto" w:fill="auto"/>
            <w:noWrap/>
            <w:vAlign w:val="bottom"/>
            <w:hideMark/>
          </w:tcPr>
          <w:p w14:paraId="615941F4"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17" w:type="dxa"/>
            <w:tcBorders>
              <w:top w:val="nil"/>
              <w:left w:val="nil"/>
              <w:bottom w:val="nil"/>
              <w:right w:val="nil"/>
            </w:tcBorders>
            <w:shd w:val="clear" w:color="auto" w:fill="auto"/>
            <w:noWrap/>
            <w:vAlign w:val="bottom"/>
            <w:hideMark/>
          </w:tcPr>
          <w:p w14:paraId="384413FE"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14:paraId="26BFD5C3"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14:paraId="28784F31"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bottom"/>
            <w:hideMark/>
          </w:tcPr>
          <w:p w14:paraId="2A82CADE"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r>
      <w:tr w:rsidR="005F6BC1" w:rsidRPr="005F6BC1" w14:paraId="5EEAC69D" w14:textId="77777777" w:rsidTr="005F6BC1">
        <w:trPr>
          <w:trHeight w:val="290"/>
          <w:jc w:val="center"/>
        </w:trPr>
        <w:tc>
          <w:tcPr>
            <w:tcW w:w="1440" w:type="dxa"/>
            <w:vMerge w:val="restart"/>
            <w:tcBorders>
              <w:top w:val="nil"/>
              <w:left w:val="nil"/>
              <w:bottom w:val="nil"/>
              <w:right w:val="nil"/>
            </w:tcBorders>
            <w:shd w:val="clear" w:color="auto" w:fill="auto"/>
            <w:vAlign w:val="center"/>
            <w:hideMark/>
          </w:tcPr>
          <w:p w14:paraId="7524DB4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5/29/2020 (57) First fruit</w:t>
            </w:r>
          </w:p>
        </w:tc>
        <w:tc>
          <w:tcPr>
            <w:tcW w:w="4139" w:type="dxa"/>
            <w:tcBorders>
              <w:top w:val="nil"/>
              <w:left w:val="nil"/>
              <w:bottom w:val="nil"/>
              <w:right w:val="nil"/>
            </w:tcBorders>
            <w:shd w:val="clear" w:color="000000" w:fill="BFBFBF"/>
            <w:vAlign w:val="center"/>
            <w:hideMark/>
          </w:tcPr>
          <w:p w14:paraId="21FC0D21"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Soluble N</w:t>
            </w:r>
          </w:p>
        </w:tc>
        <w:tc>
          <w:tcPr>
            <w:tcW w:w="160" w:type="dxa"/>
            <w:tcBorders>
              <w:top w:val="nil"/>
              <w:left w:val="nil"/>
              <w:bottom w:val="nil"/>
              <w:right w:val="nil"/>
            </w:tcBorders>
            <w:shd w:val="clear" w:color="000000" w:fill="BFBFBF"/>
            <w:noWrap/>
            <w:vAlign w:val="bottom"/>
            <w:hideMark/>
          </w:tcPr>
          <w:p w14:paraId="5D906D99"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08C972C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5.12</w:t>
            </w:r>
          </w:p>
        </w:tc>
        <w:tc>
          <w:tcPr>
            <w:tcW w:w="857" w:type="dxa"/>
            <w:tcBorders>
              <w:top w:val="nil"/>
              <w:left w:val="nil"/>
              <w:bottom w:val="nil"/>
              <w:right w:val="nil"/>
            </w:tcBorders>
            <w:shd w:val="clear" w:color="000000" w:fill="BFBFBF"/>
            <w:noWrap/>
            <w:vAlign w:val="bottom"/>
            <w:hideMark/>
          </w:tcPr>
          <w:p w14:paraId="3345213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0.48</w:t>
            </w:r>
          </w:p>
        </w:tc>
        <w:tc>
          <w:tcPr>
            <w:tcW w:w="857" w:type="dxa"/>
            <w:tcBorders>
              <w:top w:val="nil"/>
              <w:left w:val="nil"/>
              <w:bottom w:val="nil"/>
              <w:right w:val="nil"/>
            </w:tcBorders>
            <w:shd w:val="clear" w:color="000000" w:fill="BFBFBF"/>
            <w:noWrap/>
            <w:vAlign w:val="bottom"/>
            <w:hideMark/>
          </w:tcPr>
          <w:p w14:paraId="7E1854E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3.04</w:t>
            </w:r>
          </w:p>
        </w:tc>
        <w:tc>
          <w:tcPr>
            <w:tcW w:w="857" w:type="dxa"/>
            <w:tcBorders>
              <w:top w:val="nil"/>
              <w:left w:val="nil"/>
              <w:bottom w:val="nil"/>
              <w:right w:val="nil"/>
            </w:tcBorders>
            <w:shd w:val="clear" w:color="000000" w:fill="BFBFBF"/>
            <w:noWrap/>
            <w:vAlign w:val="bottom"/>
            <w:hideMark/>
          </w:tcPr>
          <w:p w14:paraId="067D3F6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0.43</w:t>
            </w:r>
          </w:p>
        </w:tc>
        <w:tc>
          <w:tcPr>
            <w:tcW w:w="857" w:type="dxa"/>
            <w:tcBorders>
              <w:top w:val="nil"/>
              <w:left w:val="nil"/>
              <w:bottom w:val="nil"/>
              <w:right w:val="nil"/>
            </w:tcBorders>
            <w:shd w:val="clear" w:color="000000" w:fill="BFBFBF"/>
            <w:noWrap/>
            <w:vAlign w:val="bottom"/>
            <w:hideMark/>
          </w:tcPr>
          <w:p w14:paraId="0DF5985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2.02</w:t>
            </w:r>
          </w:p>
        </w:tc>
        <w:tc>
          <w:tcPr>
            <w:tcW w:w="857" w:type="dxa"/>
            <w:tcBorders>
              <w:top w:val="nil"/>
              <w:left w:val="nil"/>
              <w:bottom w:val="nil"/>
              <w:right w:val="nil"/>
            </w:tcBorders>
            <w:shd w:val="clear" w:color="000000" w:fill="BFBFBF"/>
            <w:noWrap/>
            <w:vAlign w:val="bottom"/>
            <w:hideMark/>
          </w:tcPr>
          <w:p w14:paraId="21E270F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0.39</w:t>
            </w:r>
          </w:p>
        </w:tc>
        <w:tc>
          <w:tcPr>
            <w:tcW w:w="517" w:type="dxa"/>
            <w:tcBorders>
              <w:top w:val="nil"/>
              <w:left w:val="nil"/>
              <w:bottom w:val="nil"/>
              <w:right w:val="nil"/>
            </w:tcBorders>
            <w:shd w:val="clear" w:color="000000" w:fill="BFBFBF"/>
            <w:noWrap/>
            <w:vAlign w:val="bottom"/>
            <w:hideMark/>
          </w:tcPr>
          <w:p w14:paraId="0713828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44</w:t>
            </w:r>
          </w:p>
        </w:tc>
        <w:tc>
          <w:tcPr>
            <w:tcW w:w="517" w:type="dxa"/>
            <w:tcBorders>
              <w:top w:val="nil"/>
              <w:left w:val="nil"/>
              <w:bottom w:val="nil"/>
              <w:right w:val="nil"/>
            </w:tcBorders>
            <w:shd w:val="clear" w:color="000000" w:fill="BFBFBF"/>
            <w:noWrap/>
            <w:vAlign w:val="bottom"/>
            <w:hideMark/>
          </w:tcPr>
          <w:p w14:paraId="128338A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49</w:t>
            </w:r>
          </w:p>
        </w:tc>
        <w:tc>
          <w:tcPr>
            <w:tcW w:w="743" w:type="dxa"/>
            <w:tcBorders>
              <w:top w:val="nil"/>
              <w:left w:val="nil"/>
              <w:bottom w:val="nil"/>
              <w:right w:val="nil"/>
            </w:tcBorders>
            <w:shd w:val="clear" w:color="000000" w:fill="BFBFBF"/>
            <w:noWrap/>
            <w:vAlign w:val="bottom"/>
            <w:hideMark/>
          </w:tcPr>
          <w:p w14:paraId="4F204C2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203</w:t>
            </w:r>
          </w:p>
        </w:tc>
        <w:tc>
          <w:tcPr>
            <w:tcW w:w="743" w:type="dxa"/>
            <w:tcBorders>
              <w:top w:val="nil"/>
              <w:left w:val="nil"/>
              <w:bottom w:val="nil"/>
              <w:right w:val="nil"/>
            </w:tcBorders>
            <w:shd w:val="clear" w:color="000000" w:fill="BFBFBF"/>
            <w:noWrap/>
            <w:vAlign w:val="bottom"/>
            <w:hideMark/>
          </w:tcPr>
          <w:p w14:paraId="25177CCB"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208</w:t>
            </w:r>
          </w:p>
        </w:tc>
        <w:tc>
          <w:tcPr>
            <w:tcW w:w="539" w:type="dxa"/>
            <w:tcBorders>
              <w:top w:val="nil"/>
              <w:left w:val="nil"/>
              <w:bottom w:val="nil"/>
              <w:right w:val="nil"/>
            </w:tcBorders>
            <w:shd w:val="clear" w:color="000000" w:fill="BFBFBF"/>
            <w:noWrap/>
            <w:vAlign w:val="bottom"/>
            <w:hideMark/>
          </w:tcPr>
          <w:p w14:paraId="111B49C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25</w:t>
            </w:r>
          </w:p>
        </w:tc>
      </w:tr>
      <w:tr w:rsidR="005F6BC1" w:rsidRPr="005F6BC1" w14:paraId="27929445" w14:textId="77777777" w:rsidTr="005F6BC1">
        <w:trPr>
          <w:trHeight w:val="290"/>
          <w:jc w:val="center"/>
        </w:trPr>
        <w:tc>
          <w:tcPr>
            <w:tcW w:w="1440" w:type="dxa"/>
            <w:vMerge/>
            <w:tcBorders>
              <w:top w:val="nil"/>
              <w:left w:val="nil"/>
              <w:bottom w:val="nil"/>
              <w:right w:val="nil"/>
            </w:tcBorders>
            <w:vAlign w:val="center"/>
            <w:hideMark/>
          </w:tcPr>
          <w:p w14:paraId="6FD25504"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auto" w:fill="auto"/>
            <w:vAlign w:val="center"/>
            <w:hideMark/>
          </w:tcPr>
          <w:p w14:paraId="73146E70"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Soluble N</w:t>
            </w:r>
          </w:p>
        </w:tc>
        <w:tc>
          <w:tcPr>
            <w:tcW w:w="160" w:type="dxa"/>
            <w:tcBorders>
              <w:top w:val="nil"/>
              <w:left w:val="nil"/>
              <w:bottom w:val="nil"/>
              <w:right w:val="nil"/>
            </w:tcBorders>
            <w:shd w:val="clear" w:color="auto" w:fill="auto"/>
            <w:noWrap/>
            <w:vAlign w:val="bottom"/>
            <w:hideMark/>
          </w:tcPr>
          <w:p w14:paraId="71DDC5C8" w14:textId="77777777" w:rsidR="005F6BC1" w:rsidRPr="005F6BC1" w:rsidRDefault="005F6BC1" w:rsidP="005F6BC1">
            <w:pPr>
              <w:spacing w:after="0" w:line="240" w:lineRule="auto"/>
              <w:rPr>
                <w:rFonts w:ascii="Calibri" w:eastAsia="Times New Roman" w:hAnsi="Calibri" w:cs="Calibri"/>
                <w:color w:val="000000"/>
              </w:rPr>
            </w:pPr>
          </w:p>
        </w:tc>
        <w:tc>
          <w:tcPr>
            <w:tcW w:w="857" w:type="dxa"/>
            <w:tcBorders>
              <w:top w:val="nil"/>
              <w:left w:val="nil"/>
              <w:bottom w:val="nil"/>
              <w:right w:val="nil"/>
            </w:tcBorders>
            <w:shd w:val="clear" w:color="auto" w:fill="auto"/>
            <w:noWrap/>
            <w:vAlign w:val="bottom"/>
            <w:hideMark/>
          </w:tcPr>
          <w:p w14:paraId="63F976A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4.60</w:t>
            </w:r>
          </w:p>
        </w:tc>
        <w:tc>
          <w:tcPr>
            <w:tcW w:w="857" w:type="dxa"/>
            <w:tcBorders>
              <w:top w:val="nil"/>
              <w:left w:val="nil"/>
              <w:bottom w:val="nil"/>
              <w:right w:val="nil"/>
            </w:tcBorders>
            <w:shd w:val="clear" w:color="auto" w:fill="auto"/>
            <w:noWrap/>
            <w:vAlign w:val="bottom"/>
            <w:hideMark/>
          </w:tcPr>
          <w:p w14:paraId="744AAFC6"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0.45</w:t>
            </w:r>
          </w:p>
        </w:tc>
        <w:tc>
          <w:tcPr>
            <w:tcW w:w="857" w:type="dxa"/>
            <w:tcBorders>
              <w:top w:val="nil"/>
              <w:left w:val="nil"/>
              <w:bottom w:val="nil"/>
              <w:right w:val="nil"/>
            </w:tcBorders>
            <w:shd w:val="clear" w:color="auto" w:fill="auto"/>
            <w:noWrap/>
            <w:vAlign w:val="bottom"/>
            <w:hideMark/>
          </w:tcPr>
          <w:p w14:paraId="7046327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2.93</w:t>
            </w:r>
          </w:p>
        </w:tc>
        <w:tc>
          <w:tcPr>
            <w:tcW w:w="857" w:type="dxa"/>
            <w:tcBorders>
              <w:top w:val="nil"/>
              <w:left w:val="nil"/>
              <w:bottom w:val="nil"/>
              <w:right w:val="nil"/>
            </w:tcBorders>
            <w:shd w:val="clear" w:color="auto" w:fill="auto"/>
            <w:noWrap/>
            <w:vAlign w:val="bottom"/>
            <w:hideMark/>
          </w:tcPr>
          <w:p w14:paraId="500B030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0.42</w:t>
            </w:r>
          </w:p>
        </w:tc>
        <w:tc>
          <w:tcPr>
            <w:tcW w:w="857" w:type="dxa"/>
            <w:tcBorders>
              <w:top w:val="nil"/>
              <w:left w:val="nil"/>
              <w:bottom w:val="nil"/>
              <w:right w:val="nil"/>
            </w:tcBorders>
            <w:shd w:val="clear" w:color="auto" w:fill="auto"/>
            <w:noWrap/>
            <w:vAlign w:val="bottom"/>
            <w:hideMark/>
          </w:tcPr>
          <w:p w14:paraId="518010D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2.22</w:t>
            </w:r>
          </w:p>
        </w:tc>
        <w:tc>
          <w:tcPr>
            <w:tcW w:w="857" w:type="dxa"/>
            <w:tcBorders>
              <w:top w:val="nil"/>
              <w:left w:val="nil"/>
              <w:bottom w:val="nil"/>
              <w:right w:val="nil"/>
            </w:tcBorders>
            <w:shd w:val="clear" w:color="auto" w:fill="auto"/>
            <w:noWrap/>
            <w:vAlign w:val="bottom"/>
            <w:hideMark/>
          </w:tcPr>
          <w:p w14:paraId="3913C8A6"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0.37</w:t>
            </w:r>
          </w:p>
        </w:tc>
        <w:tc>
          <w:tcPr>
            <w:tcW w:w="517" w:type="dxa"/>
            <w:tcBorders>
              <w:top w:val="nil"/>
              <w:left w:val="nil"/>
              <w:bottom w:val="nil"/>
              <w:right w:val="nil"/>
            </w:tcBorders>
            <w:shd w:val="clear" w:color="auto" w:fill="auto"/>
            <w:noWrap/>
            <w:vAlign w:val="bottom"/>
            <w:hideMark/>
          </w:tcPr>
          <w:p w14:paraId="4705646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44</w:t>
            </w:r>
          </w:p>
        </w:tc>
        <w:tc>
          <w:tcPr>
            <w:tcW w:w="517" w:type="dxa"/>
            <w:tcBorders>
              <w:top w:val="nil"/>
              <w:left w:val="nil"/>
              <w:bottom w:val="nil"/>
              <w:right w:val="nil"/>
            </w:tcBorders>
            <w:shd w:val="clear" w:color="auto" w:fill="auto"/>
            <w:noWrap/>
            <w:vAlign w:val="bottom"/>
            <w:hideMark/>
          </w:tcPr>
          <w:p w14:paraId="34E9333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44</w:t>
            </w:r>
          </w:p>
        </w:tc>
        <w:tc>
          <w:tcPr>
            <w:tcW w:w="743" w:type="dxa"/>
            <w:tcBorders>
              <w:top w:val="nil"/>
              <w:left w:val="nil"/>
              <w:bottom w:val="nil"/>
              <w:right w:val="nil"/>
            </w:tcBorders>
            <w:shd w:val="clear" w:color="auto" w:fill="auto"/>
            <w:noWrap/>
            <w:vAlign w:val="bottom"/>
            <w:hideMark/>
          </w:tcPr>
          <w:p w14:paraId="715F55A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183</w:t>
            </w:r>
          </w:p>
        </w:tc>
        <w:tc>
          <w:tcPr>
            <w:tcW w:w="743" w:type="dxa"/>
            <w:tcBorders>
              <w:top w:val="nil"/>
              <w:left w:val="nil"/>
              <w:bottom w:val="nil"/>
              <w:right w:val="nil"/>
            </w:tcBorders>
            <w:shd w:val="clear" w:color="auto" w:fill="auto"/>
            <w:noWrap/>
            <w:vAlign w:val="bottom"/>
            <w:hideMark/>
          </w:tcPr>
          <w:p w14:paraId="7165746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197</w:t>
            </w:r>
          </w:p>
        </w:tc>
        <w:tc>
          <w:tcPr>
            <w:tcW w:w="539" w:type="dxa"/>
            <w:tcBorders>
              <w:top w:val="nil"/>
              <w:left w:val="nil"/>
              <w:bottom w:val="nil"/>
              <w:right w:val="nil"/>
            </w:tcBorders>
            <w:shd w:val="clear" w:color="auto" w:fill="auto"/>
            <w:noWrap/>
            <w:vAlign w:val="bottom"/>
            <w:hideMark/>
          </w:tcPr>
          <w:p w14:paraId="5C2F8F2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23</w:t>
            </w:r>
          </w:p>
        </w:tc>
      </w:tr>
      <w:tr w:rsidR="005F6BC1" w:rsidRPr="005F6BC1" w14:paraId="79722224" w14:textId="77777777" w:rsidTr="005F6BC1">
        <w:trPr>
          <w:trHeight w:val="290"/>
          <w:jc w:val="center"/>
        </w:trPr>
        <w:tc>
          <w:tcPr>
            <w:tcW w:w="1440" w:type="dxa"/>
            <w:vMerge/>
            <w:tcBorders>
              <w:top w:val="nil"/>
              <w:left w:val="nil"/>
              <w:bottom w:val="nil"/>
              <w:right w:val="nil"/>
            </w:tcBorders>
            <w:vAlign w:val="center"/>
            <w:hideMark/>
          </w:tcPr>
          <w:p w14:paraId="3D4EE625"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000000" w:fill="BFBFBF"/>
            <w:vAlign w:val="center"/>
            <w:hideMark/>
          </w:tcPr>
          <w:p w14:paraId="16DFF36F"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CRN</w:t>
            </w:r>
          </w:p>
        </w:tc>
        <w:tc>
          <w:tcPr>
            <w:tcW w:w="160" w:type="dxa"/>
            <w:tcBorders>
              <w:top w:val="nil"/>
              <w:left w:val="nil"/>
              <w:bottom w:val="nil"/>
              <w:right w:val="nil"/>
            </w:tcBorders>
            <w:shd w:val="clear" w:color="000000" w:fill="BFBFBF"/>
            <w:noWrap/>
            <w:vAlign w:val="bottom"/>
            <w:hideMark/>
          </w:tcPr>
          <w:p w14:paraId="288AA292"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698B8C2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4.69</w:t>
            </w:r>
          </w:p>
        </w:tc>
        <w:tc>
          <w:tcPr>
            <w:tcW w:w="857" w:type="dxa"/>
            <w:tcBorders>
              <w:top w:val="nil"/>
              <w:left w:val="nil"/>
              <w:bottom w:val="nil"/>
              <w:right w:val="nil"/>
            </w:tcBorders>
            <w:shd w:val="clear" w:color="000000" w:fill="BFBFBF"/>
            <w:noWrap/>
            <w:vAlign w:val="bottom"/>
            <w:hideMark/>
          </w:tcPr>
          <w:p w14:paraId="298DDC6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0.44</w:t>
            </w:r>
          </w:p>
        </w:tc>
        <w:tc>
          <w:tcPr>
            <w:tcW w:w="857" w:type="dxa"/>
            <w:tcBorders>
              <w:top w:val="nil"/>
              <w:left w:val="nil"/>
              <w:bottom w:val="nil"/>
              <w:right w:val="nil"/>
            </w:tcBorders>
            <w:shd w:val="clear" w:color="000000" w:fill="BFBFBF"/>
            <w:noWrap/>
            <w:vAlign w:val="bottom"/>
            <w:hideMark/>
          </w:tcPr>
          <w:p w14:paraId="424D933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2.70</w:t>
            </w:r>
          </w:p>
        </w:tc>
        <w:tc>
          <w:tcPr>
            <w:tcW w:w="857" w:type="dxa"/>
            <w:tcBorders>
              <w:top w:val="nil"/>
              <w:left w:val="nil"/>
              <w:bottom w:val="nil"/>
              <w:right w:val="nil"/>
            </w:tcBorders>
            <w:shd w:val="clear" w:color="000000" w:fill="BFBFBF"/>
            <w:noWrap/>
            <w:vAlign w:val="bottom"/>
            <w:hideMark/>
          </w:tcPr>
          <w:p w14:paraId="3515947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0.46</w:t>
            </w:r>
          </w:p>
        </w:tc>
        <w:tc>
          <w:tcPr>
            <w:tcW w:w="857" w:type="dxa"/>
            <w:tcBorders>
              <w:top w:val="nil"/>
              <w:left w:val="nil"/>
              <w:bottom w:val="nil"/>
              <w:right w:val="nil"/>
            </w:tcBorders>
            <w:shd w:val="clear" w:color="000000" w:fill="BFBFBF"/>
            <w:noWrap/>
            <w:vAlign w:val="bottom"/>
            <w:hideMark/>
          </w:tcPr>
          <w:p w14:paraId="17EDCA9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2.34</w:t>
            </w:r>
          </w:p>
        </w:tc>
        <w:tc>
          <w:tcPr>
            <w:tcW w:w="857" w:type="dxa"/>
            <w:tcBorders>
              <w:top w:val="nil"/>
              <w:left w:val="nil"/>
              <w:bottom w:val="nil"/>
              <w:right w:val="nil"/>
            </w:tcBorders>
            <w:shd w:val="clear" w:color="000000" w:fill="BFBFBF"/>
            <w:noWrap/>
            <w:vAlign w:val="bottom"/>
            <w:hideMark/>
          </w:tcPr>
          <w:p w14:paraId="1881B42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0.37</w:t>
            </w:r>
          </w:p>
        </w:tc>
        <w:tc>
          <w:tcPr>
            <w:tcW w:w="517" w:type="dxa"/>
            <w:tcBorders>
              <w:top w:val="nil"/>
              <w:left w:val="nil"/>
              <w:bottom w:val="nil"/>
              <w:right w:val="nil"/>
            </w:tcBorders>
            <w:shd w:val="clear" w:color="000000" w:fill="BFBFBF"/>
            <w:noWrap/>
            <w:vAlign w:val="bottom"/>
            <w:hideMark/>
          </w:tcPr>
          <w:p w14:paraId="42E9504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w:t>
            </w:r>
          </w:p>
        </w:tc>
        <w:tc>
          <w:tcPr>
            <w:tcW w:w="517" w:type="dxa"/>
            <w:tcBorders>
              <w:top w:val="nil"/>
              <w:left w:val="nil"/>
              <w:bottom w:val="nil"/>
              <w:right w:val="nil"/>
            </w:tcBorders>
            <w:shd w:val="clear" w:color="000000" w:fill="BFBFBF"/>
            <w:noWrap/>
            <w:vAlign w:val="bottom"/>
            <w:hideMark/>
          </w:tcPr>
          <w:p w14:paraId="0BBA77C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49</w:t>
            </w:r>
          </w:p>
        </w:tc>
        <w:tc>
          <w:tcPr>
            <w:tcW w:w="743" w:type="dxa"/>
            <w:tcBorders>
              <w:top w:val="nil"/>
              <w:left w:val="nil"/>
              <w:bottom w:val="nil"/>
              <w:right w:val="nil"/>
            </w:tcBorders>
            <w:shd w:val="clear" w:color="000000" w:fill="BFBFBF"/>
            <w:noWrap/>
            <w:vAlign w:val="bottom"/>
            <w:hideMark/>
          </w:tcPr>
          <w:p w14:paraId="0B921D6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226</w:t>
            </w:r>
          </w:p>
        </w:tc>
        <w:tc>
          <w:tcPr>
            <w:tcW w:w="743" w:type="dxa"/>
            <w:tcBorders>
              <w:top w:val="nil"/>
              <w:left w:val="nil"/>
              <w:bottom w:val="nil"/>
              <w:right w:val="nil"/>
            </w:tcBorders>
            <w:shd w:val="clear" w:color="000000" w:fill="BFBFBF"/>
            <w:noWrap/>
            <w:vAlign w:val="bottom"/>
            <w:hideMark/>
          </w:tcPr>
          <w:p w14:paraId="7F7DF76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240</w:t>
            </w:r>
          </w:p>
        </w:tc>
        <w:tc>
          <w:tcPr>
            <w:tcW w:w="539" w:type="dxa"/>
            <w:tcBorders>
              <w:top w:val="nil"/>
              <w:left w:val="nil"/>
              <w:bottom w:val="nil"/>
              <w:right w:val="nil"/>
            </w:tcBorders>
            <w:shd w:val="clear" w:color="000000" w:fill="BFBFBF"/>
            <w:noWrap/>
            <w:vAlign w:val="bottom"/>
            <w:hideMark/>
          </w:tcPr>
          <w:p w14:paraId="1E88996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24</w:t>
            </w:r>
          </w:p>
        </w:tc>
      </w:tr>
      <w:tr w:rsidR="005F6BC1" w:rsidRPr="005F6BC1" w14:paraId="5CC1A0D3" w14:textId="77777777" w:rsidTr="005F6BC1">
        <w:trPr>
          <w:trHeight w:val="290"/>
          <w:jc w:val="center"/>
        </w:trPr>
        <w:tc>
          <w:tcPr>
            <w:tcW w:w="1440" w:type="dxa"/>
            <w:vMerge/>
            <w:tcBorders>
              <w:top w:val="nil"/>
              <w:left w:val="nil"/>
              <w:bottom w:val="nil"/>
              <w:right w:val="nil"/>
            </w:tcBorders>
            <w:vAlign w:val="center"/>
            <w:hideMark/>
          </w:tcPr>
          <w:p w14:paraId="2A94A67B"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auto" w:fill="auto"/>
            <w:vAlign w:val="center"/>
            <w:hideMark/>
          </w:tcPr>
          <w:p w14:paraId="23C389A3"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CRN</w:t>
            </w:r>
          </w:p>
        </w:tc>
        <w:tc>
          <w:tcPr>
            <w:tcW w:w="160" w:type="dxa"/>
            <w:tcBorders>
              <w:top w:val="nil"/>
              <w:left w:val="nil"/>
              <w:bottom w:val="nil"/>
              <w:right w:val="nil"/>
            </w:tcBorders>
            <w:shd w:val="clear" w:color="auto" w:fill="auto"/>
            <w:noWrap/>
            <w:vAlign w:val="bottom"/>
            <w:hideMark/>
          </w:tcPr>
          <w:p w14:paraId="1F83FA99" w14:textId="77777777" w:rsidR="005F6BC1" w:rsidRPr="005F6BC1" w:rsidRDefault="005F6BC1" w:rsidP="005F6BC1">
            <w:pPr>
              <w:spacing w:after="0" w:line="240" w:lineRule="auto"/>
              <w:rPr>
                <w:rFonts w:ascii="Calibri" w:eastAsia="Times New Roman" w:hAnsi="Calibri" w:cs="Calibri"/>
                <w:color w:val="000000"/>
              </w:rPr>
            </w:pPr>
          </w:p>
        </w:tc>
        <w:tc>
          <w:tcPr>
            <w:tcW w:w="857" w:type="dxa"/>
            <w:tcBorders>
              <w:top w:val="nil"/>
              <w:left w:val="nil"/>
              <w:bottom w:val="nil"/>
              <w:right w:val="nil"/>
            </w:tcBorders>
            <w:shd w:val="clear" w:color="auto" w:fill="auto"/>
            <w:noWrap/>
            <w:vAlign w:val="bottom"/>
            <w:hideMark/>
          </w:tcPr>
          <w:p w14:paraId="253184E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4.41</w:t>
            </w:r>
          </w:p>
        </w:tc>
        <w:tc>
          <w:tcPr>
            <w:tcW w:w="857" w:type="dxa"/>
            <w:tcBorders>
              <w:top w:val="nil"/>
              <w:left w:val="nil"/>
              <w:bottom w:val="nil"/>
              <w:right w:val="nil"/>
            </w:tcBorders>
            <w:shd w:val="clear" w:color="auto" w:fill="auto"/>
            <w:noWrap/>
            <w:vAlign w:val="bottom"/>
            <w:hideMark/>
          </w:tcPr>
          <w:p w14:paraId="77C3F95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0.42</w:t>
            </w:r>
          </w:p>
        </w:tc>
        <w:tc>
          <w:tcPr>
            <w:tcW w:w="857" w:type="dxa"/>
            <w:tcBorders>
              <w:top w:val="nil"/>
              <w:left w:val="nil"/>
              <w:bottom w:val="nil"/>
              <w:right w:val="nil"/>
            </w:tcBorders>
            <w:shd w:val="clear" w:color="auto" w:fill="auto"/>
            <w:noWrap/>
            <w:vAlign w:val="bottom"/>
            <w:hideMark/>
          </w:tcPr>
          <w:p w14:paraId="344168A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2.79</w:t>
            </w:r>
          </w:p>
        </w:tc>
        <w:tc>
          <w:tcPr>
            <w:tcW w:w="857" w:type="dxa"/>
            <w:tcBorders>
              <w:top w:val="nil"/>
              <w:left w:val="nil"/>
              <w:bottom w:val="nil"/>
              <w:right w:val="nil"/>
            </w:tcBorders>
            <w:shd w:val="clear" w:color="auto" w:fill="auto"/>
            <w:noWrap/>
            <w:vAlign w:val="bottom"/>
            <w:hideMark/>
          </w:tcPr>
          <w:p w14:paraId="4C57C33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0.43</w:t>
            </w:r>
          </w:p>
        </w:tc>
        <w:tc>
          <w:tcPr>
            <w:tcW w:w="857" w:type="dxa"/>
            <w:tcBorders>
              <w:top w:val="nil"/>
              <w:left w:val="nil"/>
              <w:bottom w:val="nil"/>
              <w:right w:val="nil"/>
            </w:tcBorders>
            <w:shd w:val="clear" w:color="auto" w:fill="auto"/>
            <w:noWrap/>
            <w:vAlign w:val="bottom"/>
            <w:hideMark/>
          </w:tcPr>
          <w:p w14:paraId="5DE960A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2.34</w:t>
            </w:r>
          </w:p>
        </w:tc>
        <w:tc>
          <w:tcPr>
            <w:tcW w:w="857" w:type="dxa"/>
            <w:tcBorders>
              <w:top w:val="nil"/>
              <w:left w:val="nil"/>
              <w:bottom w:val="nil"/>
              <w:right w:val="nil"/>
            </w:tcBorders>
            <w:shd w:val="clear" w:color="auto" w:fill="auto"/>
            <w:noWrap/>
            <w:vAlign w:val="bottom"/>
            <w:hideMark/>
          </w:tcPr>
          <w:p w14:paraId="5D2D1B8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0.35</w:t>
            </w:r>
          </w:p>
        </w:tc>
        <w:tc>
          <w:tcPr>
            <w:tcW w:w="517" w:type="dxa"/>
            <w:tcBorders>
              <w:top w:val="nil"/>
              <w:left w:val="nil"/>
              <w:bottom w:val="nil"/>
              <w:right w:val="nil"/>
            </w:tcBorders>
            <w:shd w:val="clear" w:color="auto" w:fill="auto"/>
            <w:noWrap/>
            <w:vAlign w:val="bottom"/>
            <w:hideMark/>
          </w:tcPr>
          <w:p w14:paraId="268569A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45</w:t>
            </w:r>
          </w:p>
        </w:tc>
        <w:tc>
          <w:tcPr>
            <w:tcW w:w="517" w:type="dxa"/>
            <w:tcBorders>
              <w:top w:val="nil"/>
              <w:left w:val="nil"/>
              <w:bottom w:val="nil"/>
              <w:right w:val="nil"/>
            </w:tcBorders>
            <w:shd w:val="clear" w:color="auto" w:fill="auto"/>
            <w:noWrap/>
            <w:vAlign w:val="bottom"/>
            <w:hideMark/>
          </w:tcPr>
          <w:p w14:paraId="6733D9B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46</w:t>
            </w:r>
          </w:p>
        </w:tc>
        <w:tc>
          <w:tcPr>
            <w:tcW w:w="743" w:type="dxa"/>
            <w:tcBorders>
              <w:top w:val="nil"/>
              <w:left w:val="nil"/>
              <w:bottom w:val="nil"/>
              <w:right w:val="nil"/>
            </w:tcBorders>
            <w:shd w:val="clear" w:color="auto" w:fill="auto"/>
            <w:noWrap/>
            <w:vAlign w:val="bottom"/>
            <w:hideMark/>
          </w:tcPr>
          <w:p w14:paraId="4B33AFA6"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209</w:t>
            </w:r>
          </w:p>
        </w:tc>
        <w:tc>
          <w:tcPr>
            <w:tcW w:w="743" w:type="dxa"/>
            <w:tcBorders>
              <w:top w:val="nil"/>
              <w:left w:val="nil"/>
              <w:bottom w:val="nil"/>
              <w:right w:val="nil"/>
            </w:tcBorders>
            <w:shd w:val="clear" w:color="auto" w:fill="auto"/>
            <w:noWrap/>
            <w:vAlign w:val="bottom"/>
            <w:hideMark/>
          </w:tcPr>
          <w:p w14:paraId="18E6444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243</w:t>
            </w:r>
          </w:p>
        </w:tc>
        <w:tc>
          <w:tcPr>
            <w:tcW w:w="539" w:type="dxa"/>
            <w:tcBorders>
              <w:top w:val="nil"/>
              <w:left w:val="nil"/>
              <w:bottom w:val="nil"/>
              <w:right w:val="nil"/>
            </w:tcBorders>
            <w:shd w:val="clear" w:color="auto" w:fill="auto"/>
            <w:noWrap/>
            <w:vAlign w:val="bottom"/>
            <w:hideMark/>
          </w:tcPr>
          <w:p w14:paraId="54D7255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23</w:t>
            </w:r>
          </w:p>
        </w:tc>
      </w:tr>
      <w:tr w:rsidR="005F6BC1" w:rsidRPr="005F6BC1" w14:paraId="5705E12B" w14:textId="77777777" w:rsidTr="00D23231">
        <w:trPr>
          <w:trHeight w:val="468"/>
          <w:jc w:val="center"/>
        </w:trPr>
        <w:tc>
          <w:tcPr>
            <w:tcW w:w="1440" w:type="dxa"/>
            <w:tcBorders>
              <w:top w:val="nil"/>
              <w:left w:val="nil"/>
              <w:bottom w:val="nil"/>
              <w:right w:val="nil"/>
            </w:tcBorders>
            <w:shd w:val="clear" w:color="auto" w:fill="auto"/>
            <w:vAlign w:val="center"/>
            <w:hideMark/>
          </w:tcPr>
          <w:p w14:paraId="0B43AD66" w14:textId="77777777" w:rsidR="005F6BC1" w:rsidRPr="005F6BC1" w:rsidRDefault="005F6BC1" w:rsidP="005F6BC1">
            <w:pPr>
              <w:spacing w:after="0" w:line="240" w:lineRule="auto"/>
              <w:jc w:val="center"/>
              <w:rPr>
                <w:rFonts w:ascii="Calibri" w:eastAsia="Times New Roman" w:hAnsi="Calibri" w:cs="Calibri"/>
                <w:color w:val="000000"/>
              </w:rPr>
            </w:pPr>
          </w:p>
        </w:tc>
        <w:tc>
          <w:tcPr>
            <w:tcW w:w="4139" w:type="dxa"/>
            <w:tcBorders>
              <w:top w:val="nil"/>
              <w:left w:val="nil"/>
              <w:bottom w:val="nil"/>
              <w:right w:val="nil"/>
            </w:tcBorders>
            <w:shd w:val="clear" w:color="auto" w:fill="auto"/>
            <w:noWrap/>
            <w:vAlign w:val="bottom"/>
            <w:hideMark/>
          </w:tcPr>
          <w:p w14:paraId="3E5FE75D"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003BB54E"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0DA70EA3" w14:textId="77777777" w:rsidR="005F6BC1" w:rsidRPr="005F6BC1" w:rsidRDefault="005F6BC1" w:rsidP="005F6BC1">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5CE93784"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7A03A2EA"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788DE6DC"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76DE8FDD"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14:paraId="5341FA8F"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17" w:type="dxa"/>
            <w:tcBorders>
              <w:top w:val="nil"/>
              <w:left w:val="nil"/>
              <w:bottom w:val="nil"/>
              <w:right w:val="nil"/>
            </w:tcBorders>
            <w:shd w:val="clear" w:color="auto" w:fill="auto"/>
            <w:noWrap/>
            <w:vAlign w:val="bottom"/>
            <w:hideMark/>
          </w:tcPr>
          <w:p w14:paraId="253621BC"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17" w:type="dxa"/>
            <w:tcBorders>
              <w:top w:val="nil"/>
              <w:left w:val="nil"/>
              <w:bottom w:val="nil"/>
              <w:right w:val="nil"/>
            </w:tcBorders>
            <w:shd w:val="clear" w:color="auto" w:fill="auto"/>
            <w:noWrap/>
            <w:vAlign w:val="bottom"/>
            <w:hideMark/>
          </w:tcPr>
          <w:p w14:paraId="28B8DE59"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14:paraId="5736C6E2"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14:paraId="6B78C209"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bottom"/>
            <w:hideMark/>
          </w:tcPr>
          <w:p w14:paraId="12B8CFBB" w14:textId="77777777" w:rsidR="005F6BC1" w:rsidRPr="005F6BC1" w:rsidRDefault="005F6BC1" w:rsidP="005F6BC1">
            <w:pPr>
              <w:spacing w:after="0" w:line="240" w:lineRule="auto"/>
              <w:jc w:val="center"/>
              <w:rPr>
                <w:rFonts w:ascii="Times New Roman" w:eastAsia="Times New Roman" w:hAnsi="Times New Roman" w:cs="Times New Roman"/>
                <w:sz w:val="20"/>
                <w:szCs w:val="20"/>
              </w:rPr>
            </w:pPr>
          </w:p>
        </w:tc>
      </w:tr>
      <w:tr w:rsidR="005F6BC1" w:rsidRPr="005F6BC1" w14:paraId="777CEDF4" w14:textId="77777777" w:rsidTr="005F6BC1">
        <w:trPr>
          <w:trHeight w:val="290"/>
          <w:jc w:val="center"/>
        </w:trPr>
        <w:tc>
          <w:tcPr>
            <w:tcW w:w="1440" w:type="dxa"/>
            <w:vMerge w:val="restart"/>
            <w:tcBorders>
              <w:top w:val="nil"/>
              <w:left w:val="nil"/>
              <w:bottom w:val="single" w:sz="4" w:space="0" w:color="000000"/>
              <w:right w:val="nil"/>
            </w:tcBorders>
            <w:shd w:val="clear" w:color="auto" w:fill="auto"/>
            <w:vAlign w:val="center"/>
            <w:hideMark/>
          </w:tcPr>
          <w:p w14:paraId="179C1D3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6/8/2020 (67) Harvest</w:t>
            </w:r>
          </w:p>
        </w:tc>
        <w:tc>
          <w:tcPr>
            <w:tcW w:w="4139" w:type="dxa"/>
            <w:tcBorders>
              <w:top w:val="nil"/>
              <w:left w:val="nil"/>
              <w:bottom w:val="nil"/>
              <w:right w:val="nil"/>
            </w:tcBorders>
            <w:shd w:val="clear" w:color="000000" w:fill="BFBFBF"/>
            <w:vAlign w:val="center"/>
            <w:hideMark/>
          </w:tcPr>
          <w:p w14:paraId="5B19A4B7"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Soluble N</w:t>
            </w:r>
          </w:p>
        </w:tc>
        <w:tc>
          <w:tcPr>
            <w:tcW w:w="160" w:type="dxa"/>
            <w:tcBorders>
              <w:top w:val="nil"/>
              <w:left w:val="nil"/>
              <w:bottom w:val="nil"/>
              <w:right w:val="nil"/>
            </w:tcBorders>
            <w:shd w:val="clear" w:color="000000" w:fill="BFBFBF"/>
            <w:noWrap/>
            <w:vAlign w:val="bottom"/>
            <w:hideMark/>
          </w:tcPr>
          <w:p w14:paraId="01D0E33D"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45AA5E1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4.85</w:t>
            </w:r>
          </w:p>
        </w:tc>
        <w:tc>
          <w:tcPr>
            <w:tcW w:w="857" w:type="dxa"/>
            <w:tcBorders>
              <w:top w:val="nil"/>
              <w:left w:val="nil"/>
              <w:bottom w:val="nil"/>
              <w:right w:val="nil"/>
            </w:tcBorders>
            <w:shd w:val="clear" w:color="000000" w:fill="BFBFBF"/>
            <w:noWrap/>
            <w:vAlign w:val="bottom"/>
            <w:hideMark/>
          </w:tcPr>
          <w:p w14:paraId="33E7BA4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0.52</w:t>
            </w:r>
          </w:p>
        </w:tc>
        <w:tc>
          <w:tcPr>
            <w:tcW w:w="857" w:type="dxa"/>
            <w:tcBorders>
              <w:top w:val="nil"/>
              <w:left w:val="nil"/>
              <w:bottom w:val="nil"/>
              <w:right w:val="nil"/>
            </w:tcBorders>
            <w:shd w:val="clear" w:color="000000" w:fill="BFBFBF"/>
            <w:noWrap/>
            <w:vAlign w:val="bottom"/>
            <w:hideMark/>
          </w:tcPr>
          <w:p w14:paraId="5BE0EE5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2.72</w:t>
            </w:r>
          </w:p>
        </w:tc>
        <w:tc>
          <w:tcPr>
            <w:tcW w:w="857" w:type="dxa"/>
            <w:tcBorders>
              <w:top w:val="nil"/>
              <w:left w:val="nil"/>
              <w:bottom w:val="nil"/>
              <w:right w:val="nil"/>
            </w:tcBorders>
            <w:shd w:val="clear" w:color="000000" w:fill="BFBFBF"/>
            <w:noWrap/>
            <w:vAlign w:val="bottom"/>
            <w:hideMark/>
          </w:tcPr>
          <w:p w14:paraId="5F241ED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0.39</w:t>
            </w:r>
          </w:p>
        </w:tc>
        <w:tc>
          <w:tcPr>
            <w:tcW w:w="857" w:type="dxa"/>
            <w:tcBorders>
              <w:top w:val="nil"/>
              <w:left w:val="nil"/>
              <w:bottom w:val="nil"/>
              <w:right w:val="nil"/>
            </w:tcBorders>
            <w:shd w:val="clear" w:color="000000" w:fill="BFBFBF"/>
            <w:noWrap/>
            <w:vAlign w:val="bottom"/>
            <w:hideMark/>
          </w:tcPr>
          <w:p w14:paraId="07C0613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1.91</w:t>
            </w:r>
          </w:p>
        </w:tc>
        <w:tc>
          <w:tcPr>
            <w:tcW w:w="857" w:type="dxa"/>
            <w:tcBorders>
              <w:top w:val="nil"/>
              <w:left w:val="nil"/>
              <w:bottom w:val="nil"/>
              <w:right w:val="nil"/>
            </w:tcBorders>
            <w:shd w:val="clear" w:color="000000" w:fill="BFBFBF"/>
            <w:noWrap/>
            <w:vAlign w:val="bottom"/>
            <w:hideMark/>
          </w:tcPr>
          <w:p w14:paraId="7A5E7AE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0.35</w:t>
            </w:r>
          </w:p>
        </w:tc>
        <w:tc>
          <w:tcPr>
            <w:tcW w:w="517" w:type="dxa"/>
            <w:tcBorders>
              <w:top w:val="nil"/>
              <w:left w:val="nil"/>
              <w:bottom w:val="nil"/>
              <w:right w:val="nil"/>
            </w:tcBorders>
            <w:shd w:val="clear" w:color="000000" w:fill="BFBFBF"/>
            <w:noWrap/>
            <w:vAlign w:val="bottom"/>
            <w:hideMark/>
          </w:tcPr>
          <w:p w14:paraId="159D0C4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50</w:t>
            </w:r>
          </w:p>
        </w:tc>
        <w:tc>
          <w:tcPr>
            <w:tcW w:w="517" w:type="dxa"/>
            <w:tcBorders>
              <w:top w:val="nil"/>
              <w:left w:val="nil"/>
              <w:bottom w:val="nil"/>
              <w:right w:val="nil"/>
            </w:tcBorders>
            <w:shd w:val="clear" w:color="000000" w:fill="BFBFBF"/>
            <w:noWrap/>
            <w:vAlign w:val="bottom"/>
            <w:hideMark/>
          </w:tcPr>
          <w:p w14:paraId="44EC505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38</w:t>
            </w:r>
          </w:p>
        </w:tc>
        <w:tc>
          <w:tcPr>
            <w:tcW w:w="743" w:type="dxa"/>
            <w:tcBorders>
              <w:top w:val="nil"/>
              <w:left w:val="nil"/>
              <w:bottom w:val="nil"/>
              <w:right w:val="nil"/>
            </w:tcBorders>
            <w:shd w:val="clear" w:color="000000" w:fill="BFBFBF"/>
            <w:noWrap/>
            <w:vAlign w:val="bottom"/>
            <w:hideMark/>
          </w:tcPr>
          <w:p w14:paraId="38D3DA7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80</w:t>
            </w:r>
          </w:p>
        </w:tc>
        <w:tc>
          <w:tcPr>
            <w:tcW w:w="743" w:type="dxa"/>
            <w:tcBorders>
              <w:top w:val="nil"/>
              <w:left w:val="nil"/>
              <w:bottom w:val="nil"/>
              <w:right w:val="nil"/>
            </w:tcBorders>
            <w:shd w:val="clear" w:color="000000" w:fill="BFBFBF"/>
            <w:noWrap/>
            <w:vAlign w:val="bottom"/>
            <w:hideMark/>
          </w:tcPr>
          <w:p w14:paraId="32703F60"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128</w:t>
            </w:r>
          </w:p>
        </w:tc>
        <w:tc>
          <w:tcPr>
            <w:tcW w:w="539" w:type="dxa"/>
            <w:tcBorders>
              <w:top w:val="nil"/>
              <w:left w:val="nil"/>
              <w:bottom w:val="nil"/>
              <w:right w:val="nil"/>
            </w:tcBorders>
            <w:shd w:val="clear" w:color="000000" w:fill="BFBFBF"/>
            <w:noWrap/>
            <w:vAlign w:val="bottom"/>
            <w:hideMark/>
          </w:tcPr>
          <w:p w14:paraId="173C184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12</w:t>
            </w:r>
          </w:p>
        </w:tc>
      </w:tr>
      <w:tr w:rsidR="005F6BC1" w:rsidRPr="005F6BC1" w14:paraId="41B1D0B9" w14:textId="77777777" w:rsidTr="005F6BC1">
        <w:trPr>
          <w:trHeight w:val="290"/>
          <w:jc w:val="center"/>
        </w:trPr>
        <w:tc>
          <w:tcPr>
            <w:tcW w:w="1440" w:type="dxa"/>
            <w:vMerge/>
            <w:tcBorders>
              <w:top w:val="nil"/>
              <w:left w:val="nil"/>
              <w:bottom w:val="single" w:sz="4" w:space="0" w:color="000000"/>
              <w:right w:val="nil"/>
            </w:tcBorders>
            <w:vAlign w:val="center"/>
            <w:hideMark/>
          </w:tcPr>
          <w:p w14:paraId="0EC19B63"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auto" w:fill="auto"/>
            <w:vAlign w:val="center"/>
            <w:hideMark/>
          </w:tcPr>
          <w:p w14:paraId="3472CE40"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Soluble N</w:t>
            </w:r>
          </w:p>
        </w:tc>
        <w:tc>
          <w:tcPr>
            <w:tcW w:w="160" w:type="dxa"/>
            <w:tcBorders>
              <w:top w:val="nil"/>
              <w:left w:val="nil"/>
              <w:bottom w:val="nil"/>
              <w:right w:val="nil"/>
            </w:tcBorders>
            <w:shd w:val="clear" w:color="auto" w:fill="auto"/>
            <w:noWrap/>
            <w:vAlign w:val="bottom"/>
            <w:hideMark/>
          </w:tcPr>
          <w:p w14:paraId="335F4A50" w14:textId="77777777" w:rsidR="005F6BC1" w:rsidRPr="005F6BC1" w:rsidRDefault="005F6BC1" w:rsidP="005F6BC1">
            <w:pPr>
              <w:spacing w:after="0" w:line="240" w:lineRule="auto"/>
              <w:rPr>
                <w:rFonts w:ascii="Calibri" w:eastAsia="Times New Roman" w:hAnsi="Calibri" w:cs="Calibri"/>
                <w:color w:val="000000"/>
              </w:rPr>
            </w:pPr>
          </w:p>
        </w:tc>
        <w:tc>
          <w:tcPr>
            <w:tcW w:w="857" w:type="dxa"/>
            <w:tcBorders>
              <w:top w:val="nil"/>
              <w:left w:val="nil"/>
              <w:bottom w:val="nil"/>
              <w:right w:val="nil"/>
            </w:tcBorders>
            <w:shd w:val="clear" w:color="auto" w:fill="auto"/>
            <w:noWrap/>
            <w:vAlign w:val="bottom"/>
            <w:hideMark/>
          </w:tcPr>
          <w:p w14:paraId="69B2A97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4.84</w:t>
            </w:r>
          </w:p>
        </w:tc>
        <w:tc>
          <w:tcPr>
            <w:tcW w:w="857" w:type="dxa"/>
            <w:tcBorders>
              <w:top w:val="nil"/>
              <w:left w:val="nil"/>
              <w:bottom w:val="nil"/>
              <w:right w:val="nil"/>
            </w:tcBorders>
            <w:shd w:val="clear" w:color="auto" w:fill="auto"/>
            <w:noWrap/>
            <w:vAlign w:val="bottom"/>
            <w:hideMark/>
          </w:tcPr>
          <w:p w14:paraId="061C223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0.48</w:t>
            </w:r>
          </w:p>
        </w:tc>
        <w:tc>
          <w:tcPr>
            <w:tcW w:w="857" w:type="dxa"/>
            <w:tcBorders>
              <w:top w:val="nil"/>
              <w:left w:val="nil"/>
              <w:bottom w:val="nil"/>
              <w:right w:val="nil"/>
            </w:tcBorders>
            <w:shd w:val="clear" w:color="auto" w:fill="auto"/>
            <w:noWrap/>
            <w:vAlign w:val="bottom"/>
            <w:hideMark/>
          </w:tcPr>
          <w:p w14:paraId="005A0FC6"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2.66</w:t>
            </w:r>
          </w:p>
        </w:tc>
        <w:tc>
          <w:tcPr>
            <w:tcW w:w="857" w:type="dxa"/>
            <w:tcBorders>
              <w:top w:val="nil"/>
              <w:left w:val="nil"/>
              <w:bottom w:val="nil"/>
              <w:right w:val="nil"/>
            </w:tcBorders>
            <w:shd w:val="clear" w:color="auto" w:fill="auto"/>
            <w:noWrap/>
            <w:vAlign w:val="bottom"/>
            <w:hideMark/>
          </w:tcPr>
          <w:p w14:paraId="1A1BC65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0.41</w:t>
            </w:r>
          </w:p>
        </w:tc>
        <w:tc>
          <w:tcPr>
            <w:tcW w:w="857" w:type="dxa"/>
            <w:tcBorders>
              <w:top w:val="nil"/>
              <w:left w:val="nil"/>
              <w:bottom w:val="nil"/>
              <w:right w:val="nil"/>
            </w:tcBorders>
            <w:shd w:val="clear" w:color="auto" w:fill="auto"/>
            <w:noWrap/>
            <w:vAlign w:val="bottom"/>
            <w:hideMark/>
          </w:tcPr>
          <w:p w14:paraId="3694E64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2.33</w:t>
            </w:r>
          </w:p>
        </w:tc>
        <w:tc>
          <w:tcPr>
            <w:tcW w:w="857" w:type="dxa"/>
            <w:tcBorders>
              <w:top w:val="nil"/>
              <w:left w:val="nil"/>
              <w:bottom w:val="nil"/>
              <w:right w:val="nil"/>
            </w:tcBorders>
            <w:shd w:val="clear" w:color="auto" w:fill="auto"/>
            <w:noWrap/>
            <w:vAlign w:val="bottom"/>
            <w:hideMark/>
          </w:tcPr>
          <w:p w14:paraId="0952FE8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0.35</w:t>
            </w:r>
          </w:p>
        </w:tc>
        <w:tc>
          <w:tcPr>
            <w:tcW w:w="517" w:type="dxa"/>
            <w:tcBorders>
              <w:top w:val="nil"/>
              <w:left w:val="nil"/>
              <w:bottom w:val="nil"/>
              <w:right w:val="nil"/>
            </w:tcBorders>
            <w:shd w:val="clear" w:color="auto" w:fill="auto"/>
            <w:noWrap/>
            <w:vAlign w:val="bottom"/>
            <w:hideMark/>
          </w:tcPr>
          <w:p w14:paraId="4FFA563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56</w:t>
            </w:r>
          </w:p>
        </w:tc>
        <w:tc>
          <w:tcPr>
            <w:tcW w:w="517" w:type="dxa"/>
            <w:tcBorders>
              <w:top w:val="nil"/>
              <w:left w:val="nil"/>
              <w:bottom w:val="nil"/>
              <w:right w:val="nil"/>
            </w:tcBorders>
            <w:shd w:val="clear" w:color="auto" w:fill="auto"/>
            <w:noWrap/>
            <w:vAlign w:val="bottom"/>
            <w:hideMark/>
          </w:tcPr>
          <w:p w14:paraId="51CA03B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40</w:t>
            </w:r>
          </w:p>
        </w:tc>
        <w:tc>
          <w:tcPr>
            <w:tcW w:w="743" w:type="dxa"/>
            <w:tcBorders>
              <w:top w:val="nil"/>
              <w:left w:val="nil"/>
              <w:bottom w:val="nil"/>
              <w:right w:val="nil"/>
            </w:tcBorders>
            <w:shd w:val="clear" w:color="auto" w:fill="auto"/>
            <w:noWrap/>
            <w:vAlign w:val="bottom"/>
            <w:hideMark/>
          </w:tcPr>
          <w:p w14:paraId="4DFCB8B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98</w:t>
            </w:r>
          </w:p>
        </w:tc>
        <w:tc>
          <w:tcPr>
            <w:tcW w:w="743" w:type="dxa"/>
            <w:tcBorders>
              <w:top w:val="nil"/>
              <w:left w:val="nil"/>
              <w:bottom w:val="nil"/>
              <w:right w:val="nil"/>
            </w:tcBorders>
            <w:shd w:val="clear" w:color="auto" w:fill="auto"/>
            <w:noWrap/>
            <w:vAlign w:val="bottom"/>
            <w:hideMark/>
          </w:tcPr>
          <w:p w14:paraId="7346A096"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128</w:t>
            </w:r>
          </w:p>
        </w:tc>
        <w:tc>
          <w:tcPr>
            <w:tcW w:w="539" w:type="dxa"/>
            <w:tcBorders>
              <w:top w:val="nil"/>
              <w:left w:val="nil"/>
              <w:bottom w:val="nil"/>
              <w:right w:val="nil"/>
            </w:tcBorders>
            <w:shd w:val="clear" w:color="auto" w:fill="auto"/>
            <w:noWrap/>
            <w:vAlign w:val="bottom"/>
            <w:hideMark/>
          </w:tcPr>
          <w:p w14:paraId="778B9A7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14</w:t>
            </w:r>
          </w:p>
        </w:tc>
      </w:tr>
      <w:tr w:rsidR="005F6BC1" w:rsidRPr="005F6BC1" w14:paraId="483FC030" w14:textId="77777777" w:rsidTr="005F6BC1">
        <w:trPr>
          <w:trHeight w:val="290"/>
          <w:jc w:val="center"/>
        </w:trPr>
        <w:tc>
          <w:tcPr>
            <w:tcW w:w="1440" w:type="dxa"/>
            <w:vMerge/>
            <w:tcBorders>
              <w:top w:val="nil"/>
              <w:left w:val="nil"/>
              <w:bottom w:val="single" w:sz="4" w:space="0" w:color="000000"/>
              <w:right w:val="nil"/>
            </w:tcBorders>
            <w:vAlign w:val="center"/>
            <w:hideMark/>
          </w:tcPr>
          <w:p w14:paraId="5DA12F08"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nil"/>
              <w:right w:val="nil"/>
            </w:tcBorders>
            <w:shd w:val="clear" w:color="000000" w:fill="BFBFBF"/>
            <w:vAlign w:val="center"/>
            <w:hideMark/>
          </w:tcPr>
          <w:p w14:paraId="0B964058"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Irrigation &amp; CRN</w:t>
            </w:r>
          </w:p>
        </w:tc>
        <w:tc>
          <w:tcPr>
            <w:tcW w:w="160" w:type="dxa"/>
            <w:tcBorders>
              <w:top w:val="nil"/>
              <w:left w:val="nil"/>
              <w:bottom w:val="nil"/>
              <w:right w:val="nil"/>
            </w:tcBorders>
            <w:shd w:val="clear" w:color="000000" w:fill="BFBFBF"/>
            <w:noWrap/>
            <w:vAlign w:val="bottom"/>
            <w:hideMark/>
          </w:tcPr>
          <w:p w14:paraId="1E2F1BCE"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nil"/>
              <w:right w:val="nil"/>
            </w:tcBorders>
            <w:shd w:val="clear" w:color="000000" w:fill="BFBFBF"/>
            <w:noWrap/>
            <w:vAlign w:val="bottom"/>
            <w:hideMark/>
          </w:tcPr>
          <w:p w14:paraId="104A6B48"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4.74</w:t>
            </w:r>
          </w:p>
        </w:tc>
        <w:tc>
          <w:tcPr>
            <w:tcW w:w="857" w:type="dxa"/>
            <w:tcBorders>
              <w:top w:val="nil"/>
              <w:left w:val="nil"/>
              <w:bottom w:val="nil"/>
              <w:right w:val="nil"/>
            </w:tcBorders>
            <w:shd w:val="clear" w:color="000000" w:fill="BFBFBF"/>
            <w:noWrap/>
            <w:vAlign w:val="bottom"/>
            <w:hideMark/>
          </w:tcPr>
          <w:p w14:paraId="12025A8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0.48</w:t>
            </w:r>
          </w:p>
        </w:tc>
        <w:tc>
          <w:tcPr>
            <w:tcW w:w="857" w:type="dxa"/>
            <w:tcBorders>
              <w:top w:val="nil"/>
              <w:left w:val="nil"/>
              <w:bottom w:val="nil"/>
              <w:right w:val="nil"/>
            </w:tcBorders>
            <w:shd w:val="clear" w:color="000000" w:fill="BFBFBF"/>
            <w:noWrap/>
            <w:vAlign w:val="bottom"/>
            <w:hideMark/>
          </w:tcPr>
          <w:p w14:paraId="7F58082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2.57</w:t>
            </w:r>
          </w:p>
        </w:tc>
        <w:tc>
          <w:tcPr>
            <w:tcW w:w="857" w:type="dxa"/>
            <w:tcBorders>
              <w:top w:val="nil"/>
              <w:left w:val="nil"/>
              <w:bottom w:val="nil"/>
              <w:right w:val="nil"/>
            </w:tcBorders>
            <w:shd w:val="clear" w:color="000000" w:fill="BFBFBF"/>
            <w:noWrap/>
            <w:vAlign w:val="bottom"/>
            <w:hideMark/>
          </w:tcPr>
          <w:p w14:paraId="6F3D4D21"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0.42</w:t>
            </w:r>
          </w:p>
        </w:tc>
        <w:tc>
          <w:tcPr>
            <w:tcW w:w="857" w:type="dxa"/>
            <w:tcBorders>
              <w:top w:val="nil"/>
              <w:left w:val="nil"/>
              <w:bottom w:val="nil"/>
              <w:right w:val="nil"/>
            </w:tcBorders>
            <w:shd w:val="clear" w:color="000000" w:fill="BFBFBF"/>
            <w:noWrap/>
            <w:vAlign w:val="bottom"/>
            <w:hideMark/>
          </w:tcPr>
          <w:p w14:paraId="1DC4D52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2.17</w:t>
            </w:r>
          </w:p>
        </w:tc>
        <w:tc>
          <w:tcPr>
            <w:tcW w:w="857" w:type="dxa"/>
            <w:tcBorders>
              <w:top w:val="nil"/>
              <w:left w:val="nil"/>
              <w:bottom w:val="nil"/>
              <w:right w:val="nil"/>
            </w:tcBorders>
            <w:shd w:val="clear" w:color="000000" w:fill="BFBFBF"/>
            <w:noWrap/>
            <w:vAlign w:val="bottom"/>
            <w:hideMark/>
          </w:tcPr>
          <w:p w14:paraId="23326E9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0.35</w:t>
            </w:r>
          </w:p>
        </w:tc>
        <w:tc>
          <w:tcPr>
            <w:tcW w:w="517" w:type="dxa"/>
            <w:tcBorders>
              <w:top w:val="nil"/>
              <w:left w:val="nil"/>
              <w:bottom w:val="nil"/>
              <w:right w:val="nil"/>
            </w:tcBorders>
            <w:shd w:val="clear" w:color="000000" w:fill="BFBFBF"/>
            <w:noWrap/>
            <w:vAlign w:val="bottom"/>
            <w:hideMark/>
          </w:tcPr>
          <w:p w14:paraId="60C8A75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56</w:t>
            </w:r>
          </w:p>
        </w:tc>
        <w:tc>
          <w:tcPr>
            <w:tcW w:w="517" w:type="dxa"/>
            <w:tcBorders>
              <w:top w:val="nil"/>
              <w:left w:val="nil"/>
              <w:bottom w:val="nil"/>
              <w:right w:val="nil"/>
            </w:tcBorders>
            <w:shd w:val="clear" w:color="000000" w:fill="BFBFBF"/>
            <w:noWrap/>
            <w:vAlign w:val="bottom"/>
            <w:hideMark/>
          </w:tcPr>
          <w:p w14:paraId="0CC969D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39</w:t>
            </w:r>
          </w:p>
        </w:tc>
        <w:tc>
          <w:tcPr>
            <w:tcW w:w="743" w:type="dxa"/>
            <w:tcBorders>
              <w:top w:val="nil"/>
              <w:left w:val="nil"/>
              <w:bottom w:val="nil"/>
              <w:right w:val="nil"/>
            </w:tcBorders>
            <w:shd w:val="clear" w:color="000000" w:fill="BFBFBF"/>
            <w:noWrap/>
            <w:vAlign w:val="bottom"/>
            <w:hideMark/>
          </w:tcPr>
          <w:p w14:paraId="25EE026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109</w:t>
            </w:r>
          </w:p>
        </w:tc>
        <w:tc>
          <w:tcPr>
            <w:tcW w:w="743" w:type="dxa"/>
            <w:tcBorders>
              <w:top w:val="nil"/>
              <w:left w:val="nil"/>
              <w:bottom w:val="nil"/>
              <w:right w:val="nil"/>
            </w:tcBorders>
            <w:shd w:val="clear" w:color="000000" w:fill="BFBFBF"/>
            <w:noWrap/>
            <w:vAlign w:val="bottom"/>
            <w:hideMark/>
          </w:tcPr>
          <w:p w14:paraId="36DFAE3F"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153</w:t>
            </w:r>
          </w:p>
        </w:tc>
        <w:tc>
          <w:tcPr>
            <w:tcW w:w="539" w:type="dxa"/>
            <w:tcBorders>
              <w:top w:val="nil"/>
              <w:left w:val="nil"/>
              <w:bottom w:val="nil"/>
              <w:right w:val="nil"/>
            </w:tcBorders>
            <w:shd w:val="clear" w:color="000000" w:fill="BFBFBF"/>
            <w:noWrap/>
            <w:vAlign w:val="bottom"/>
            <w:hideMark/>
          </w:tcPr>
          <w:p w14:paraId="3E2C658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13</w:t>
            </w:r>
          </w:p>
        </w:tc>
      </w:tr>
      <w:tr w:rsidR="005F6BC1" w:rsidRPr="005F6BC1" w14:paraId="7C1DA676" w14:textId="77777777" w:rsidTr="005F6BC1">
        <w:trPr>
          <w:trHeight w:val="290"/>
          <w:jc w:val="center"/>
        </w:trPr>
        <w:tc>
          <w:tcPr>
            <w:tcW w:w="1440" w:type="dxa"/>
            <w:vMerge/>
            <w:tcBorders>
              <w:top w:val="nil"/>
              <w:left w:val="nil"/>
              <w:bottom w:val="single" w:sz="4" w:space="0" w:color="000000"/>
              <w:right w:val="nil"/>
            </w:tcBorders>
            <w:vAlign w:val="center"/>
            <w:hideMark/>
          </w:tcPr>
          <w:p w14:paraId="50BCCA9A" w14:textId="77777777" w:rsidR="005F6BC1" w:rsidRPr="005F6BC1" w:rsidRDefault="005F6BC1" w:rsidP="005F6BC1">
            <w:pPr>
              <w:spacing w:after="0" w:line="240" w:lineRule="auto"/>
              <w:rPr>
                <w:rFonts w:ascii="Calibri" w:eastAsia="Times New Roman" w:hAnsi="Calibri" w:cs="Calibri"/>
                <w:color w:val="000000"/>
              </w:rPr>
            </w:pPr>
          </w:p>
        </w:tc>
        <w:tc>
          <w:tcPr>
            <w:tcW w:w="4139" w:type="dxa"/>
            <w:tcBorders>
              <w:top w:val="nil"/>
              <w:left w:val="nil"/>
              <w:bottom w:val="single" w:sz="4" w:space="0" w:color="auto"/>
              <w:right w:val="nil"/>
            </w:tcBorders>
            <w:shd w:val="clear" w:color="auto" w:fill="auto"/>
            <w:vAlign w:val="center"/>
            <w:hideMark/>
          </w:tcPr>
          <w:p w14:paraId="75B555A0"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BMP x2 Irrigation &amp; CRN</w:t>
            </w:r>
          </w:p>
        </w:tc>
        <w:tc>
          <w:tcPr>
            <w:tcW w:w="160" w:type="dxa"/>
            <w:tcBorders>
              <w:top w:val="nil"/>
              <w:left w:val="nil"/>
              <w:bottom w:val="single" w:sz="4" w:space="0" w:color="auto"/>
              <w:right w:val="nil"/>
            </w:tcBorders>
            <w:shd w:val="clear" w:color="auto" w:fill="auto"/>
            <w:noWrap/>
            <w:vAlign w:val="bottom"/>
            <w:hideMark/>
          </w:tcPr>
          <w:p w14:paraId="48A2D99B" w14:textId="77777777" w:rsidR="005F6BC1" w:rsidRPr="005F6BC1" w:rsidRDefault="005F6BC1" w:rsidP="005F6BC1">
            <w:pPr>
              <w:spacing w:after="0" w:line="240" w:lineRule="auto"/>
              <w:rPr>
                <w:rFonts w:ascii="Calibri" w:eastAsia="Times New Roman" w:hAnsi="Calibri" w:cs="Calibri"/>
                <w:color w:val="000000"/>
              </w:rPr>
            </w:pPr>
            <w:r w:rsidRPr="005F6BC1">
              <w:rPr>
                <w:rFonts w:ascii="Calibri" w:eastAsia="Times New Roman" w:hAnsi="Calibri" w:cs="Calibri"/>
                <w:color w:val="000000"/>
              </w:rPr>
              <w:t> </w:t>
            </w:r>
          </w:p>
        </w:tc>
        <w:tc>
          <w:tcPr>
            <w:tcW w:w="857" w:type="dxa"/>
            <w:tcBorders>
              <w:top w:val="nil"/>
              <w:left w:val="nil"/>
              <w:bottom w:val="single" w:sz="4" w:space="0" w:color="auto"/>
              <w:right w:val="nil"/>
            </w:tcBorders>
            <w:shd w:val="clear" w:color="auto" w:fill="auto"/>
            <w:noWrap/>
            <w:vAlign w:val="bottom"/>
            <w:hideMark/>
          </w:tcPr>
          <w:p w14:paraId="2A82DA2A"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4.57</w:t>
            </w:r>
          </w:p>
        </w:tc>
        <w:tc>
          <w:tcPr>
            <w:tcW w:w="857" w:type="dxa"/>
            <w:tcBorders>
              <w:top w:val="nil"/>
              <w:left w:val="nil"/>
              <w:bottom w:val="single" w:sz="4" w:space="0" w:color="auto"/>
              <w:right w:val="nil"/>
            </w:tcBorders>
            <w:shd w:val="clear" w:color="auto" w:fill="auto"/>
            <w:noWrap/>
            <w:vAlign w:val="bottom"/>
            <w:hideMark/>
          </w:tcPr>
          <w:p w14:paraId="78F84257"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0.45</w:t>
            </w:r>
          </w:p>
        </w:tc>
        <w:tc>
          <w:tcPr>
            <w:tcW w:w="857" w:type="dxa"/>
            <w:tcBorders>
              <w:top w:val="nil"/>
              <w:left w:val="nil"/>
              <w:bottom w:val="single" w:sz="4" w:space="0" w:color="auto"/>
              <w:right w:val="nil"/>
            </w:tcBorders>
            <w:shd w:val="clear" w:color="auto" w:fill="auto"/>
            <w:noWrap/>
            <w:vAlign w:val="bottom"/>
            <w:hideMark/>
          </w:tcPr>
          <w:p w14:paraId="6715EF93"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2.42</w:t>
            </w:r>
          </w:p>
        </w:tc>
        <w:tc>
          <w:tcPr>
            <w:tcW w:w="857" w:type="dxa"/>
            <w:tcBorders>
              <w:top w:val="nil"/>
              <w:left w:val="nil"/>
              <w:bottom w:val="single" w:sz="4" w:space="0" w:color="auto"/>
              <w:right w:val="nil"/>
            </w:tcBorders>
            <w:shd w:val="clear" w:color="auto" w:fill="auto"/>
            <w:noWrap/>
            <w:vAlign w:val="bottom"/>
            <w:hideMark/>
          </w:tcPr>
          <w:p w14:paraId="4F94D0DD"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0.39</w:t>
            </w:r>
          </w:p>
        </w:tc>
        <w:tc>
          <w:tcPr>
            <w:tcW w:w="857" w:type="dxa"/>
            <w:tcBorders>
              <w:top w:val="nil"/>
              <w:left w:val="nil"/>
              <w:bottom w:val="single" w:sz="4" w:space="0" w:color="auto"/>
              <w:right w:val="nil"/>
            </w:tcBorders>
            <w:shd w:val="clear" w:color="auto" w:fill="auto"/>
            <w:noWrap/>
            <w:vAlign w:val="bottom"/>
            <w:hideMark/>
          </w:tcPr>
          <w:p w14:paraId="1B1D8EC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2.16</w:t>
            </w:r>
          </w:p>
        </w:tc>
        <w:tc>
          <w:tcPr>
            <w:tcW w:w="857" w:type="dxa"/>
            <w:tcBorders>
              <w:top w:val="nil"/>
              <w:left w:val="nil"/>
              <w:bottom w:val="single" w:sz="4" w:space="0" w:color="auto"/>
              <w:right w:val="nil"/>
            </w:tcBorders>
            <w:shd w:val="clear" w:color="auto" w:fill="auto"/>
            <w:noWrap/>
            <w:vAlign w:val="bottom"/>
            <w:hideMark/>
          </w:tcPr>
          <w:p w14:paraId="57FBD9C9"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0.32</w:t>
            </w:r>
          </w:p>
        </w:tc>
        <w:tc>
          <w:tcPr>
            <w:tcW w:w="517" w:type="dxa"/>
            <w:tcBorders>
              <w:top w:val="nil"/>
              <w:left w:val="nil"/>
              <w:bottom w:val="single" w:sz="4" w:space="0" w:color="auto"/>
              <w:right w:val="nil"/>
            </w:tcBorders>
            <w:shd w:val="clear" w:color="auto" w:fill="auto"/>
            <w:noWrap/>
            <w:vAlign w:val="bottom"/>
            <w:hideMark/>
          </w:tcPr>
          <w:p w14:paraId="73DEDE44"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54</w:t>
            </w:r>
          </w:p>
        </w:tc>
        <w:tc>
          <w:tcPr>
            <w:tcW w:w="517" w:type="dxa"/>
            <w:tcBorders>
              <w:top w:val="nil"/>
              <w:left w:val="nil"/>
              <w:bottom w:val="single" w:sz="4" w:space="0" w:color="auto"/>
              <w:right w:val="nil"/>
            </w:tcBorders>
            <w:shd w:val="clear" w:color="auto" w:fill="auto"/>
            <w:noWrap/>
            <w:vAlign w:val="bottom"/>
            <w:hideMark/>
          </w:tcPr>
          <w:p w14:paraId="4801C645"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36</w:t>
            </w:r>
          </w:p>
        </w:tc>
        <w:tc>
          <w:tcPr>
            <w:tcW w:w="743" w:type="dxa"/>
            <w:tcBorders>
              <w:top w:val="nil"/>
              <w:left w:val="nil"/>
              <w:bottom w:val="single" w:sz="4" w:space="0" w:color="auto"/>
              <w:right w:val="nil"/>
            </w:tcBorders>
            <w:shd w:val="clear" w:color="auto" w:fill="auto"/>
            <w:noWrap/>
            <w:vAlign w:val="bottom"/>
            <w:hideMark/>
          </w:tcPr>
          <w:p w14:paraId="072030BE"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103</w:t>
            </w:r>
          </w:p>
        </w:tc>
        <w:tc>
          <w:tcPr>
            <w:tcW w:w="743" w:type="dxa"/>
            <w:tcBorders>
              <w:top w:val="nil"/>
              <w:left w:val="nil"/>
              <w:bottom w:val="single" w:sz="4" w:space="0" w:color="auto"/>
              <w:right w:val="nil"/>
            </w:tcBorders>
            <w:shd w:val="clear" w:color="auto" w:fill="auto"/>
            <w:noWrap/>
            <w:vAlign w:val="bottom"/>
            <w:hideMark/>
          </w:tcPr>
          <w:p w14:paraId="78FA9D2C"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164</w:t>
            </w:r>
          </w:p>
        </w:tc>
        <w:tc>
          <w:tcPr>
            <w:tcW w:w="539" w:type="dxa"/>
            <w:tcBorders>
              <w:top w:val="nil"/>
              <w:left w:val="nil"/>
              <w:bottom w:val="single" w:sz="4" w:space="0" w:color="auto"/>
              <w:right w:val="nil"/>
            </w:tcBorders>
            <w:shd w:val="clear" w:color="auto" w:fill="auto"/>
            <w:noWrap/>
            <w:vAlign w:val="bottom"/>
            <w:hideMark/>
          </w:tcPr>
          <w:p w14:paraId="416C8B02" w14:textId="77777777" w:rsidR="005F6BC1" w:rsidRPr="005F6BC1" w:rsidRDefault="005F6BC1" w:rsidP="005F6BC1">
            <w:pPr>
              <w:spacing w:after="0" w:line="240" w:lineRule="auto"/>
              <w:jc w:val="center"/>
              <w:rPr>
                <w:rFonts w:ascii="Calibri" w:eastAsia="Times New Roman" w:hAnsi="Calibri" w:cs="Calibri"/>
                <w:color w:val="000000"/>
              </w:rPr>
            </w:pPr>
            <w:r w:rsidRPr="005F6BC1">
              <w:rPr>
                <w:rFonts w:ascii="Calibri" w:eastAsia="Times New Roman" w:hAnsi="Calibri" w:cs="Calibri"/>
                <w:color w:val="000000"/>
              </w:rPr>
              <w:t>13</w:t>
            </w:r>
          </w:p>
        </w:tc>
      </w:tr>
    </w:tbl>
    <w:p w14:paraId="1DD86F7C" w14:textId="1339AA49" w:rsidR="00181273" w:rsidRDefault="00181273" w:rsidP="7E396AA2">
      <w:pPr>
        <w:rPr>
          <w:rFonts w:ascii="Calibri Light" w:eastAsia="Calibri Light" w:hAnsi="Calibri Light" w:cs="Calibri Light"/>
          <w:sz w:val="24"/>
          <w:szCs w:val="24"/>
        </w:rPr>
      </w:pPr>
    </w:p>
    <w:p w14:paraId="26467BE0" w14:textId="77777777" w:rsidR="00181273" w:rsidRDefault="00181273" w:rsidP="7E396AA2">
      <w:pPr>
        <w:rPr>
          <w:rFonts w:ascii="Calibri Light" w:eastAsia="Calibri Light" w:hAnsi="Calibri Light" w:cs="Calibri Light"/>
          <w:sz w:val="24"/>
          <w:szCs w:val="24"/>
        </w:rPr>
      </w:pPr>
    </w:p>
    <w:p w14:paraId="74C33E7C" w14:textId="0AABC294" w:rsidR="0052298F" w:rsidRDefault="00EC38E2">
      <w:pPr>
        <w:rPr>
          <w:rStyle w:val="UnitHeading"/>
          <w:rFonts w:asciiTheme="majorHAnsi" w:eastAsia="Times New Roman" w:hAnsiTheme="majorHAnsi" w:cs="Times New Roman"/>
          <w:b/>
          <w:bCs/>
          <w:color w:val="auto"/>
          <w:sz w:val="24"/>
          <w:szCs w:val="24"/>
        </w:rPr>
        <w:sectPr w:rsidR="0052298F" w:rsidSect="00F75DDB">
          <w:pgSz w:w="15840" w:h="12240" w:orient="landscape"/>
          <w:pgMar w:top="720" w:right="720" w:bottom="720" w:left="720" w:header="720" w:footer="720" w:gutter="0"/>
          <w:cols w:space="720"/>
          <w:titlePg/>
          <w:docGrid w:linePitch="360"/>
        </w:sectPr>
      </w:pPr>
      <w:r>
        <w:rPr>
          <w:rStyle w:val="UnitHeading"/>
          <w:rFonts w:asciiTheme="majorHAnsi" w:eastAsia="Times New Roman" w:hAnsiTheme="majorHAnsi" w:cs="Times New Roman"/>
          <w:b/>
          <w:bCs/>
          <w:color w:val="auto"/>
          <w:sz w:val="24"/>
          <w:szCs w:val="24"/>
        </w:rPr>
        <w:t xml:space="preserve"> </w:t>
      </w:r>
      <w:r w:rsidR="00B97F0C">
        <w:rPr>
          <w:rStyle w:val="UnitHeading"/>
          <w:rFonts w:asciiTheme="majorHAnsi" w:eastAsia="Times New Roman" w:hAnsiTheme="majorHAnsi" w:cs="Times New Roman"/>
          <w:b/>
          <w:bCs/>
          <w:color w:val="auto"/>
          <w:sz w:val="24"/>
          <w:szCs w:val="24"/>
        </w:rPr>
        <w:br w:type="page"/>
      </w:r>
    </w:p>
    <w:p w14:paraId="76509B01" w14:textId="1B3C5630" w:rsidR="00B97F0C" w:rsidRDefault="00B97F0C">
      <w:pPr>
        <w:rPr>
          <w:rStyle w:val="UnitHeading"/>
          <w:rFonts w:asciiTheme="majorHAnsi" w:eastAsia="Times New Roman" w:hAnsiTheme="majorHAnsi" w:cs="Times New Roman"/>
          <w:b/>
          <w:bCs/>
          <w:color w:val="auto"/>
          <w:sz w:val="24"/>
          <w:szCs w:val="24"/>
        </w:rPr>
      </w:pPr>
    </w:p>
    <w:p w14:paraId="16512E5C" w14:textId="6E4693C4" w:rsidR="00CC3F09" w:rsidRDefault="00CC3F09" w:rsidP="00CC3F09">
      <w:pPr>
        <w:rPr>
          <w:rFonts w:ascii="Calibri Light" w:eastAsia="Calibri Light" w:hAnsi="Calibri Light" w:cs="Calibri Light"/>
          <w:sz w:val="24"/>
          <w:szCs w:val="24"/>
        </w:rPr>
      </w:pPr>
      <w:r w:rsidRPr="00FB5433">
        <w:rPr>
          <w:rFonts w:ascii="Calibri Light" w:eastAsia="Calibri Light" w:hAnsi="Calibri Light" w:cs="Calibri Light"/>
          <w:b/>
          <w:bCs/>
          <w:sz w:val="24"/>
          <w:szCs w:val="24"/>
        </w:rPr>
        <w:t xml:space="preserve">Table </w:t>
      </w:r>
      <w:r w:rsidR="00F37073">
        <w:rPr>
          <w:rFonts w:ascii="Calibri Light" w:eastAsia="Calibri Light" w:hAnsi="Calibri Light" w:cs="Calibri Light"/>
          <w:b/>
          <w:bCs/>
          <w:sz w:val="24"/>
          <w:szCs w:val="24"/>
        </w:rPr>
        <w:t>8</w:t>
      </w:r>
      <w:r w:rsidRPr="00FB5433">
        <w:rPr>
          <w:rFonts w:ascii="Calibri Light" w:eastAsia="Calibri Light" w:hAnsi="Calibri Light" w:cs="Calibri Light"/>
          <w:sz w:val="24"/>
          <w:szCs w:val="24"/>
        </w:rPr>
        <w:t>. UF</w:t>
      </w:r>
      <w:r w:rsidRPr="7E396AA2">
        <w:rPr>
          <w:rFonts w:ascii="Calibri Light" w:eastAsia="Calibri Light" w:hAnsi="Calibri Light" w:cs="Calibri Light"/>
          <w:sz w:val="24"/>
          <w:szCs w:val="24"/>
        </w:rPr>
        <w:t>/IFAS adequate ranges for macro</w:t>
      </w:r>
      <w:r>
        <w:rPr>
          <w:rFonts w:ascii="Calibri Light" w:eastAsia="Calibri Light" w:hAnsi="Calibri Light" w:cs="Calibri Light"/>
          <w:sz w:val="24"/>
          <w:szCs w:val="24"/>
        </w:rPr>
        <w:t>nutrients</w:t>
      </w:r>
      <w:r w:rsidRPr="7E396AA2">
        <w:rPr>
          <w:rFonts w:ascii="Calibri Light" w:eastAsia="Calibri Light" w:hAnsi="Calibri Light" w:cs="Calibri Light"/>
          <w:sz w:val="24"/>
          <w:szCs w:val="24"/>
        </w:rPr>
        <w:t xml:space="preserve"> and micronutrients in leaf tissue for Florida grown </w:t>
      </w:r>
      <w:r>
        <w:rPr>
          <w:rFonts w:ascii="Calibri Light" w:eastAsia="Calibri Light" w:hAnsi="Calibri Light" w:cs="Calibri Light"/>
          <w:sz w:val="24"/>
          <w:szCs w:val="24"/>
        </w:rPr>
        <w:t>watermelons</w:t>
      </w:r>
      <w:r w:rsidRPr="7E396AA2">
        <w:rPr>
          <w:rFonts w:ascii="Calibri Light" w:eastAsia="Calibri Light" w:hAnsi="Calibri Light" w:cs="Calibri Light"/>
          <w:sz w:val="24"/>
          <w:szCs w:val="24"/>
        </w:rPr>
        <w:t>.</w:t>
      </w:r>
    </w:p>
    <w:p w14:paraId="436C4C60" w14:textId="77777777" w:rsidR="00CC3F09" w:rsidRDefault="00CC3F09" w:rsidP="00CC3F09"/>
    <w:tbl>
      <w:tblPr>
        <w:tblW w:w="11915" w:type="dxa"/>
        <w:jc w:val="center"/>
        <w:tblLayout w:type="fixed"/>
        <w:tblLook w:val="04A0" w:firstRow="1" w:lastRow="0" w:firstColumn="1" w:lastColumn="0" w:noHBand="0" w:noVBand="1"/>
      </w:tblPr>
      <w:tblGrid>
        <w:gridCol w:w="1620"/>
        <w:gridCol w:w="360"/>
        <w:gridCol w:w="540"/>
        <w:gridCol w:w="271"/>
        <w:gridCol w:w="120"/>
        <w:gridCol w:w="900"/>
        <w:gridCol w:w="900"/>
        <w:gridCol w:w="1080"/>
        <w:gridCol w:w="900"/>
        <w:gridCol w:w="900"/>
        <w:gridCol w:w="810"/>
        <w:gridCol w:w="810"/>
        <w:gridCol w:w="900"/>
        <w:gridCol w:w="900"/>
        <w:gridCol w:w="904"/>
      </w:tblGrid>
      <w:tr w:rsidR="00CC3F09" w:rsidRPr="00770CCA" w14:paraId="640CD81F" w14:textId="77777777" w:rsidTr="00371E5D">
        <w:trPr>
          <w:trHeight w:val="420"/>
          <w:jc w:val="center"/>
        </w:trPr>
        <w:tc>
          <w:tcPr>
            <w:tcW w:w="1620" w:type="dxa"/>
            <w:tcBorders>
              <w:top w:val="single" w:sz="4" w:space="0" w:color="auto"/>
              <w:left w:val="nil"/>
              <w:bottom w:val="nil"/>
              <w:right w:val="nil"/>
            </w:tcBorders>
            <w:shd w:val="clear" w:color="auto" w:fill="auto"/>
            <w:noWrap/>
            <w:vAlign w:val="center"/>
            <w:hideMark/>
          </w:tcPr>
          <w:p w14:paraId="2CBAC74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p>
        </w:tc>
        <w:tc>
          <w:tcPr>
            <w:tcW w:w="900" w:type="dxa"/>
            <w:gridSpan w:val="2"/>
            <w:tcBorders>
              <w:top w:val="single" w:sz="4" w:space="0" w:color="auto"/>
              <w:left w:val="nil"/>
              <w:bottom w:val="nil"/>
              <w:right w:val="nil"/>
            </w:tcBorders>
            <w:shd w:val="clear" w:color="auto" w:fill="auto"/>
            <w:noWrap/>
            <w:vAlign w:val="center"/>
            <w:hideMark/>
          </w:tcPr>
          <w:p w14:paraId="147AF44A" w14:textId="77777777" w:rsidR="00CC3F09" w:rsidRPr="00770CCA" w:rsidRDefault="00CC3F09" w:rsidP="00371E5D">
            <w:pPr>
              <w:spacing w:after="0" w:line="240" w:lineRule="auto"/>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w:t>
            </w:r>
          </w:p>
        </w:tc>
        <w:tc>
          <w:tcPr>
            <w:tcW w:w="271" w:type="dxa"/>
            <w:tcBorders>
              <w:top w:val="single" w:sz="4" w:space="0" w:color="auto"/>
              <w:left w:val="nil"/>
              <w:bottom w:val="nil"/>
              <w:right w:val="nil"/>
            </w:tcBorders>
            <w:shd w:val="clear" w:color="auto" w:fill="auto"/>
            <w:noWrap/>
            <w:vAlign w:val="center"/>
            <w:hideMark/>
          </w:tcPr>
          <w:p w14:paraId="4BFA6F08" w14:textId="77777777" w:rsidR="00CC3F09" w:rsidRPr="00770CCA" w:rsidRDefault="00CC3F09" w:rsidP="00371E5D">
            <w:pPr>
              <w:spacing w:after="0" w:line="240" w:lineRule="auto"/>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w:t>
            </w:r>
          </w:p>
        </w:tc>
        <w:tc>
          <w:tcPr>
            <w:tcW w:w="9124" w:type="dxa"/>
            <w:gridSpan w:val="11"/>
            <w:tcBorders>
              <w:top w:val="single" w:sz="4" w:space="0" w:color="auto"/>
              <w:left w:val="nil"/>
              <w:bottom w:val="single" w:sz="4" w:space="0" w:color="auto"/>
              <w:right w:val="nil"/>
            </w:tcBorders>
            <w:shd w:val="clear" w:color="auto" w:fill="auto"/>
            <w:noWrap/>
            <w:vAlign w:val="center"/>
            <w:hideMark/>
          </w:tcPr>
          <w:p w14:paraId="61826FE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Leaf Tissue Nutrients</w:t>
            </w:r>
          </w:p>
        </w:tc>
      </w:tr>
      <w:tr w:rsidR="00CC3F09" w:rsidRPr="00770CCA" w14:paraId="65C81253" w14:textId="77777777" w:rsidTr="00371E5D">
        <w:trPr>
          <w:trHeight w:val="702"/>
          <w:jc w:val="center"/>
        </w:trPr>
        <w:tc>
          <w:tcPr>
            <w:tcW w:w="1980" w:type="dxa"/>
            <w:gridSpan w:val="2"/>
            <w:vMerge w:val="restart"/>
            <w:tcBorders>
              <w:top w:val="nil"/>
              <w:left w:val="nil"/>
              <w:bottom w:val="single" w:sz="4" w:space="0" w:color="000000"/>
              <w:right w:val="nil"/>
            </w:tcBorders>
            <w:shd w:val="clear" w:color="auto" w:fill="auto"/>
            <w:vAlign w:val="center"/>
            <w:hideMark/>
          </w:tcPr>
          <w:p w14:paraId="5BCC1538"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Stage of Growth</w:t>
            </w:r>
          </w:p>
        </w:tc>
        <w:tc>
          <w:tcPr>
            <w:tcW w:w="931" w:type="dxa"/>
            <w:gridSpan w:val="3"/>
            <w:tcBorders>
              <w:top w:val="nil"/>
              <w:left w:val="nil"/>
              <w:bottom w:val="nil"/>
              <w:right w:val="nil"/>
            </w:tcBorders>
            <w:shd w:val="clear" w:color="auto" w:fill="auto"/>
            <w:vAlign w:val="center"/>
            <w:hideMark/>
          </w:tcPr>
          <w:p w14:paraId="3F56FE21"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N</w:t>
            </w:r>
          </w:p>
        </w:tc>
        <w:tc>
          <w:tcPr>
            <w:tcW w:w="900" w:type="dxa"/>
            <w:tcBorders>
              <w:top w:val="nil"/>
              <w:left w:val="nil"/>
              <w:bottom w:val="nil"/>
              <w:right w:val="nil"/>
            </w:tcBorders>
            <w:shd w:val="clear" w:color="auto" w:fill="auto"/>
            <w:vAlign w:val="center"/>
            <w:hideMark/>
          </w:tcPr>
          <w:p w14:paraId="07600A5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P</w:t>
            </w:r>
          </w:p>
        </w:tc>
        <w:tc>
          <w:tcPr>
            <w:tcW w:w="900" w:type="dxa"/>
            <w:tcBorders>
              <w:top w:val="nil"/>
              <w:left w:val="nil"/>
              <w:bottom w:val="nil"/>
              <w:right w:val="nil"/>
            </w:tcBorders>
            <w:shd w:val="clear" w:color="auto" w:fill="auto"/>
            <w:vAlign w:val="center"/>
            <w:hideMark/>
          </w:tcPr>
          <w:p w14:paraId="0A7950A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K</w:t>
            </w:r>
          </w:p>
        </w:tc>
        <w:tc>
          <w:tcPr>
            <w:tcW w:w="1080" w:type="dxa"/>
            <w:tcBorders>
              <w:top w:val="nil"/>
              <w:left w:val="nil"/>
              <w:bottom w:val="nil"/>
              <w:right w:val="nil"/>
            </w:tcBorders>
            <w:shd w:val="clear" w:color="auto" w:fill="auto"/>
            <w:vAlign w:val="center"/>
            <w:hideMark/>
          </w:tcPr>
          <w:p w14:paraId="6B16B34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Mg</w:t>
            </w:r>
          </w:p>
        </w:tc>
        <w:tc>
          <w:tcPr>
            <w:tcW w:w="900" w:type="dxa"/>
            <w:tcBorders>
              <w:top w:val="nil"/>
              <w:left w:val="nil"/>
              <w:bottom w:val="nil"/>
              <w:right w:val="nil"/>
            </w:tcBorders>
            <w:shd w:val="clear" w:color="auto" w:fill="auto"/>
            <w:vAlign w:val="center"/>
            <w:hideMark/>
          </w:tcPr>
          <w:p w14:paraId="60E7E076"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Ca</w:t>
            </w:r>
          </w:p>
        </w:tc>
        <w:tc>
          <w:tcPr>
            <w:tcW w:w="900" w:type="dxa"/>
            <w:tcBorders>
              <w:top w:val="nil"/>
              <w:left w:val="nil"/>
              <w:bottom w:val="nil"/>
              <w:right w:val="nil"/>
            </w:tcBorders>
            <w:shd w:val="clear" w:color="auto" w:fill="auto"/>
            <w:vAlign w:val="center"/>
            <w:hideMark/>
          </w:tcPr>
          <w:p w14:paraId="3A9B07E1"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S</w:t>
            </w:r>
          </w:p>
        </w:tc>
        <w:tc>
          <w:tcPr>
            <w:tcW w:w="810" w:type="dxa"/>
            <w:tcBorders>
              <w:top w:val="nil"/>
              <w:left w:val="nil"/>
              <w:bottom w:val="nil"/>
              <w:right w:val="nil"/>
            </w:tcBorders>
            <w:shd w:val="clear" w:color="auto" w:fill="auto"/>
            <w:vAlign w:val="center"/>
            <w:hideMark/>
          </w:tcPr>
          <w:p w14:paraId="688A03A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B</w:t>
            </w:r>
          </w:p>
        </w:tc>
        <w:tc>
          <w:tcPr>
            <w:tcW w:w="810" w:type="dxa"/>
            <w:tcBorders>
              <w:top w:val="nil"/>
              <w:left w:val="nil"/>
              <w:bottom w:val="nil"/>
              <w:right w:val="nil"/>
            </w:tcBorders>
            <w:shd w:val="clear" w:color="auto" w:fill="auto"/>
            <w:vAlign w:val="center"/>
            <w:hideMark/>
          </w:tcPr>
          <w:p w14:paraId="11B9F68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Zn</w:t>
            </w:r>
          </w:p>
        </w:tc>
        <w:tc>
          <w:tcPr>
            <w:tcW w:w="900" w:type="dxa"/>
            <w:tcBorders>
              <w:top w:val="nil"/>
              <w:left w:val="nil"/>
              <w:bottom w:val="nil"/>
              <w:right w:val="nil"/>
            </w:tcBorders>
            <w:shd w:val="clear" w:color="auto" w:fill="auto"/>
            <w:vAlign w:val="center"/>
            <w:hideMark/>
          </w:tcPr>
          <w:p w14:paraId="2632837D"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Mn</w:t>
            </w:r>
          </w:p>
        </w:tc>
        <w:tc>
          <w:tcPr>
            <w:tcW w:w="900" w:type="dxa"/>
            <w:tcBorders>
              <w:top w:val="nil"/>
              <w:left w:val="nil"/>
              <w:bottom w:val="nil"/>
              <w:right w:val="nil"/>
            </w:tcBorders>
            <w:shd w:val="clear" w:color="auto" w:fill="auto"/>
            <w:vAlign w:val="center"/>
            <w:hideMark/>
          </w:tcPr>
          <w:p w14:paraId="7AEB16F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Fe</w:t>
            </w:r>
          </w:p>
        </w:tc>
        <w:tc>
          <w:tcPr>
            <w:tcW w:w="904" w:type="dxa"/>
            <w:tcBorders>
              <w:top w:val="nil"/>
              <w:left w:val="nil"/>
              <w:bottom w:val="nil"/>
              <w:right w:val="nil"/>
            </w:tcBorders>
            <w:shd w:val="clear" w:color="auto" w:fill="auto"/>
            <w:vAlign w:val="center"/>
            <w:hideMark/>
          </w:tcPr>
          <w:p w14:paraId="27DD09A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Cu</w:t>
            </w:r>
          </w:p>
        </w:tc>
      </w:tr>
      <w:tr w:rsidR="00CC3F09" w:rsidRPr="00770CCA" w14:paraId="403ADD5E" w14:textId="77777777" w:rsidTr="00371E5D">
        <w:trPr>
          <w:trHeight w:val="345"/>
          <w:jc w:val="center"/>
        </w:trPr>
        <w:tc>
          <w:tcPr>
            <w:tcW w:w="1980" w:type="dxa"/>
            <w:gridSpan w:val="2"/>
            <w:vMerge/>
            <w:tcBorders>
              <w:top w:val="nil"/>
              <w:left w:val="nil"/>
              <w:bottom w:val="nil"/>
              <w:right w:val="nil"/>
            </w:tcBorders>
            <w:vAlign w:val="center"/>
            <w:hideMark/>
          </w:tcPr>
          <w:p w14:paraId="4773DF01" w14:textId="77777777" w:rsidR="00CC3F09" w:rsidRPr="00770CCA" w:rsidRDefault="00CC3F09" w:rsidP="00371E5D">
            <w:pPr>
              <w:spacing w:after="0" w:line="240" w:lineRule="auto"/>
              <w:rPr>
                <w:rFonts w:ascii="Calibri Light" w:eastAsia="Times New Roman" w:hAnsi="Calibri Light" w:cs="Times New Roman"/>
                <w:color w:val="000000"/>
                <w:sz w:val="24"/>
                <w:szCs w:val="24"/>
              </w:rPr>
            </w:pPr>
          </w:p>
        </w:tc>
        <w:tc>
          <w:tcPr>
            <w:tcW w:w="5611" w:type="dxa"/>
            <w:gridSpan w:val="8"/>
            <w:tcBorders>
              <w:top w:val="nil"/>
              <w:left w:val="nil"/>
              <w:bottom w:val="single" w:sz="4" w:space="0" w:color="auto"/>
              <w:right w:val="nil"/>
            </w:tcBorders>
            <w:shd w:val="clear" w:color="auto" w:fill="auto"/>
            <w:vAlign w:val="center"/>
            <w:hideMark/>
          </w:tcPr>
          <w:p w14:paraId="433F15EF"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xml:space="preserve"> ------------------------------- % --------------------------------</w:t>
            </w:r>
          </w:p>
        </w:tc>
        <w:tc>
          <w:tcPr>
            <w:tcW w:w="4324" w:type="dxa"/>
            <w:gridSpan w:val="5"/>
            <w:tcBorders>
              <w:top w:val="nil"/>
              <w:left w:val="nil"/>
              <w:bottom w:val="single" w:sz="4" w:space="0" w:color="auto"/>
              <w:right w:val="nil"/>
            </w:tcBorders>
            <w:shd w:val="clear" w:color="auto" w:fill="auto"/>
            <w:vAlign w:val="center"/>
            <w:hideMark/>
          </w:tcPr>
          <w:p w14:paraId="6639533B"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xml:space="preserve"> ----------------------- ppm -----------------------</w:t>
            </w:r>
          </w:p>
        </w:tc>
      </w:tr>
      <w:tr w:rsidR="00CC3F09" w:rsidRPr="00770CCA" w14:paraId="1450E79F" w14:textId="77777777" w:rsidTr="009E104A">
        <w:trPr>
          <w:trHeight w:val="702"/>
          <w:jc w:val="center"/>
        </w:trPr>
        <w:tc>
          <w:tcPr>
            <w:tcW w:w="1980" w:type="dxa"/>
            <w:gridSpan w:val="2"/>
            <w:tcBorders>
              <w:top w:val="nil"/>
              <w:left w:val="nil"/>
              <w:bottom w:val="nil"/>
              <w:right w:val="nil"/>
            </w:tcBorders>
            <w:shd w:val="clear" w:color="auto" w:fill="BFBFBF" w:themeFill="background1" w:themeFillShade="BF"/>
            <w:vAlign w:val="center"/>
            <w:hideMark/>
          </w:tcPr>
          <w:p w14:paraId="3AA22A67" w14:textId="156ED188" w:rsidR="00CC3F09" w:rsidRPr="00770CCA" w:rsidRDefault="00C008BB" w:rsidP="00C008BB">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Vines 12 to 18 inches</w:t>
            </w:r>
            <w:r w:rsidR="005E1CF0">
              <w:rPr>
                <w:rFonts w:ascii="Calibri Light" w:eastAsia="Times New Roman" w:hAnsi="Calibri Light" w:cs="Times New Roman"/>
                <w:color w:val="000000"/>
                <w:sz w:val="24"/>
                <w:szCs w:val="24"/>
              </w:rPr>
              <w:t xml:space="preserve"> in length</w:t>
            </w:r>
          </w:p>
        </w:tc>
        <w:tc>
          <w:tcPr>
            <w:tcW w:w="931" w:type="dxa"/>
            <w:gridSpan w:val="3"/>
            <w:tcBorders>
              <w:top w:val="nil"/>
              <w:left w:val="nil"/>
              <w:bottom w:val="nil"/>
              <w:right w:val="nil"/>
            </w:tcBorders>
            <w:shd w:val="clear" w:color="auto" w:fill="BFBFBF" w:themeFill="background1" w:themeFillShade="BF"/>
            <w:vAlign w:val="center"/>
          </w:tcPr>
          <w:p w14:paraId="7A4172C1"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3.0-4.0</w:t>
            </w:r>
          </w:p>
        </w:tc>
        <w:tc>
          <w:tcPr>
            <w:tcW w:w="900" w:type="dxa"/>
            <w:tcBorders>
              <w:top w:val="nil"/>
              <w:left w:val="nil"/>
              <w:bottom w:val="nil"/>
              <w:right w:val="nil"/>
            </w:tcBorders>
            <w:shd w:val="clear" w:color="auto" w:fill="BFBFBF" w:themeFill="background1" w:themeFillShade="BF"/>
            <w:vAlign w:val="center"/>
          </w:tcPr>
          <w:p w14:paraId="3BDC3EF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auto" w:fill="BFBFBF" w:themeFill="background1" w:themeFillShade="BF"/>
            <w:vAlign w:val="center"/>
          </w:tcPr>
          <w:p w14:paraId="0B675B8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3.0-4.0</w:t>
            </w:r>
          </w:p>
        </w:tc>
        <w:tc>
          <w:tcPr>
            <w:tcW w:w="1080" w:type="dxa"/>
            <w:tcBorders>
              <w:top w:val="nil"/>
              <w:left w:val="nil"/>
              <w:bottom w:val="nil"/>
              <w:right w:val="nil"/>
            </w:tcBorders>
            <w:shd w:val="clear" w:color="auto" w:fill="BFBFBF" w:themeFill="background1" w:themeFillShade="BF"/>
            <w:vAlign w:val="center"/>
          </w:tcPr>
          <w:p w14:paraId="172EF175"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auto" w:fill="BFBFBF" w:themeFill="background1" w:themeFillShade="BF"/>
            <w:vAlign w:val="center"/>
          </w:tcPr>
          <w:p w14:paraId="7EF1DDC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auto" w:fill="BFBFBF" w:themeFill="background1" w:themeFillShade="BF"/>
            <w:vAlign w:val="center"/>
          </w:tcPr>
          <w:p w14:paraId="1FD732E8"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auto" w:fill="BFBFBF" w:themeFill="background1" w:themeFillShade="BF"/>
            <w:vAlign w:val="center"/>
          </w:tcPr>
          <w:p w14:paraId="1DC8A68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auto" w:fill="BFBFBF" w:themeFill="background1" w:themeFillShade="BF"/>
            <w:vAlign w:val="center"/>
          </w:tcPr>
          <w:p w14:paraId="35AA58DF"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auto" w:fill="BFBFBF" w:themeFill="background1" w:themeFillShade="BF"/>
            <w:vAlign w:val="center"/>
          </w:tcPr>
          <w:p w14:paraId="6320413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auto" w:fill="BFBFBF" w:themeFill="background1" w:themeFillShade="BF"/>
            <w:vAlign w:val="center"/>
          </w:tcPr>
          <w:p w14:paraId="6772015D"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auto" w:fill="BFBFBF" w:themeFill="background1" w:themeFillShade="BF"/>
            <w:vAlign w:val="center"/>
          </w:tcPr>
          <w:p w14:paraId="1BAB43B3"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CC3F09" w:rsidRPr="00770CCA" w14:paraId="7FE4CCEE" w14:textId="77777777" w:rsidTr="00371E5D">
        <w:trPr>
          <w:trHeight w:val="702"/>
          <w:jc w:val="center"/>
        </w:trPr>
        <w:tc>
          <w:tcPr>
            <w:tcW w:w="1980" w:type="dxa"/>
            <w:gridSpan w:val="2"/>
            <w:tcBorders>
              <w:top w:val="nil"/>
              <w:left w:val="nil"/>
              <w:bottom w:val="nil"/>
              <w:right w:val="nil"/>
            </w:tcBorders>
            <w:shd w:val="clear" w:color="auto" w:fill="auto"/>
            <w:vAlign w:val="center"/>
            <w:hideMark/>
          </w:tcPr>
          <w:p w14:paraId="7ED27E13"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First Flower</w:t>
            </w:r>
          </w:p>
        </w:tc>
        <w:tc>
          <w:tcPr>
            <w:tcW w:w="931" w:type="dxa"/>
            <w:gridSpan w:val="3"/>
            <w:tcBorders>
              <w:top w:val="nil"/>
              <w:left w:val="nil"/>
              <w:bottom w:val="nil"/>
              <w:right w:val="nil"/>
            </w:tcBorders>
            <w:shd w:val="clear" w:color="auto" w:fill="auto"/>
            <w:vAlign w:val="center"/>
          </w:tcPr>
          <w:p w14:paraId="6C3B8B65"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2.5-3.5</w:t>
            </w:r>
          </w:p>
        </w:tc>
        <w:tc>
          <w:tcPr>
            <w:tcW w:w="900" w:type="dxa"/>
            <w:tcBorders>
              <w:top w:val="nil"/>
              <w:left w:val="nil"/>
              <w:bottom w:val="nil"/>
              <w:right w:val="nil"/>
            </w:tcBorders>
            <w:shd w:val="clear" w:color="auto" w:fill="auto"/>
            <w:vAlign w:val="center"/>
          </w:tcPr>
          <w:p w14:paraId="435FA27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auto" w:fill="auto"/>
            <w:vAlign w:val="center"/>
          </w:tcPr>
          <w:p w14:paraId="46E99EE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2.7-3.5</w:t>
            </w:r>
          </w:p>
        </w:tc>
        <w:tc>
          <w:tcPr>
            <w:tcW w:w="1080" w:type="dxa"/>
            <w:tcBorders>
              <w:top w:val="nil"/>
              <w:left w:val="nil"/>
              <w:bottom w:val="nil"/>
              <w:right w:val="nil"/>
            </w:tcBorders>
            <w:shd w:val="clear" w:color="auto" w:fill="auto"/>
            <w:vAlign w:val="center"/>
          </w:tcPr>
          <w:p w14:paraId="0B81E9AD"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auto" w:fill="auto"/>
            <w:vAlign w:val="center"/>
          </w:tcPr>
          <w:p w14:paraId="11EE389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auto" w:fill="auto"/>
            <w:vAlign w:val="center"/>
          </w:tcPr>
          <w:p w14:paraId="7AFDA8C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auto" w:fill="auto"/>
            <w:vAlign w:val="center"/>
          </w:tcPr>
          <w:p w14:paraId="7041F0A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auto" w:fill="auto"/>
            <w:vAlign w:val="center"/>
          </w:tcPr>
          <w:p w14:paraId="2CB92BD4"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auto" w:fill="auto"/>
            <w:vAlign w:val="center"/>
          </w:tcPr>
          <w:p w14:paraId="56D327AD"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auto" w:fill="auto"/>
            <w:vAlign w:val="center"/>
          </w:tcPr>
          <w:p w14:paraId="7DA5F28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auto" w:fill="auto"/>
            <w:vAlign w:val="center"/>
          </w:tcPr>
          <w:p w14:paraId="62555D2F"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CC3F09" w:rsidRPr="00770CCA" w14:paraId="57E64811" w14:textId="77777777" w:rsidTr="009E104A">
        <w:trPr>
          <w:trHeight w:val="702"/>
          <w:jc w:val="center"/>
        </w:trPr>
        <w:tc>
          <w:tcPr>
            <w:tcW w:w="1980" w:type="dxa"/>
            <w:gridSpan w:val="2"/>
            <w:tcBorders>
              <w:top w:val="nil"/>
              <w:left w:val="nil"/>
              <w:bottom w:val="nil"/>
              <w:right w:val="nil"/>
            </w:tcBorders>
            <w:shd w:val="clear" w:color="auto" w:fill="BFBFBF" w:themeFill="background1" w:themeFillShade="BF"/>
            <w:vAlign w:val="center"/>
            <w:hideMark/>
          </w:tcPr>
          <w:p w14:paraId="0796C624"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First Fruit</w:t>
            </w:r>
          </w:p>
        </w:tc>
        <w:tc>
          <w:tcPr>
            <w:tcW w:w="931" w:type="dxa"/>
            <w:gridSpan w:val="3"/>
            <w:tcBorders>
              <w:top w:val="nil"/>
              <w:left w:val="nil"/>
              <w:bottom w:val="nil"/>
              <w:right w:val="nil"/>
            </w:tcBorders>
            <w:shd w:val="clear" w:color="auto" w:fill="BFBFBF" w:themeFill="background1" w:themeFillShade="BF"/>
            <w:vAlign w:val="center"/>
          </w:tcPr>
          <w:p w14:paraId="3E3C1A56"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900" w:type="dxa"/>
            <w:tcBorders>
              <w:top w:val="nil"/>
              <w:left w:val="nil"/>
              <w:bottom w:val="nil"/>
              <w:right w:val="nil"/>
            </w:tcBorders>
            <w:shd w:val="clear" w:color="auto" w:fill="BFBFBF" w:themeFill="background1" w:themeFillShade="BF"/>
            <w:vAlign w:val="center"/>
          </w:tcPr>
          <w:p w14:paraId="22CB251E"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auto" w:fill="BFBFBF" w:themeFill="background1" w:themeFillShade="BF"/>
            <w:vAlign w:val="center"/>
          </w:tcPr>
          <w:p w14:paraId="665BBB8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2.3-3.5</w:t>
            </w:r>
          </w:p>
        </w:tc>
        <w:tc>
          <w:tcPr>
            <w:tcW w:w="1080" w:type="dxa"/>
            <w:tcBorders>
              <w:top w:val="nil"/>
              <w:left w:val="nil"/>
              <w:bottom w:val="nil"/>
              <w:right w:val="nil"/>
            </w:tcBorders>
            <w:shd w:val="clear" w:color="auto" w:fill="BFBFBF" w:themeFill="background1" w:themeFillShade="BF"/>
            <w:vAlign w:val="center"/>
          </w:tcPr>
          <w:p w14:paraId="683501E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auto" w:fill="BFBFBF" w:themeFill="background1" w:themeFillShade="BF"/>
            <w:vAlign w:val="center"/>
          </w:tcPr>
          <w:p w14:paraId="5496E40B"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auto" w:fill="BFBFBF" w:themeFill="background1" w:themeFillShade="BF"/>
            <w:vAlign w:val="center"/>
          </w:tcPr>
          <w:p w14:paraId="3BB74DC4"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auto" w:fill="BFBFBF" w:themeFill="background1" w:themeFillShade="BF"/>
            <w:vAlign w:val="center"/>
          </w:tcPr>
          <w:p w14:paraId="022F34E5"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auto" w:fill="BFBFBF" w:themeFill="background1" w:themeFillShade="BF"/>
            <w:vAlign w:val="center"/>
          </w:tcPr>
          <w:p w14:paraId="680CDCC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auto" w:fill="BFBFBF" w:themeFill="background1" w:themeFillShade="BF"/>
            <w:vAlign w:val="center"/>
          </w:tcPr>
          <w:p w14:paraId="507DAE5B"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auto" w:fill="BFBFBF" w:themeFill="background1" w:themeFillShade="BF"/>
            <w:vAlign w:val="center"/>
          </w:tcPr>
          <w:p w14:paraId="0096CC8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auto" w:fill="BFBFBF" w:themeFill="background1" w:themeFillShade="BF"/>
            <w:vAlign w:val="center"/>
          </w:tcPr>
          <w:p w14:paraId="34310700"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CC3F09" w:rsidRPr="00770CCA" w14:paraId="1A88404E" w14:textId="77777777" w:rsidTr="00371E5D">
        <w:trPr>
          <w:trHeight w:val="810"/>
          <w:jc w:val="center"/>
        </w:trPr>
        <w:tc>
          <w:tcPr>
            <w:tcW w:w="1980" w:type="dxa"/>
            <w:gridSpan w:val="2"/>
            <w:tcBorders>
              <w:top w:val="nil"/>
              <w:left w:val="nil"/>
              <w:bottom w:val="single" w:sz="8" w:space="0" w:color="auto"/>
              <w:right w:val="nil"/>
            </w:tcBorders>
            <w:shd w:val="clear" w:color="auto" w:fill="auto"/>
            <w:vAlign w:val="center"/>
            <w:hideMark/>
          </w:tcPr>
          <w:p w14:paraId="38679AF1"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 xml:space="preserve">Harvest </w:t>
            </w:r>
            <w:r w:rsidRPr="00770CCA">
              <w:rPr>
                <w:rFonts w:ascii="Calibri Light" w:eastAsia="Times New Roman" w:hAnsi="Calibri Light" w:cs="Times New Roman"/>
                <w:color w:val="000000"/>
                <w:sz w:val="24"/>
                <w:szCs w:val="24"/>
              </w:rPr>
              <w:t>Period</w:t>
            </w:r>
          </w:p>
        </w:tc>
        <w:tc>
          <w:tcPr>
            <w:tcW w:w="931" w:type="dxa"/>
            <w:gridSpan w:val="3"/>
            <w:tcBorders>
              <w:top w:val="nil"/>
              <w:left w:val="nil"/>
              <w:bottom w:val="single" w:sz="8" w:space="0" w:color="auto"/>
              <w:right w:val="nil"/>
            </w:tcBorders>
            <w:shd w:val="clear" w:color="auto" w:fill="auto"/>
            <w:vAlign w:val="center"/>
          </w:tcPr>
          <w:p w14:paraId="79AFDAC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900" w:type="dxa"/>
            <w:tcBorders>
              <w:top w:val="nil"/>
              <w:left w:val="nil"/>
              <w:bottom w:val="single" w:sz="8" w:space="0" w:color="auto"/>
              <w:right w:val="nil"/>
            </w:tcBorders>
            <w:shd w:val="clear" w:color="auto" w:fill="auto"/>
            <w:vAlign w:val="center"/>
          </w:tcPr>
          <w:p w14:paraId="6A68EC37"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single" w:sz="8" w:space="0" w:color="auto"/>
              <w:right w:val="nil"/>
            </w:tcBorders>
            <w:shd w:val="clear" w:color="auto" w:fill="auto"/>
            <w:vAlign w:val="center"/>
          </w:tcPr>
          <w:p w14:paraId="563AF7C9"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1080" w:type="dxa"/>
            <w:tcBorders>
              <w:top w:val="nil"/>
              <w:left w:val="nil"/>
              <w:bottom w:val="single" w:sz="8" w:space="0" w:color="auto"/>
              <w:right w:val="nil"/>
            </w:tcBorders>
            <w:shd w:val="clear" w:color="auto" w:fill="auto"/>
            <w:vAlign w:val="center"/>
          </w:tcPr>
          <w:p w14:paraId="2F40B2E3"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single" w:sz="8" w:space="0" w:color="auto"/>
              <w:right w:val="nil"/>
            </w:tcBorders>
            <w:shd w:val="clear" w:color="auto" w:fill="auto"/>
            <w:vAlign w:val="center"/>
          </w:tcPr>
          <w:p w14:paraId="601B7246"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single" w:sz="8" w:space="0" w:color="auto"/>
              <w:right w:val="nil"/>
            </w:tcBorders>
            <w:shd w:val="clear" w:color="auto" w:fill="auto"/>
            <w:vAlign w:val="center"/>
          </w:tcPr>
          <w:p w14:paraId="17FBD008"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single" w:sz="8" w:space="0" w:color="auto"/>
              <w:right w:val="nil"/>
            </w:tcBorders>
            <w:shd w:val="clear" w:color="auto" w:fill="auto"/>
            <w:vAlign w:val="center"/>
          </w:tcPr>
          <w:p w14:paraId="32688C43"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single" w:sz="8" w:space="0" w:color="auto"/>
              <w:right w:val="nil"/>
            </w:tcBorders>
            <w:shd w:val="clear" w:color="auto" w:fill="auto"/>
            <w:vAlign w:val="center"/>
          </w:tcPr>
          <w:p w14:paraId="6FD9B982"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single" w:sz="8" w:space="0" w:color="auto"/>
              <w:right w:val="nil"/>
            </w:tcBorders>
            <w:shd w:val="clear" w:color="auto" w:fill="auto"/>
            <w:vAlign w:val="center"/>
          </w:tcPr>
          <w:p w14:paraId="0EAEA1E5"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single" w:sz="8" w:space="0" w:color="auto"/>
              <w:right w:val="nil"/>
            </w:tcBorders>
            <w:shd w:val="clear" w:color="auto" w:fill="auto"/>
            <w:vAlign w:val="center"/>
          </w:tcPr>
          <w:p w14:paraId="5C8596CC"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single" w:sz="8" w:space="0" w:color="auto"/>
              <w:right w:val="nil"/>
            </w:tcBorders>
            <w:shd w:val="clear" w:color="auto" w:fill="auto"/>
            <w:vAlign w:val="center"/>
          </w:tcPr>
          <w:p w14:paraId="0BF6EA54" w14:textId="77777777" w:rsidR="00CC3F09" w:rsidRPr="00770CCA" w:rsidRDefault="00CC3F09" w:rsidP="00371E5D">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3-10</w:t>
            </w:r>
          </w:p>
        </w:tc>
      </w:tr>
    </w:tbl>
    <w:p w14:paraId="7817B51E" w14:textId="77777777" w:rsidR="00CC3F09" w:rsidRDefault="00CC3F09" w:rsidP="00CC3F09">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05A395E4" w14:textId="05B09D2F" w:rsidR="00145028" w:rsidRPr="008816AC" w:rsidRDefault="00CC3F09" w:rsidP="008816AC">
      <w:pPr>
        <w:tabs>
          <w:tab w:val="left" w:pos="7315"/>
        </w:tabs>
        <w:spacing w:after="0" w:line="240" w:lineRule="auto"/>
        <w:contextualSpacing/>
        <w:rPr>
          <w:rStyle w:val="UnitHeading"/>
          <w:rFonts w:asciiTheme="majorHAnsi" w:eastAsia="Times New Roman" w:hAnsiTheme="majorHAnsi" w:cs="Times New Roman"/>
          <w:color w:val="auto"/>
        </w:rPr>
      </w:pPr>
      <w:r>
        <w:rPr>
          <w:rStyle w:val="UnitHeading"/>
          <w:rFonts w:asciiTheme="majorHAnsi" w:eastAsia="Times New Roman" w:hAnsiTheme="majorHAnsi" w:cs="Times New Roman"/>
          <w:color w:val="auto"/>
          <w:sz w:val="24"/>
          <w:szCs w:val="24"/>
        </w:rPr>
        <w:t xml:space="preserve">                  </w:t>
      </w:r>
      <w:r w:rsidRPr="00147770">
        <w:rPr>
          <w:rStyle w:val="UnitHeading"/>
          <w:rFonts w:asciiTheme="majorHAnsi" w:eastAsia="Times New Roman" w:hAnsiTheme="majorHAnsi" w:cs="Times New Roman"/>
          <w:color w:val="auto"/>
          <w:sz w:val="24"/>
          <w:szCs w:val="24"/>
        </w:rPr>
        <w:t xml:space="preserve">    </w:t>
      </w:r>
      <w:r w:rsidRPr="00BE5F48">
        <w:rPr>
          <w:rStyle w:val="UnitHeading"/>
          <w:rFonts w:asciiTheme="majorHAnsi" w:eastAsia="Times New Roman" w:hAnsiTheme="majorHAnsi" w:cs="Times New Roman"/>
          <w:color w:val="auto"/>
        </w:rPr>
        <w:t xml:space="preserve">Source: Plant Tissue Analysis and Interpretation for Vegetable Crops in Florida. G. Hochmuth, D. Maynard, C. </w:t>
      </w:r>
      <w:proofErr w:type="spellStart"/>
      <w:r w:rsidRPr="00BE5F48">
        <w:rPr>
          <w:rStyle w:val="UnitHeading"/>
          <w:rFonts w:asciiTheme="majorHAnsi" w:eastAsia="Times New Roman" w:hAnsiTheme="majorHAnsi" w:cs="Times New Roman"/>
          <w:color w:val="auto"/>
        </w:rPr>
        <w:t>Vavrina</w:t>
      </w:r>
      <w:proofErr w:type="spellEnd"/>
      <w:r w:rsidRPr="00BE5F48">
        <w:rPr>
          <w:rStyle w:val="UnitHeading"/>
          <w:rFonts w:asciiTheme="majorHAnsi" w:eastAsia="Times New Roman" w:hAnsiTheme="majorHAnsi" w:cs="Times New Roman"/>
          <w:color w:val="auto"/>
        </w:rPr>
        <w:t>, E. Hanlon, and E. Simonne.</w:t>
      </w:r>
    </w:p>
    <w:sectPr w:rsidR="00145028" w:rsidRPr="008816AC" w:rsidSect="006A1A42">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23E87" w14:textId="77777777" w:rsidR="00E618A0" w:rsidRDefault="00E618A0" w:rsidP="003A7B1E">
      <w:pPr>
        <w:spacing w:after="0" w:line="240" w:lineRule="auto"/>
      </w:pPr>
      <w:r>
        <w:separator/>
      </w:r>
    </w:p>
  </w:endnote>
  <w:endnote w:type="continuationSeparator" w:id="0">
    <w:p w14:paraId="71CD3A4A" w14:textId="77777777" w:rsidR="00E618A0" w:rsidRDefault="00E618A0" w:rsidP="003A7B1E">
      <w:pPr>
        <w:spacing w:after="0" w:line="240" w:lineRule="auto"/>
      </w:pPr>
      <w:r>
        <w:continuationSeparator/>
      </w:r>
    </w:p>
  </w:endnote>
  <w:endnote w:type="continuationNotice" w:id="1">
    <w:p w14:paraId="2A4321E9" w14:textId="77777777" w:rsidR="00E618A0" w:rsidRDefault="00E618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8299495"/>
      <w:docPartObj>
        <w:docPartGallery w:val="Page Numbers (Bottom of Page)"/>
        <w:docPartUnique/>
      </w:docPartObj>
    </w:sdtPr>
    <w:sdtEndPr>
      <w:rPr>
        <w:noProof/>
      </w:rPr>
    </w:sdtEndPr>
    <w:sdtContent>
      <w:p w14:paraId="35D60E4D" w14:textId="4E43F336" w:rsidR="000A06FE" w:rsidRDefault="000A06FE">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A982E38" w14:textId="77777777" w:rsidR="000A06FE" w:rsidRDefault="000A0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648088"/>
      <w:docPartObj>
        <w:docPartGallery w:val="Page Numbers (Bottom of Page)"/>
        <w:docPartUnique/>
      </w:docPartObj>
    </w:sdtPr>
    <w:sdtEndPr>
      <w:rPr>
        <w:noProof/>
      </w:rPr>
    </w:sdtEndPr>
    <w:sdtContent>
      <w:p w14:paraId="1BA20284" w14:textId="148BC69E" w:rsidR="000A06FE" w:rsidRDefault="000A06F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4A3AAA4" w14:textId="77777777" w:rsidR="000A06FE" w:rsidRDefault="000A0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3B740" w14:textId="77777777" w:rsidR="00E618A0" w:rsidRDefault="00E618A0" w:rsidP="003A7B1E">
      <w:pPr>
        <w:spacing w:after="0" w:line="240" w:lineRule="auto"/>
      </w:pPr>
      <w:r>
        <w:separator/>
      </w:r>
    </w:p>
  </w:footnote>
  <w:footnote w:type="continuationSeparator" w:id="0">
    <w:p w14:paraId="4F149045" w14:textId="77777777" w:rsidR="00E618A0" w:rsidRDefault="00E618A0" w:rsidP="003A7B1E">
      <w:pPr>
        <w:spacing w:after="0" w:line="240" w:lineRule="auto"/>
      </w:pPr>
      <w:r>
        <w:continuationSeparator/>
      </w:r>
    </w:p>
  </w:footnote>
  <w:footnote w:type="continuationNotice" w:id="1">
    <w:p w14:paraId="19FD2CC6" w14:textId="77777777" w:rsidR="00E618A0" w:rsidRDefault="00E618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AB825" w14:textId="2F46FF1D" w:rsidR="000A06FE" w:rsidRDefault="000A06FE">
    <w:pPr>
      <w:pStyle w:val="Header"/>
    </w:pPr>
  </w:p>
  <w:p w14:paraId="21875B41" w14:textId="77777777" w:rsidR="000A06FE" w:rsidRDefault="000A0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91A03"/>
    <w:multiLevelType w:val="hybridMultilevel"/>
    <w:tmpl w:val="22CEB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50BBA"/>
    <w:multiLevelType w:val="hybridMultilevel"/>
    <w:tmpl w:val="30546094"/>
    <w:lvl w:ilvl="0" w:tplc="738A0DBC">
      <w:start w:val="1"/>
      <w:numFmt w:val="bullet"/>
      <w:lvlText w:val=""/>
      <w:lvlJc w:val="left"/>
      <w:pPr>
        <w:ind w:left="720" w:hanging="360"/>
      </w:pPr>
      <w:rPr>
        <w:rFonts w:ascii="Symbol" w:hAnsi="Symbol" w:hint="default"/>
      </w:rPr>
    </w:lvl>
    <w:lvl w:ilvl="1" w:tplc="41A6E586">
      <w:start w:val="1"/>
      <w:numFmt w:val="bullet"/>
      <w:lvlText w:val="o"/>
      <w:lvlJc w:val="left"/>
      <w:pPr>
        <w:ind w:left="1440" w:hanging="360"/>
      </w:pPr>
      <w:rPr>
        <w:rFonts w:ascii="Courier New" w:hAnsi="Courier New" w:hint="default"/>
      </w:rPr>
    </w:lvl>
    <w:lvl w:ilvl="2" w:tplc="0C927A7C">
      <w:start w:val="1"/>
      <w:numFmt w:val="bullet"/>
      <w:lvlText w:val=""/>
      <w:lvlJc w:val="left"/>
      <w:pPr>
        <w:ind w:left="2160" w:hanging="360"/>
      </w:pPr>
      <w:rPr>
        <w:rFonts w:ascii="Wingdings" w:hAnsi="Wingdings" w:hint="default"/>
      </w:rPr>
    </w:lvl>
    <w:lvl w:ilvl="3" w:tplc="795C22C6">
      <w:start w:val="1"/>
      <w:numFmt w:val="bullet"/>
      <w:lvlText w:val=""/>
      <w:lvlJc w:val="left"/>
      <w:pPr>
        <w:ind w:left="2880" w:hanging="360"/>
      </w:pPr>
      <w:rPr>
        <w:rFonts w:ascii="Symbol" w:hAnsi="Symbol" w:hint="default"/>
      </w:rPr>
    </w:lvl>
    <w:lvl w:ilvl="4" w:tplc="77765094">
      <w:start w:val="1"/>
      <w:numFmt w:val="bullet"/>
      <w:lvlText w:val="o"/>
      <w:lvlJc w:val="left"/>
      <w:pPr>
        <w:ind w:left="3600" w:hanging="360"/>
      </w:pPr>
      <w:rPr>
        <w:rFonts w:ascii="Courier New" w:hAnsi="Courier New" w:hint="default"/>
      </w:rPr>
    </w:lvl>
    <w:lvl w:ilvl="5" w:tplc="AD3EB416">
      <w:start w:val="1"/>
      <w:numFmt w:val="bullet"/>
      <w:lvlText w:val=""/>
      <w:lvlJc w:val="left"/>
      <w:pPr>
        <w:ind w:left="4320" w:hanging="360"/>
      </w:pPr>
      <w:rPr>
        <w:rFonts w:ascii="Wingdings" w:hAnsi="Wingdings" w:hint="default"/>
      </w:rPr>
    </w:lvl>
    <w:lvl w:ilvl="6" w:tplc="58A633B2">
      <w:start w:val="1"/>
      <w:numFmt w:val="bullet"/>
      <w:lvlText w:val=""/>
      <w:lvlJc w:val="left"/>
      <w:pPr>
        <w:ind w:left="5040" w:hanging="360"/>
      </w:pPr>
      <w:rPr>
        <w:rFonts w:ascii="Symbol" w:hAnsi="Symbol" w:hint="default"/>
      </w:rPr>
    </w:lvl>
    <w:lvl w:ilvl="7" w:tplc="AD3EC680">
      <w:start w:val="1"/>
      <w:numFmt w:val="bullet"/>
      <w:lvlText w:val="o"/>
      <w:lvlJc w:val="left"/>
      <w:pPr>
        <w:ind w:left="5760" w:hanging="360"/>
      </w:pPr>
      <w:rPr>
        <w:rFonts w:ascii="Courier New" w:hAnsi="Courier New" w:hint="default"/>
      </w:rPr>
    </w:lvl>
    <w:lvl w:ilvl="8" w:tplc="951E1AB8">
      <w:start w:val="1"/>
      <w:numFmt w:val="bullet"/>
      <w:lvlText w:val=""/>
      <w:lvlJc w:val="left"/>
      <w:pPr>
        <w:ind w:left="6480" w:hanging="360"/>
      </w:pPr>
      <w:rPr>
        <w:rFonts w:ascii="Wingdings" w:hAnsi="Wingdings" w:hint="default"/>
      </w:rPr>
    </w:lvl>
  </w:abstractNum>
  <w:abstractNum w:abstractNumId="2" w15:restartNumberingAfterBreak="0">
    <w:nsid w:val="36B62BE8"/>
    <w:multiLevelType w:val="hybridMultilevel"/>
    <w:tmpl w:val="3E68AC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964423D"/>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74000"/>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98753B"/>
    <w:multiLevelType w:val="hybridMultilevel"/>
    <w:tmpl w:val="AE30EEAA"/>
    <w:lvl w:ilvl="0" w:tplc="04090001">
      <w:start w:val="386"/>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8FE2064"/>
    <w:multiLevelType w:val="hybridMultilevel"/>
    <w:tmpl w:val="9548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B94FB6"/>
    <w:multiLevelType w:val="hybridMultilevel"/>
    <w:tmpl w:val="FEA0D088"/>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785FDD"/>
    <w:multiLevelType w:val="hybridMultilevel"/>
    <w:tmpl w:val="E4DC5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6C6A24"/>
    <w:multiLevelType w:val="hybridMultilevel"/>
    <w:tmpl w:val="4D3A0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0"/>
  </w:num>
  <w:num w:numId="5">
    <w:abstractNumId w:val="1"/>
  </w:num>
  <w:num w:numId="6">
    <w:abstractNumId w:val="5"/>
  </w:num>
  <w:num w:numId="7">
    <w:abstractNumId w:val="2"/>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A0NTc2NDcBIiUdpeDU4uLM/DyQAkPjWgAFT9LkLQAAAA=="/>
  </w:docVars>
  <w:rsids>
    <w:rsidRoot w:val="3A9D52BB"/>
    <w:rsid w:val="00001D14"/>
    <w:rsid w:val="00002EE7"/>
    <w:rsid w:val="00003F8C"/>
    <w:rsid w:val="0000426F"/>
    <w:rsid w:val="000115F9"/>
    <w:rsid w:val="0001174F"/>
    <w:rsid w:val="000127B8"/>
    <w:rsid w:val="000129A3"/>
    <w:rsid w:val="00013051"/>
    <w:rsid w:val="00016791"/>
    <w:rsid w:val="00020040"/>
    <w:rsid w:val="00022EC6"/>
    <w:rsid w:val="00025AEE"/>
    <w:rsid w:val="00026AB3"/>
    <w:rsid w:val="0002795A"/>
    <w:rsid w:val="0003019D"/>
    <w:rsid w:val="00030421"/>
    <w:rsid w:val="000324EC"/>
    <w:rsid w:val="000334E4"/>
    <w:rsid w:val="00034C08"/>
    <w:rsid w:val="000368A4"/>
    <w:rsid w:val="00040646"/>
    <w:rsid w:val="00040B6F"/>
    <w:rsid w:val="00042449"/>
    <w:rsid w:val="00052EC7"/>
    <w:rsid w:val="00052EDC"/>
    <w:rsid w:val="000531F0"/>
    <w:rsid w:val="00053400"/>
    <w:rsid w:val="00054B9A"/>
    <w:rsid w:val="00055921"/>
    <w:rsid w:val="0005710F"/>
    <w:rsid w:val="00057F57"/>
    <w:rsid w:val="00060F2C"/>
    <w:rsid w:val="00061BBA"/>
    <w:rsid w:val="00063777"/>
    <w:rsid w:val="00064AAE"/>
    <w:rsid w:val="0006588A"/>
    <w:rsid w:val="000701CB"/>
    <w:rsid w:val="000719A6"/>
    <w:rsid w:val="00072CD4"/>
    <w:rsid w:val="000731B5"/>
    <w:rsid w:val="00073ED5"/>
    <w:rsid w:val="00074549"/>
    <w:rsid w:val="000772E1"/>
    <w:rsid w:val="00080F1C"/>
    <w:rsid w:val="00082218"/>
    <w:rsid w:val="00090F11"/>
    <w:rsid w:val="0009219C"/>
    <w:rsid w:val="0009346D"/>
    <w:rsid w:val="0009576A"/>
    <w:rsid w:val="00097F3B"/>
    <w:rsid w:val="000A06FE"/>
    <w:rsid w:val="000A12FC"/>
    <w:rsid w:val="000A3AD8"/>
    <w:rsid w:val="000A3CC8"/>
    <w:rsid w:val="000A3F4D"/>
    <w:rsid w:val="000B0081"/>
    <w:rsid w:val="000B1D46"/>
    <w:rsid w:val="000B1E5D"/>
    <w:rsid w:val="000B267B"/>
    <w:rsid w:val="000B27FB"/>
    <w:rsid w:val="000C1118"/>
    <w:rsid w:val="000C2AA5"/>
    <w:rsid w:val="000C35A1"/>
    <w:rsid w:val="000C459F"/>
    <w:rsid w:val="000C4968"/>
    <w:rsid w:val="000C49AA"/>
    <w:rsid w:val="000D3C6E"/>
    <w:rsid w:val="000D71B4"/>
    <w:rsid w:val="000D753E"/>
    <w:rsid w:val="000E1C89"/>
    <w:rsid w:val="000E2B00"/>
    <w:rsid w:val="000E2DBA"/>
    <w:rsid w:val="000E351E"/>
    <w:rsid w:val="000E71F6"/>
    <w:rsid w:val="000E7B61"/>
    <w:rsid w:val="000F20AD"/>
    <w:rsid w:val="000F2390"/>
    <w:rsid w:val="000F3F1A"/>
    <w:rsid w:val="000F4111"/>
    <w:rsid w:val="000F6034"/>
    <w:rsid w:val="000F7395"/>
    <w:rsid w:val="000F7CC7"/>
    <w:rsid w:val="000F7DAA"/>
    <w:rsid w:val="000F7E33"/>
    <w:rsid w:val="00100BE2"/>
    <w:rsid w:val="0010127E"/>
    <w:rsid w:val="001026EF"/>
    <w:rsid w:val="00102DC2"/>
    <w:rsid w:val="00102FE2"/>
    <w:rsid w:val="00105D16"/>
    <w:rsid w:val="00105F11"/>
    <w:rsid w:val="00106113"/>
    <w:rsid w:val="001100D0"/>
    <w:rsid w:val="00110B1D"/>
    <w:rsid w:val="00111A61"/>
    <w:rsid w:val="001134E0"/>
    <w:rsid w:val="00113F7B"/>
    <w:rsid w:val="00114984"/>
    <w:rsid w:val="0011513F"/>
    <w:rsid w:val="0011530B"/>
    <w:rsid w:val="00116109"/>
    <w:rsid w:val="0011662D"/>
    <w:rsid w:val="0012122A"/>
    <w:rsid w:val="00124A5A"/>
    <w:rsid w:val="00126469"/>
    <w:rsid w:val="0013045B"/>
    <w:rsid w:val="001316D8"/>
    <w:rsid w:val="0013191D"/>
    <w:rsid w:val="00133FC5"/>
    <w:rsid w:val="00134A3E"/>
    <w:rsid w:val="00134A62"/>
    <w:rsid w:val="00145028"/>
    <w:rsid w:val="00147770"/>
    <w:rsid w:val="00153221"/>
    <w:rsid w:val="001537E1"/>
    <w:rsid w:val="00154AE1"/>
    <w:rsid w:val="00154FED"/>
    <w:rsid w:val="00156F80"/>
    <w:rsid w:val="00157130"/>
    <w:rsid w:val="00157759"/>
    <w:rsid w:val="00157D70"/>
    <w:rsid w:val="00157FD4"/>
    <w:rsid w:val="00160CB8"/>
    <w:rsid w:val="00161ABE"/>
    <w:rsid w:val="0016325A"/>
    <w:rsid w:val="00163EF2"/>
    <w:rsid w:val="00165D5A"/>
    <w:rsid w:val="00170796"/>
    <w:rsid w:val="00173B18"/>
    <w:rsid w:val="00181273"/>
    <w:rsid w:val="0018127A"/>
    <w:rsid w:val="00182DC1"/>
    <w:rsid w:val="001846AD"/>
    <w:rsid w:val="00185CF5"/>
    <w:rsid w:val="0018702C"/>
    <w:rsid w:val="001873CB"/>
    <w:rsid w:val="00191A06"/>
    <w:rsid w:val="00193B22"/>
    <w:rsid w:val="00194589"/>
    <w:rsid w:val="0019475A"/>
    <w:rsid w:val="001A1DF0"/>
    <w:rsid w:val="001A3121"/>
    <w:rsid w:val="001A743B"/>
    <w:rsid w:val="001A7F35"/>
    <w:rsid w:val="001B0395"/>
    <w:rsid w:val="001B56B6"/>
    <w:rsid w:val="001B579C"/>
    <w:rsid w:val="001B61B9"/>
    <w:rsid w:val="001B7A17"/>
    <w:rsid w:val="001B7E05"/>
    <w:rsid w:val="001C0AB8"/>
    <w:rsid w:val="001C10A9"/>
    <w:rsid w:val="001C55BD"/>
    <w:rsid w:val="001C628E"/>
    <w:rsid w:val="001D139C"/>
    <w:rsid w:val="001D252F"/>
    <w:rsid w:val="001E020F"/>
    <w:rsid w:val="001E0D0A"/>
    <w:rsid w:val="001E3983"/>
    <w:rsid w:val="001E6D33"/>
    <w:rsid w:val="001F1C2E"/>
    <w:rsid w:val="001F493A"/>
    <w:rsid w:val="00200956"/>
    <w:rsid w:val="002022F4"/>
    <w:rsid w:val="002033F1"/>
    <w:rsid w:val="00205486"/>
    <w:rsid w:val="00210547"/>
    <w:rsid w:val="00211B50"/>
    <w:rsid w:val="00217B6A"/>
    <w:rsid w:val="00217F4B"/>
    <w:rsid w:val="002204DD"/>
    <w:rsid w:val="0022123D"/>
    <w:rsid w:val="00221903"/>
    <w:rsid w:val="002221DD"/>
    <w:rsid w:val="00222784"/>
    <w:rsid w:val="00222824"/>
    <w:rsid w:val="00222B09"/>
    <w:rsid w:val="0022435D"/>
    <w:rsid w:val="00225A58"/>
    <w:rsid w:val="0022652B"/>
    <w:rsid w:val="00227198"/>
    <w:rsid w:val="0023359B"/>
    <w:rsid w:val="002364E0"/>
    <w:rsid w:val="00237EAE"/>
    <w:rsid w:val="002447FB"/>
    <w:rsid w:val="00245137"/>
    <w:rsid w:val="0025314B"/>
    <w:rsid w:val="00257750"/>
    <w:rsid w:val="00260E4C"/>
    <w:rsid w:val="00262CEA"/>
    <w:rsid w:val="0026432D"/>
    <w:rsid w:val="00264E1C"/>
    <w:rsid w:val="00265DC1"/>
    <w:rsid w:val="00270320"/>
    <w:rsid w:val="00274940"/>
    <w:rsid w:val="002755AF"/>
    <w:rsid w:val="00275708"/>
    <w:rsid w:val="00275F14"/>
    <w:rsid w:val="00276B3C"/>
    <w:rsid w:val="00277032"/>
    <w:rsid w:val="00284922"/>
    <w:rsid w:val="002905E1"/>
    <w:rsid w:val="002909F9"/>
    <w:rsid w:val="00290A36"/>
    <w:rsid w:val="00293315"/>
    <w:rsid w:val="002940D3"/>
    <w:rsid w:val="0029626F"/>
    <w:rsid w:val="00296DB0"/>
    <w:rsid w:val="00297FE5"/>
    <w:rsid w:val="002A48D1"/>
    <w:rsid w:val="002A5A4B"/>
    <w:rsid w:val="002A6E55"/>
    <w:rsid w:val="002B17F0"/>
    <w:rsid w:val="002B3445"/>
    <w:rsid w:val="002B57B6"/>
    <w:rsid w:val="002B7243"/>
    <w:rsid w:val="002C05C8"/>
    <w:rsid w:val="002C2722"/>
    <w:rsid w:val="002C2EF7"/>
    <w:rsid w:val="002C3019"/>
    <w:rsid w:val="002C3215"/>
    <w:rsid w:val="002C500A"/>
    <w:rsid w:val="002C6884"/>
    <w:rsid w:val="002D094E"/>
    <w:rsid w:val="002D0B5F"/>
    <w:rsid w:val="002D257A"/>
    <w:rsid w:val="002D2595"/>
    <w:rsid w:val="002D2E7D"/>
    <w:rsid w:val="002D4F18"/>
    <w:rsid w:val="002D5943"/>
    <w:rsid w:val="002D666F"/>
    <w:rsid w:val="002D7100"/>
    <w:rsid w:val="002D75A5"/>
    <w:rsid w:val="002E7C43"/>
    <w:rsid w:val="002F10F7"/>
    <w:rsid w:val="002F1FE9"/>
    <w:rsid w:val="002F20F4"/>
    <w:rsid w:val="002F573D"/>
    <w:rsid w:val="002F66E6"/>
    <w:rsid w:val="002F6C35"/>
    <w:rsid w:val="00300156"/>
    <w:rsid w:val="0030030C"/>
    <w:rsid w:val="003010E0"/>
    <w:rsid w:val="003067C5"/>
    <w:rsid w:val="00306971"/>
    <w:rsid w:val="003102A2"/>
    <w:rsid w:val="00312791"/>
    <w:rsid w:val="003156D5"/>
    <w:rsid w:val="003308CF"/>
    <w:rsid w:val="00331E71"/>
    <w:rsid w:val="00332352"/>
    <w:rsid w:val="003408CA"/>
    <w:rsid w:val="00340CB6"/>
    <w:rsid w:val="0034359E"/>
    <w:rsid w:val="00343C42"/>
    <w:rsid w:val="00347510"/>
    <w:rsid w:val="00347C9D"/>
    <w:rsid w:val="003503F0"/>
    <w:rsid w:val="003520EF"/>
    <w:rsid w:val="00355148"/>
    <w:rsid w:val="00356933"/>
    <w:rsid w:val="00356C06"/>
    <w:rsid w:val="003601D6"/>
    <w:rsid w:val="003707A2"/>
    <w:rsid w:val="00371E5D"/>
    <w:rsid w:val="0037518C"/>
    <w:rsid w:val="00376DFC"/>
    <w:rsid w:val="003811CB"/>
    <w:rsid w:val="00384F8D"/>
    <w:rsid w:val="003864D8"/>
    <w:rsid w:val="0039056F"/>
    <w:rsid w:val="00392BD7"/>
    <w:rsid w:val="0039326C"/>
    <w:rsid w:val="003932FD"/>
    <w:rsid w:val="0039452C"/>
    <w:rsid w:val="0039660B"/>
    <w:rsid w:val="00397A4E"/>
    <w:rsid w:val="003A1746"/>
    <w:rsid w:val="003A1F4D"/>
    <w:rsid w:val="003A2332"/>
    <w:rsid w:val="003A535B"/>
    <w:rsid w:val="003A563E"/>
    <w:rsid w:val="003A7B1E"/>
    <w:rsid w:val="003A7E7D"/>
    <w:rsid w:val="003B0758"/>
    <w:rsid w:val="003B101F"/>
    <w:rsid w:val="003B3DD9"/>
    <w:rsid w:val="003B428F"/>
    <w:rsid w:val="003B57FA"/>
    <w:rsid w:val="003B5C9D"/>
    <w:rsid w:val="003C12B3"/>
    <w:rsid w:val="003C2116"/>
    <w:rsid w:val="003C4274"/>
    <w:rsid w:val="003C5C8D"/>
    <w:rsid w:val="003C7674"/>
    <w:rsid w:val="003C7B5B"/>
    <w:rsid w:val="003D1FD7"/>
    <w:rsid w:val="003D2A3A"/>
    <w:rsid w:val="003D37E3"/>
    <w:rsid w:val="003D42A5"/>
    <w:rsid w:val="003D4FCD"/>
    <w:rsid w:val="003D5817"/>
    <w:rsid w:val="003E3DA3"/>
    <w:rsid w:val="003E3E17"/>
    <w:rsid w:val="003E4D7C"/>
    <w:rsid w:val="003E5018"/>
    <w:rsid w:val="003E67AF"/>
    <w:rsid w:val="003F1F3E"/>
    <w:rsid w:val="003F2BFF"/>
    <w:rsid w:val="003F57B6"/>
    <w:rsid w:val="003F5913"/>
    <w:rsid w:val="003F7017"/>
    <w:rsid w:val="003F7E99"/>
    <w:rsid w:val="00400B3C"/>
    <w:rsid w:val="004027B5"/>
    <w:rsid w:val="0040314D"/>
    <w:rsid w:val="00404388"/>
    <w:rsid w:val="00406751"/>
    <w:rsid w:val="00407F20"/>
    <w:rsid w:val="00413188"/>
    <w:rsid w:val="00413D92"/>
    <w:rsid w:val="00414563"/>
    <w:rsid w:val="00414A1F"/>
    <w:rsid w:val="0041515E"/>
    <w:rsid w:val="00415847"/>
    <w:rsid w:val="00416788"/>
    <w:rsid w:val="0041686D"/>
    <w:rsid w:val="00420261"/>
    <w:rsid w:val="004204D3"/>
    <w:rsid w:val="00421FA8"/>
    <w:rsid w:val="00422271"/>
    <w:rsid w:val="00433779"/>
    <w:rsid w:val="00437071"/>
    <w:rsid w:val="0043783E"/>
    <w:rsid w:val="004407E3"/>
    <w:rsid w:val="00442D7D"/>
    <w:rsid w:val="0044723D"/>
    <w:rsid w:val="004513F4"/>
    <w:rsid w:val="00452767"/>
    <w:rsid w:val="00452921"/>
    <w:rsid w:val="00452CD5"/>
    <w:rsid w:val="00454693"/>
    <w:rsid w:val="00455211"/>
    <w:rsid w:val="00455EEE"/>
    <w:rsid w:val="00456781"/>
    <w:rsid w:val="00456CED"/>
    <w:rsid w:val="00460B44"/>
    <w:rsid w:val="004705F6"/>
    <w:rsid w:val="004773D2"/>
    <w:rsid w:val="00482B0C"/>
    <w:rsid w:val="00487D28"/>
    <w:rsid w:val="00487F89"/>
    <w:rsid w:val="0049342A"/>
    <w:rsid w:val="00494954"/>
    <w:rsid w:val="00495F10"/>
    <w:rsid w:val="00496555"/>
    <w:rsid w:val="00496CE2"/>
    <w:rsid w:val="004A21DF"/>
    <w:rsid w:val="004A22CA"/>
    <w:rsid w:val="004A39B3"/>
    <w:rsid w:val="004A3AD0"/>
    <w:rsid w:val="004A3FC4"/>
    <w:rsid w:val="004A472E"/>
    <w:rsid w:val="004A6882"/>
    <w:rsid w:val="004A6909"/>
    <w:rsid w:val="004B0AD2"/>
    <w:rsid w:val="004B10AA"/>
    <w:rsid w:val="004B13EA"/>
    <w:rsid w:val="004B4B76"/>
    <w:rsid w:val="004B5B14"/>
    <w:rsid w:val="004B6395"/>
    <w:rsid w:val="004B7FF7"/>
    <w:rsid w:val="004C0A65"/>
    <w:rsid w:val="004C2E8D"/>
    <w:rsid w:val="004C2FA1"/>
    <w:rsid w:val="004C3A52"/>
    <w:rsid w:val="004C6E3F"/>
    <w:rsid w:val="004C6F55"/>
    <w:rsid w:val="004D36DB"/>
    <w:rsid w:val="004D5D5C"/>
    <w:rsid w:val="004D5F27"/>
    <w:rsid w:val="004D64B1"/>
    <w:rsid w:val="004D66E0"/>
    <w:rsid w:val="004D6B53"/>
    <w:rsid w:val="004E05F6"/>
    <w:rsid w:val="004E31CA"/>
    <w:rsid w:val="004E5EA9"/>
    <w:rsid w:val="004E67E2"/>
    <w:rsid w:val="004E6C06"/>
    <w:rsid w:val="004E7F22"/>
    <w:rsid w:val="004F0F0E"/>
    <w:rsid w:val="004F13CF"/>
    <w:rsid w:val="004F25B0"/>
    <w:rsid w:val="004F2FF1"/>
    <w:rsid w:val="004F3354"/>
    <w:rsid w:val="004F363A"/>
    <w:rsid w:val="004F36AB"/>
    <w:rsid w:val="004F5661"/>
    <w:rsid w:val="005013FE"/>
    <w:rsid w:val="0050205F"/>
    <w:rsid w:val="0050490B"/>
    <w:rsid w:val="005113BD"/>
    <w:rsid w:val="00511E53"/>
    <w:rsid w:val="005124D7"/>
    <w:rsid w:val="00512941"/>
    <w:rsid w:val="005132AA"/>
    <w:rsid w:val="0051338A"/>
    <w:rsid w:val="00513881"/>
    <w:rsid w:val="005152A2"/>
    <w:rsid w:val="005210B1"/>
    <w:rsid w:val="0052298F"/>
    <w:rsid w:val="0052305C"/>
    <w:rsid w:val="00527592"/>
    <w:rsid w:val="00530283"/>
    <w:rsid w:val="00530A2F"/>
    <w:rsid w:val="005319CB"/>
    <w:rsid w:val="0053292C"/>
    <w:rsid w:val="00532CA7"/>
    <w:rsid w:val="0053308C"/>
    <w:rsid w:val="00533199"/>
    <w:rsid w:val="00533BEB"/>
    <w:rsid w:val="00534E00"/>
    <w:rsid w:val="00535F00"/>
    <w:rsid w:val="00536357"/>
    <w:rsid w:val="005375DF"/>
    <w:rsid w:val="00537798"/>
    <w:rsid w:val="00542550"/>
    <w:rsid w:val="00543194"/>
    <w:rsid w:val="00543F61"/>
    <w:rsid w:val="00544305"/>
    <w:rsid w:val="00545C35"/>
    <w:rsid w:val="005502E7"/>
    <w:rsid w:val="00551905"/>
    <w:rsid w:val="00552A26"/>
    <w:rsid w:val="005539F0"/>
    <w:rsid w:val="00554DA1"/>
    <w:rsid w:val="00556A99"/>
    <w:rsid w:val="00560769"/>
    <w:rsid w:val="005633AB"/>
    <w:rsid w:val="00563563"/>
    <w:rsid w:val="00564EC1"/>
    <w:rsid w:val="00564FEC"/>
    <w:rsid w:val="00565444"/>
    <w:rsid w:val="00565566"/>
    <w:rsid w:val="00566961"/>
    <w:rsid w:val="005713A8"/>
    <w:rsid w:val="0057161A"/>
    <w:rsid w:val="00572334"/>
    <w:rsid w:val="00572A1A"/>
    <w:rsid w:val="00573338"/>
    <w:rsid w:val="005736D1"/>
    <w:rsid w:val="005742DE"/>
    <w:rsid w:val="005770FD"/>
    <w:rsid w:val="00582138"/>
    <w:rsid w:val="00582514"/>
    <w:rsid w:val="00585E42"/>
    <w:rsid w:val="0058613A"/>
    <w:rsid w:val="00587FA6"/>
    <w:rsid w:val="005905E1"/>
    <w:rsid w:val="00592F2C"/>
    <w:rsid w:val="005942F7"/>
    <w:rsid w:val="005956F0"/>
    <w:rsid w:val="0059574C"/>
    <w:rsid w:val="005A03E5"/>
    <w:rsid w:val="005A2E64"/>
    <w:rsid w:val="005A4139"/>
    <w:rsid w:val="005A512A"/>
    <w:rsid w:val="005A5C28"/>
    <w:rsid w:val="005A7977"/>
    <w:rsid w:val="005A7BE1"/>
    <w:rsid w:val="005B1910"/>
    <w:rsid w:val="005B36BB"/>
    <w:rsid w:val="005B68D1"/>
    <w:rsid w:val="005B7A40"/>
    <w:rsid w:val="005B7CF2"/>
    <w:rsid w:val="005C0171"/>
    <w:rsid w:val="005C2882"/>
    <w:rsid w:val="005C56C8"/>
    <w:rsid w:val="005D367F"/>
    <w:rsid w:val="005D37BB"/>
    <w:rsid w:val="005D39FA"/>
    <w:rsid w:val="005D4CE7"/>
    <w:rsid w:val="005D5AB2"/>
    <w:rsid w:val="005D6F2D"/>
    <w:rsid w:val="005D7537"/>
    <w:rsid w:val="005E1CF0"/>
    <w:rsid w:val="005E49E7"/>
    <w:rsid w:val="005E4E7F"/>
    <w:rsid w:val="005E580D"/>
    <w:rsid w:val="005E5DEA"/>
    <w:rsid w:val="005F0199"/>
    <w:rsid w:val="005F2932"/>
    <w:rsid w:val="005F561B"/>
    <w:rsid w:val="005F5D33"/>
    <w:rsid w:val="005F6BC1"/>
    <w:rsid w:val="005F6FC8"/>
    <w:rsid w:val="00600859"/>
    <w:rsid w:val="0060349C"/>
    <w:rsid w:val="00606F91"/>
    <w:rsid w:val="00607674"/>
    <w:rsid w:val="00607AAB"/>
    <w:rsid w:val="00612187"/>
    <w:rsid w:val="00612284"/>
    <w:rsid w:val="006162B4"/>
    <w:rsid w:val="0061728B"/>
    <w:rsid w:val="00621A93"/>
    <w:rsid w:val="00626481"/>
    <w:rsid w:val="00627A3C"/>
    <w:rsid w:val="00632582"/>
    <w:rsid w:val="00632941"/>
    <w:rsid w:val="00634950"/>
    <w:rsid w:val="00635971"/>
    <w:rsid w:val="00637BC1"/>
    <w:rsid w:val="00640124"/>
    <w:rsid w:val="0064052B"/>
    <w:rsid w:val="00641E10"/>
    <w:rsid w:val="006425CC"/>
    <w:rsid w:val="00642F62"/>
    <w:rsid w:val="00644828"/>
    <w:rsid w:val="00644A4C"/>
    <w:rsid w:val="00645DA1"/>
    <w:rsid w:val="00646FA9"/>
    <w:rsid w:val="00647B8C"/>
    <w:rsid w:val="0065010B"/>
    <w:rsid w:val="006506DA"/>
    <w:rsid w:val="00652591"/>
    <w:rsid w:val="00652CD7"/>
    <w:rsid w:val="00653D5C"/>
    <w:rsid w:val="006551A7"/>
    <w:rsid w:val="006559DA"/>
    <w:rsid w:val="00657397"/>
    <w:rsid w:val="00661029"/>
    <w:rsid w:val="006620E6"/>
    <w:rsid w:val="006627E0"/>
    <w:rsid w:val="0066595A"/>
    <w:rsid w:val="00671129"/>
    <w:rsid w:val="00671DA3"/>
    <w:rsid w:val="00673AA5"/>
    <w:rsid w:val="006748A1"/>
    <w:rsid w:val="00675B0C"/>
    <w:rsid w:val="006825E2"/>
    <w:rsid w:val="00682D01"/>
    <w:rsid w:val="00683EF4"/>
    <w:rsid w:val="006860BB"/>
    <w:rsid w:val="00687355"/>
    <w:rsid w:val="006875B7"/>
    <w:rsid w:val="0069446F"/>
    <w:rsid w:val="006A1A42"/>
    <w:rsid w:val="006A1EDB"/>
    <w:rsid w:val="006A5B44"/>
    <w:rsid w:val="006A755F"/>
    <w:rsid w:val="006A774E"/>
    <w:rsid w:val="006B0682"/>
    <w:rsid w:val="006B1237"/>
    <w:rsid w:val="006B27EF"/>
    <w:rsid w:val="006B31CA"/>
    <w:rsid w:val="006B3938"/>
    <w:rsid w:val="006B7AE0"/>
    <w:rsid w:val="006C1323"/>
    <w:rsid w:val="006C15CA"/>
    <w:rsid w:val="006C3150"/>
    <w:rsid w:val="006C47A1"/>
    <w:rsid w:val="006D43C4"/>
    <w:rsid w:val="006D46BB"/>
    <w:rsid w:val="006D520E"/>
    <w:rsid w:val="006D647F"/>
    <w:rsid w:val="006D7D5A"/>
    <w:rsid w:val="006E0493"/>
    <w:rsid w:val="006E19F9"/>
    <w:rsid w:val="006E1C78"/>
    <w:rsid w:val="006E4A72"/>
    <w:rsid w:val="006E5396"/>
    <w:rsid w:val="006E55D4"/>
    <w:rsid w:val="006E7564"/>
    <w:rsid w:val="006E7F0F"/>
    <w:rsid w:val="006F0DBD"/>
    <w:rsid w:val="006F2363"/>
    <w:rsid w:val="006F3473"/>
    <w:rsid w:val="006F407B"/>
    <w:rsid w:val="006F470F"/>
    <w:rsid w:val="006F5764"/>
    <w:rsid w:val="006F7A07"/>
    <w:rsid w:val="006F7C4A"/>
    <w:rsid w:val="00701A56"/>
    <w:rsid w:val="00702FFC"/>
    <w:rsid w:val="007037C0"/>
    <w:rsid w:val="007043F7"/>
    <w:rsid w:val="00706DEC"/>
    <w:rsid w:val="00707254"/>
    <w:rsid w:val="007073D3"/>
    <w:rsid w:val="00707A8F"/>
    <w:rsid w:val="00707FB5"/>
    <w:rsid w:val="00712CFC"/>
    <w:rsid w:val="00714858"/>
    <w:rsid w:val="00715350"/>
    <w:rsid w:val="00715FEE"/>
    <w:rsid w:val="00716289"/>
    <w:rsid w:val="0071738D"/>
    <w:rsid w:val="0072049F"/>
    <w:rsid w:val="007231C2"/>
    <w:rsid w:val="0072610D"/>
    <w:rsid w:val="00726AB4"/>
    <w:rsid w:val="007306F5"/>
    <w:rsid w:val="00746815"/>
    <w:rsid w:val="00750D8B"/>
    <w:rsid w:val="00751B94"/>
    <w:rsid w:val="00752285"/>
    <w:rsid w:val="00754608"/>
    <w:rsid w:val="00755C65"/>
    <w:rsid w:val="0075639E"/>
    <w:rsid w:val="00761177"/>
    <w:rsid w:val="0076128B"/>
    <w:rsid w:val="00762034"/>
    <w:rsid w:val="0076272F"/>
    <w:rsid w:val="0076672E"/>
    <w:rsid w:val="007707A3"/>
    <w:rsid w:val="00770967"/>
    <w:rsid w:val="00770CCA"/>
    <w:rsid w:val="0077240C"/>
    <w:rsid w:val="00773262"/>
    <w:rsid w:val="00773356"/>
    <w:rsid w:val="007738F1"/>
    <w:rsid w:val="00773BE8"/>
    <w:rsid w:val="0077417D"/>
    <w:rsid w:val="00774D9C"/>
    <w:rsid w:val="00780021"/>
    <w:rsid w:val="00782E2A"/>
    <w:rsid w:val="00783B34"/>
    <w:rsid w:val="00786439"/>
    <w:rsid w:val="00790FD5"/>
    <w:rsid w:val="0079266D"/>
    <w:rsid w:val="00792C86"/>
    <w:rsid w:val="00792F47"/>
    <w:rsid w:val="00795371"/>
    <w:rsid w:val="007956C2"/>
    <w:rsid w:val="00796DC5"/>
    <w:rsid w:val="007971A7"/>
    <w:rsid w:val="00797358"/>
    <w:rsid w:val="007A59E7"/>
    <w:rsid w:val="007A6DA4"/>
    <w:rsid w:val="007A710D"/>
    <w:rsid w:val="007B07ED"/>
    <w:rsid w:val="007B1622"/>
    <w:rsid w:val="007B2B24"/>
    <w:rsid w:val="007B47CA"/>
    <w:rsid w:val="007B4F8C"/>
    <w:rsid w:val="007C182E"/>
    <w:rsid w:val="007C1B28"/>
    <w:rsid w:val="007C3DF5"/>
    <w:rsid w:val="007C7760"/>
    <w:rsid w:val="007C7D5A"/>
    <w:rsid w:val="007D1331"/>
    <w:rsid w:val="007D473F"/>
    <w:rsid w:val="007D5AD7"/>
    <w:rsid w:val="007D5FDD"/>
    <w:rsid w:val="007D61F9"/>
    <w:rsid w:val="007D66AE"/>
    <w:rsid w:val="007E2B1D"/>
    <w:rsid w:val="007E3144"/>
    <w:rsid w:val="007E3775"/>
    <w:rsid w:val="007E5A14"/>
    <w:rsid w:val="007E7A08"/>
    <w:rsid w:val="007F1D9E"/>
    <w:rsid w:val="007F3E8A"/>
    <w:rsid w:val="007F6A08"/>
    <w:rsid w:val="00801C45"/>
    <w:rsid w:val="00802022"/>
    <w:rsid w:val="008039A4"/>
    <w:rsid w:val="00804034"/>
    <w:rsid w:val="00804475"/>
    <w:rsid w:val="00806DEA"/>
    <w:rsid w:val="00812443"/>
    <w:rsid w:val="00814578"/>
    <w:rsid w:val="00816056"/>
    <w:rsid w:val="008169A6"/>
    <w:rsid w:val="00816D8A"/>
    <w:rsid w:val="008173DF"/>
    <w:rsid w:val="00821FDC"/>
    <w:rsid w:val="0082563E"/>
    <w:rsid w:val="008259BB"/>
    <w:rsid w:val="00826B79"/>
    <w:rsid w:val="00830403"/>
    <w:rsid w:val="008304D8"/>
    <w:rsid w:val="008375CE"/>
    <w:rsid w:val="008425F6"/>
    <w:rsid w:val="00842823"/>
    <w:rsid w:val="00844492"/>
    <w:rsid w:val="0084572C"/>
    <w:rsid w:val="00846F08"/>
    <w:rsid w:val="00846FB0"/>
    <w:rsid w:val="00852BF8"/>
    <w:rsid w:val="0085445E"/>
    <w:rsid w:val="00854A4D"/>
    <w:rsid w:val="00855347"/>
    <w:rsid w:val="0085586E"/>
    <w:rsid w:val="00857719"/>
    <w:rsid w:val="00861ED5"/>
    <w:rsid w:val="0086356C"/>
    <w:rsid w:val="00864930"/>
    <w:rsid w:val="00865530"/>
    <w:rsid w:val="00872C8E"/>
    <w:rsid w:val="00875F63"/>
    <w:rsid w:val="008776FA"/>
    <w:rsid w:val="00877DCD"/>
    <w:rsid w:val="008816AC"/>
    <w:rsid w:val="00881C33"/>
    <w:rsid w:val="00882626"/>
    <w:rsid w:val="008833D2"/>
    <w:rsid w:val="008862F9"/>
    <w:rsid w:val="00886FFB"/>
    <w:rsid w:val="008921A3"/>
    <w:rsid w:val="00893D5C"/>
    <w:rsid w:val="00895A09"/>
    <w:rsid w:val="008A052B"/>
    <w:rsid w:val="008A0CE8"/>
    <w:rsid w:val="008A0E07"/>
    <w:rsid w:val="008A0F0D"/>
    <w:rsid w:val="008A164F"/>
    <w:rsid w:val="008A1DB1"/>
    <w:rsid w:val="008A25FC"/>
    <w:rsid w:val="008A3333"/>
    <w:rsid w:val="008A42B9"/>
    <w:rsid w:val="008A5ACB"/>
    <w:rsid w:val="008B0A7C"/>
    <w:rsid w:val="008B3FCC"/>
    <w:rsid w:val="008B5E4E"/>
    <w:rsid w:val="008B6B41"/>
    <w:rsid w:val="008C0130"/>
    <w:rsid w:val="008C064A"/>
    <w:rsid w:val="008C3001"/>
    <w:rsid w:val="008C38A9"/>
    <w:rsid w:val="008C5148"/>
    <w:rsid w:val="008C5240"/>
    <w:rsid w:val="008C670E"/>
    <w:rsid w:val="008D2F82"/>
    <w:rsid w:val="008D3C6A"/>
    <w:rsid w:val="008D4140"/>
    <w:rsid w:val="008D4141"/>
    <w:rsid w:val="008D4800"/>
    <w:rsid w:val="008D56EB"/>
    <w:rsid w:val="008D7902"/>
    <w:rsid w:val="008E000E"/>
    <w:rsid w:val="008E218D"/>
    <w:rsid w:val="008E3E40"/>
    <w:rsid w:val="008E41F6"/>
    <w:rsid w:val="008E4AA5"/>
    <w:rsid w:val="008E615C"/>
    <w:rsid w:val="008E677F"/>
    <w:rsid w:val="008F1061"/>
    <w:rsid w:val="008F46CA"/>
    <w:rsid w:val="008F4E37"/>
    <w:rsid w:val="008F5A74"/>
    <w:rsid w:val="008F5DBB"/>
    <w:rsid w:val="008F6821"/>
    <w:rsid w:val="00900ABA"/>
    <w:rsid w:val="00904D46"/>
    <w:rsid w:val="009058A9"/>
    <w:rsid w:val="009073F4"/>
    <w:rsid w:val="009103E3"/>
    <w:rsid w:val="0091152E"/>
    <w:rsid w:val="00911958"/>
    <w:rsid w:val="00912DF6"/>
    <w:rsid w:val="009143DA"/>
    <w:rsid w:val="009149A7"/>
    <w:rsid w:val="00916586"/>
    <w:rsid w:val="009176AC"/>
    <w:rsid w:val="00920407"/>
    <w:rsid w:val="00923B48"/>
    <w:rsid w:val="00923F6B"/>
    <w:rsid w:val="00924B9A"/>
    <w:rsid w:val="0092745B"/>
    <w:rsid w:val="00933ED0"/>
    <w:rsid w:val="00934F28"/>
    <w:rsid w:val="00935779"/>
    <w:rsid w:val="0093584E"/>
    <w:rsid w:val="0093643E"/>
    <w:rsid w:val="00936A2A"/>
    <w:rsid w:val="009404D6"/>
    <w:rsid w:val="0094362F"/>
    <w:rsid w:val="00945549"/>
    <w:rsid w:val="009462C1"/>
    <w:rsid w:val="00946A7D"/>
    <w:rsid w:val="00951936"/>
    <w:rsid w:val="00955340"/>
    <w:rsid w:val="00960A6B"/>
    <w:rsid w:val="0096143F"/>
    <w:rsid w:val="00961ADE"/>
    <w:rsid w:val="0096335C"/>
    <w:rsid w:val="00964E75"/>
    <w:rsid w:val="00971770"/>
    <w:rsid w:val="00975B0D"/>
    <w:rsid w:val="009760C0"/>
    <w:rsid w:val="009777ED"/>
    <w:rsid w:val="00980430"/>
    <w:rsid w:val="00980817"/>
    <w:rsid w:val="00981004"/>
    <w:rsid w:val="00981684"/>
    <w:rsid w:val="00983C14"/>
    <w:rsid w:val="00984AAD"/>
    <w:rsid w:val="0098560D"/>
    <w:rsid w:val="00985B8E"/>
    <w:rsid w:val="00986A12"/>
    <w:rsid w:val="00987241"/>
    <w:rsid w:val="009948F4"/>
    <w:rsid w:val="0099674A"/>
    <w:rsid w:val="00996791"/>
    <w:rsid w:val="009A112F"/>
    <w:rsid w:val="009A22C2"/>
    <w:rsid w:val="009A261C"/>
    <w:rsid w:val="009A49DA"/>
    <w:rsid w:val="009B4090"/>
    <w:rsid w:val="009B5DCD"/>
    <w:rsid w:val="009C07FC"/>
    <w:rsid w:val="009C30A6"/>
    <w:rsid w:val="009C425D"/>
    <w:rsid w:val="009C4F47"/>
    <w:rsid w:val="009C6A06"/>
    <w:rsid w:val="009C7908"/>
    <w:rsid w:val="009D1968"/>
    <w:rsid w:val="009D4A56"/>
    <w:rsid w:val="009D5254"/>
    <w:rsid w:val="009D68EA"/>
    <w:rsid w:val="009D7135"/>
    <w:rsid w:val="009E014E"/>
    <w:rsid w:val="009E104A"/>
    <w:rsid w:val="009E10C3"/>
    <w:rsid w:val="009E1F6C"/>
    <w:rsid w:val="009E43C4"/>
    <w:rsid w:val="009E43E3"/>
    <w:rsid w:val="009F1575"/>
    <w:rsid w:val="009F5717"/>
    <w:rsid w:val="00A02C57"/>
    <w:rsid w:val="00A045B6"/>
    <w:rsid w:val="00A052BE"/>
    <w:rsid w:val="00A05E95"/>
    <w:rsid w:val="00A061B5"/>
    <w:rsid w:val="00A073E5"/>
    <w:rsid w:val="00A11177"/>
    <w:rsid w:val="00A132DF"/>
    <w:rsid w:val="00A1484D"/>
    <w:rsid w:val="00A16FED"/>
    <w:rsid w:val="00A17113"/>
    <w:rsid w:val="00A17439"/>
    <w:rsid w:val="00A21290"/>
    <w:rsid w:val="00A21B12"/>
    <w:rsid w:val="00A21ED3"/>
    <w:rsid w:val="00A228FF"/>
    <w:rsid w:val="00A22EFE"/>
    <w:rsid w:val="00A245DE"/>
    <w:rsid w:val="00A25A82"/>
    <w:rsid w:val="00A269C1"/>
    <w:rsid w:val="00A30617"/>
    <w:rsid w:val="00A30C07"/>
    <w:rsid w:val="00A315E2"/>
    <w:rsid w:val="00A31A41"/>
    <w:rsid w:val="00A32AE2"/>
    <w:rsid w:val="00A347C7"/>
    <w:rsid w:val="00A34BA1"/>
    <w:rsid w:val="00A34CCD"/>
    <w:rsid w:val="00A35EAE"/>
    <w:rsid w:val="00A378A6"/>
    <w:rsid w:val="00A37A10"/>
    <w:rsid w:val="00A40DAB"/>
    <w:rsid w:val="00A4147F"/>
    <w:rsid w:val="00A41C8B"/>
    <w:rsid w:val="00A46A3F"/>
    <w:rsid w:val="00A550CB"/>
    <w:rsid w:val="00A5539C"/>
    <w:rsid w:val="00A57D8B"/>
    <w:rsid w:val="00A60172"/>
    <w:rsid w:val="00A6045C"/>
    <w:rsid w:val="00A6176D"/>
    <w:rsid w:val="00A6368B"/>
    <w:rsid w:val="00A643E5"/>
    <w:rsid w:val="00A6586A"/>
    <w:rsid w:val="00A6592B"/>
    <w:rsid w:val="00A66B7C"/>
    <w:rsid w:val="00A66E53"/>
    <w:rsid w:val="00A674E8"/>
    <w:rsid w:val="00A70C15"/>
    <w:rsid w:val="00A72A00"/>
    <w:rsid w:val="00A73B02"/>
    <w:rsid w:val="00A74E3F"/>
    <w:rsid w:val="00A751DE"/>
    <w:rsid w:val="00A7608F"/>
    <w:rsid w:val="00A77162"/>
    <w:rsid w:val="00A77B8A"/>
    <w:rsid w:val="00A77DD2"/>
    <w:rsid w:val="00A8347C"/>
    <w:rsid w:val="00A83EC6"/>
    <w:rsid w:val="00A854A9"/>
    <w:rsid w:val="00A9288E"/>
    <w:rsid w:val="00A93212"/>
    <w:rsid w:val="00A95E5B"/>
    <w:rsid w:val="00A9737F"/>
    <w:rsid w:val="00AA18C8"/>
    <w:rsid w:val="00AA23E2"/>
    <w:rsid w:val="00AA25CA"/>
    <w:rsid w:val="00AA500C"/>
    <w:rsid w:val="00AA5FB8"/>
    <w:rsid w:val="00AA6462"/>
    <w:rsid w:val="00AA74C6"/>
    <w:rsid w:val="00AA7785"/>
    <w:rsid w:val="00AB51B5"/>
    <w:rsid w:val="00AB71E0"/>
    <w:rsid w:val="00AB71F6"/>
    <w:rsid w:val="00AC2709"/>
    <w:rsid w:val="00AC2D12"/>
    <w:rsid w:val="00AC2F83"/>
    <w:rsid w:val="00AC2FBF"/>
    <w:rsid w:val="00AC3604"/>
    <w:rsid w:val="00AC460E"/>
    <w:rsid w:val="00AC5CD6"/>
    <w:rsid w:val="00AC7AAA"/>
    <w:rsid w:val="00AD418E"/>
    <w:rsid w:val="00AD7542"/>
    <w:rsid w:val="00AE134D"/>
    <w:rsid w:val="00AE4038"/>
    <w:rsid w:val="00AE5E9E"/>
    <w:rsid w:val="00AE679E"/>
    <w:rsid w:val="00AE75A4"/>
    <w:rsid w:val="00AF0D50"/>
    <w:rsid w:val="00AF182A"/>
    <w:rsid w:val="00AF2C39"/>
    <w:rsid w:val="00AF331F"/>
    <w:rsid w:val="00AF3E8C"/>
    <w:rsid w:val="00AF489C"/>
    <w:rsid w:val="00AF5B81"/>
    <w:rsid w:val="00AF6946"/>
    <w:rsid w:val="00B012AE"/>
    <w:rsid w:val="00B05C91"/>
    <w:rsid w:val="00B072CA"/>
    <w:rsid w:val="00B07565"/>
    <w:rsid w:val="00B11D34"/>
    <w:rsid w:val="00B12252"/>
    <w:rsid w:val="00B137C3"/>
    <w:rsid w:val="00B15A1C"/>
    <w:rsid w:val="00B16C40"/>
    <w:rsid w:val="00B17E2B"/>
    <w:rsid w:val="00B20B32"/>
    <w:rsid w:val="00B2488C"/>
    <w:rsid w:val="00B25576"/>
    <w:rsid w:val="00B31838"/>
    <w:rsid w:val="00B340F3"/>
    <w:rsid w:val="00B348D7"/>
    <w:rsid w:val="00B358B1"/>
    <w:rsid w:val="00B36657"/>
    <w:rsid w:val="00B44164"/>
    <w:rsid w:val="00B461A9"/>
    <w:rsid w:val="00B46D80"/>
    <w:rsid w:val="00B52351"/>
    <w:rsid w:val="00B531F2"/>
    <w:rsid w:val="00B57958"/>
    <w:rsid w:val="00B625CC"/>
    <w:rsid w:val="00B635D0"/>
    <w:rsid w:val="00B65A02"/>
    <w:rsid w:val="00B6673B"/>
    <w:rsid w:val="00B70410"/>
    <w:rsid w:val="00B71E2B"/>
    <w:rsid w:val="00B71F05"/>
    <w:rsid w:val="00B732AF"/>
    <w:rsid w:val="00B7416D"/>
    <w:rsid w:val="00B759AA"/>
    <w:rsid w:val="00B766BE"/>
    <w:rsid w:val="00B768FA"/>
    <w:rsid w:val="00B76E75"/>
    <w:rsid w:val="00B84706"/>
    <w:rsid w:val="00B84898"/>
    <w:rsid w:val="00B85CA2"/>
    <w:rsid w:val="00B86468"/>
    <w:rsid w:val="00B903FF"/>
    <w:rsid w:val="00B90AE0"/>
    <w:rsid w:val="00B91827"/>
    <w:rsid w:val="00B92CCF"/>
    <w:rsid w:val="00B92D8A"/>
    <w:rsid w:val="00B94499"/>
    <w:rsid w:val="00B948C2"/>
    <w:rsid w:val="00B9532A"/>
    <w:rsid w:val="00B9758F"/>
    <w:rsid w:val="00B97F0C"/>
    <w:rsid w:val="00BA1492"/>
    <w:rsid w:val="00BA3BF1"/>
    <w:rsid w:val="00BB0903"/>
    <w:rsid w:val="00BB2667"/>
    <w:rsid w:val="00BB3C50"/>
    <w:rsid w:val="00BB628D"/>
    <w:rsid w:val="00BB6C58"/>
    <w:rsid w:val="00BC1A2A"/>
    <w:rsid w:val="00BC1E3F"/>
    <w:rsid w:val="00BC2AE0"/>
    <w:rsid w:val="00BC2E19"/>
    <w:rsid w:val="00BC33F4"/>
    <w:rsid w:val="00BC41AF"/>
    <w:rsid w:val="00BC63EF"/>
    <w:rsid w:val="00BD1175"/>
    <w:rsid w:val="00BD211F"/>
    <w:rsid w:val="00BD4C73"/>
    <w:rsid w:val="00BD524E"/>
    <w:rsid w:val="00BE0F5D"/>
    <w:rsid w:val="00BE262D"/>
    <w:rsid w:val="00BE322A"/>
    <w:rsid w:val="00BE38FF"/>
    <w:rsid w:val="00BE5704"/>
    <w:rsid w:val="00BE5F48"/>
    <w:rsid w:val="00BE6296"/>
    <w:rsid w:val="00BE6DBD"/>
    <w:rsid w:val="00BF25C3"/>
    <w:rsid w:val="00BF6D6E"/>
    <w:rsid w:val="00BF6F48"/>
    <w:rsid w:val="00BF7B93"/>
    <w:rsid w:val="00C008BB"/>
    <w:rsid w:val="00C0250E"/>
    <w:rsid w:val="00C075E4"/>
    <w:rsid w:val="00C1288E"/>
    <w:rsid w:val="00C15541"/>
    <w:rsid w:val="00C15F18"/>
    <w:rsid w:val="00C22151"/>
    <w:rsid w:val="00C231CB"/>
    <w:rsid w:val="00C2755B"/>
    <w:rsid w:val="00C27A56"/>
    <w:rsid w:val="00C31AF0"/>
    <w:rsid w:val="00C32782"/>
    <w:rsid w:val="00C32E16"/>
    <w:rsid w:val="00C33133"/>
    <w:rsid w:val="00C33DB1"/>
    <w:rsid w:val="00C36434"/>
    <w:rsid w:val="00C36E04"/>
    <w:rsid w:val="00C40BF4"/>
    <w:rsid w:val="00C46C38"/>
    <w:rsid w:val="00C5179A"/>
    <w:rsid w:val="00C52E7A"/>
    <w:rsid w:val="00C52F10"/>
    <w:rsid w:val="00C54B29"/>
    <w:rsid w:val="00C55020"/>
    <w:rsid w:val="00C555FA"/>
    <w:rsid w:val="00C67C4F"/>
    <w:rsid w:val="00C70278"/>
    <w:rsid w:val="00C71489"/>
    <w:rsid w:val="00C803AB"/>
    <w:rsid w:val="00C8225B"/>
    <w:rsid w:val="00C85C10"/>
    <w:rsid w:val="00C87116"/>
    <w:rsid w:val="00C87345"/>
    <w:rsid w:val="00C928A8"/>
    <w:rsid w:val="00C930A6"/>
    <w:rsid w:val="00C96252"/>
    <w:rsid w:val="00C96989"/>
    <w:rsid w:val="00CA0890"/>
    <w:rsid w:val="00CA1353"/>
    <w:rsid w:val="00CA22D4"/>
    <w:rsid w:val="00CA29B2"/>
    <w:rsid w:val="00CA3067"/>
    <w:rsid w:val="00CA752A"/>
    <w:rsid w:val="00CB120C"/>
    <w:rsid w:val="00CB1B2A"/>
    <w:rsid w:val="00CB2A29"/>
    <w:rsid w:val="00CB59CF"/>
    <w:rsid w:val="00CB66F5"/>
    <w:rsid w:val="00CB67C0"/>
    <w:rsid w:val="00CC043A"/>
    <w:rsid w:val="00CC0F5B"/>
    <w:rsid w:val="00CC3F09"/>
    <w:rsid w:val="00CC532E"/>
    <w:rsid w:val="00CC5997"/>
    <w:rsid w:val="00CC5DA5"/>
    <w:rsid w:val="00CC7E7C"/>
    <w:rsid w:val="00CC7FEB"/>
    <w:rsid w:val="00CD03CD"/>
    <w:rsid w:val="00CD42C3"/>
    <w:rsid w:val="00CD4C06"/>
    <w:rsid w:val="00CD5968"/>
    <w:rsid w:val="00CD6C10"/>
    <w:rsid w:val="00CE3C97"/>
    <w:rsid w:val="00CE4768"/>
    <w:rsid w:val="00CE4D4D"/>
    <w:rsid w:val="00CE4DFE"/>
    <w:rsid w:val="00CE7558"/>
    <w:rsid w:val="00CE7A6B"/>
    <w:rsid w:val="00CE7CDC"/>
    <w:rsid w:val="00CF173C"/>
    <w:rsid w:val="00CF2129"/>
    <w:rsid w:val="00CF22BA"/>
    <w:rsid w:val="00CF373B"/>
    <w:rsid w:val="00CF5C78"/>
    <w:rsid w:val="00D029A0"/>
    <w:rsid w:val="00D04388"/>
    <w:rsid w:val="00D1030D"/>
    <w:rsid w:val="00D10CE2"/>
    <w:rsid w:val="00D13492"/>
    <w:rsid w:val="00D1551E"/>
    <w:rsid w:val="00D1684F"/>
    <w:rsid w:val="00D20235"/>
    <w:rsid w:val="00D23231"/>
    <w:rsid w:val="00D258F1"/>
    <w:rsid w:val="00D25C0C"/>
    <w:rsid w:val="00D27C49"/>
    <w:rsid w:val="00D32B2C"/>
    <w:rsid w:val="00D35BBD"/>
    <w:rsid w:val="00D36C97"/>
    <w:rsid w:val="00D37CC3"/>
    <w:rsid w:val="00D40AEA"/>
    <w:rsid w:val="00D416E7"/>
    <w:rsid w:val="00D44D6F"/>
    <w:rsid w:val="00D44F26"/>
    <w:rsid w:val="00D4634D"/>
    <w:rsid w:val="00D46C73"/>
    <w:rsid w:val="00D557AA"/>
    <w:rsid w:val="00D55B36"/>
    <w:rsid w:val="00D56ABC"/>
    <w:rsid w:val="00D57B88"/>
    <w:rsid w:val="00D601FE"/>
    <w:rsid w:val="00D603CC"/>
    <w:rsid w:val="00D626A4"/>
    <w:rsid w:val="00D6281E"/>
    <w:rsid w:val="00D630C1"/>
    <w:rsid w:val="00D634BC"/>
    <w:rsid w:val="00D6484D"/>
    <w:rsid w:val="00D64F83"/>
    <w:rsid w:val="00D6680E"/>
    <w:rsid w:val="00D6729E"/>
    <w:rsid w:val="00D674B4"/>
    <w:rsid w:val="00D67D12"/>
    <w:rsid w:val="00D73DD4"/>
    <w:rsid w:val="00D761C5"/>
    <w:rsid w:val="00D80D81"/>
    <w:rsid w:val="00D81343"/>
    <w:rsid w:val="00D828A4"/>
    <w:rsid w:val="00D83792"/>
    <w:rsid w:val="00D83FDA"/>
    <w:rsid w:val="00D84F09"/>
    <w:rsid w:val="00D86619"/>
    <w:rsid w:val="00D90E1B"/>
    <w:rsid w:val="00D91054"/>
    <w:rsid w:val="00D91F28"/>
    <w:rsid w:val="00D95DA6"/>
    <w:rsid w:val="00D97587"/>
    <w:rsid w:val="00DA4EC4"/>
    <w:rsid w:val="00DB02B6"/>
    <w:rsid w:val="00DB1393"/>
    <w:rsid w:val="00DB26C0"/>
    <w:rsid w:val="00DB3F77"/>
    <w:rsid w:val="00DB4A52"/>
    <w:rsid w:val="00DB6C7A"/>
    <w:rsid w:val="00DB75DC"/>
    <w:rsid w:val="00DC079D"/>
    <w:rsid w:val="00DC1720"/>
    <w:rsid w:val="00DC17C2"/>
    <w:rsid w:val="00DC1E26"/>
    <w:rsid w:val="00DC23CF"/>
    <w:rsid w:val="00DC2948"/>
    <w:rsid w:val="00DC6B90"/>
    <w:rsid w:val="00DD1BD7"/>
    <w:rsid w:val="00DD1E22"/>
    <w:rsid w:val="00DD750C"/>
    <w:rsid w:val="00DE244C"/>
    <w:rsid w:val="00DE62C1"/>
    <w:rsid w:val="00DE6BF1"/>
    <w:rsid w:val="00DF1465"/>
    <w:rsid w:val="00DF27FB"/>
    <w:rsid w:val="00DF4246"/>
    <w:rsid w:val="00DF51DE"/>
    <w:rsid w:val="00DF5DF8"/>
    <w:rsid w:val="00DF69AE"/>
    <w:rsid w:val="00DF71F7"/>
    <w:rsid w:val="00E000E3"/>
    <w:rsid w:val="00E01AD6"/>
    <w:rsid w:val="00E03A17"/>
    <w:rsid w:val="00E040FA"/>
    <w:rsid w:val="00E054B9"/>
    <w:rsid w:val="00E066CA"/>
    <w:rsid w:val="00E07B0B"/>
    <w:rsid w:val="00E1214E"/>
    <w:rsid w:val="00E13226"/>
    <w:rsid w:val="00E13891"/>
    <w:rsid w:val="00E15628"/>
    <w:rsid w:val="00E1575A"/>
    <w:rsid w:val="00E1797C"/>
    <w:rsid w:val="00E20938"/>
    <w:rsid w:val="00E22832"/>
    <w:rsid w:val="00E22F9D"/>
    <w:rsid w:val="00E2510A"/>
    <w:rsid w:val="00E26BA9"/>
    <w:rsid w:val="00E311EA"/>
    <w:rsid w:val="00E32AA8"/>
    <w:rsid w:val="00E417E7"/>
    <w:rsid w:val="00E42433"/>
    <w:rsid w:val="00E438B1"/>
    <w:rsid w:val="00E46E42"/>
    <w:rsid w:val="00E5182B"/>
    <w:rsid w:val="00E52EB0"/>
    <w:rsid w:val="00E557DB"/>
    <w:rsid w:val="00E55A91"/>
    <w:rsid w:val="00E56564"/>
    <w:rsid w:val="00E615C6"/>
    <w:rsid w:val="00E6166A"/>
    <w:rsid w:val="00E618A0"/>
    <w:rsid w:val="00E61E51"/>
    <w:rsid w:val="00E64923"/>
    <w:rsid w:val="00E65E8C"/>
    <w:rsid w:val="00E67160"/>
    <w:rsid w:val="00E7103D"/>
    <w:rsid w:val="00E73ABA"/>
    <w:rsid w:val="00E73E59"/>
    <w:rsid w:val="00E7412E"/>
    <w:rsid w:val="00E74921"/>
    <w:rsid w:val="00E75DD8"/>
    <w:rsid w:val="00E826C5"/>
    <w:rsid w:val="00E85E3E"/>
    <w:rsid w:val="00E8729D"/>
    <w:rsid w:val="00E878B4"/>
    <w:rsid w:val="00E900F2"/>
    <w:rsid w:val="00E9557C"/>
    <w:rsid w:val="00EA0F16"/>
    <w:rsid w:val="00EA164B"/>
    <w:rsid w:val="00EA274C"/>
    <w:rsid w:val="00EA31F6"/>
    <w:rsid w:val="00EA382B"/>
    <w:rsid w:val="00EA4304"/>
    <w:rsid w:val="00EA6F7B"/>
    <w:rsid w:val="00EA6F81"/>
    <w:rsid w:val="00EB105F"/>
    <w:rsid w:val="00EB1A19"/>
    <w:rsid w:val="00EB1DDE"/>
    <w:rsid w:val="00EB2211"/>
    <w:rsid w:val="00EB646E"/>
    <w:rsid w:val="00EB75A1"/>
    <w:rsid w:val="00EC1D6E"/>
    <w:rsid w:val="00EC215E"/>
    <w:rsid w:val="00EC342C"/>
    <w:rsid w:val="00EC38E2"/>
    <w:rsid w:val="00EC530E"/>
    <w:rsid w:val="00EC715E"/>
    <w:rsid w:val="00ED0D88"/>
    <w:rsid w:val="00ED1C36"/>
    <w:rsid w:val="00ED2C76"/>
    <w:rsid w:val="00ED2F89"/>
    <w:rsid w:val="00ED5063"/>
    <w:rsid w:val="00ED6745"/>
    <w:rsid w:val="00ED68E5"/>
    <w:rsid w:val="00ED7A62"/>
    <w:rsid w:val="00EE098C"/>
    <w:rsid w:val="00EE1CAF"/>
    <w:rsid w:val="00EE287D"/>
    <w:rsid w:val="00EE2B8A"/>
    <w:rsid w:val="00EE4286"/>
    <w:rsid w:val="00EF1199"/>
    <w:rsid w:val="00EF4E27"/>
    <w:rsid w:val="00F02110"/>
    <w:rsid w:val="00F112D9"/>
    <w:rsid w:val="00F113A8"/>
    <w:rsid w:val="00F11900"/>
    <w:rsid w:val="00F122D4"/>
    <w:rsid w:val="00F12C58"/>
    <w:rsid w:val="00F17613"/>
    <w:rsid w:val="00F221A2"/>
    <w:rsid w:val="00F23D3B"/>
    <w:rsid w:val="00F25AA4"/>
    <w:rsid w:val="00F260CF"/>
    <w:rsid w:val="00F26C56"/>
    <w:rsid w:val="00F2738D"/>
    <w:rsid w:val="00F279DA"/>
    <w:rsid w:val="00F32B73"/>
    <w:rsid w:val="00F331AB"/>
    <w:rsid w:val="00F33CC2"/>
    <w:rsid w:val="00F34A1C"/>
    <w:rsid w:val="00F34CDD"/>
    <w:rsid w:val="00F37073"/>
    <w:rsid w:val="00F43025"/>
    <w:rsid w:val="00F43612"/>
    <w:rsid w:val="00F43B15"/>
    <w:rsid w:val="00F43D53"/>
    <w:rsid w:val="00F4704D"/>
    <w:rsid w:val="00F5140A"/>
    <w:rsid w:val="00F53FC6"/>
    <w:rsid w:val="00F54406"/>
    <w:rsid w:val="00F5762F"/>
    <w:rsid w:val="00F6096E"/>
    <w:rsid w:val="00F613F7"/>
    <w:rsid w:val="00F62421"/>
    <w:rsid w:val="00F63B0C"/>
    <w:rsid w:val="00F663D0"/>
    <w:rsid w:val="00F66F15"/>
    <w:rsid w:val="00F66FF3"/>
    <w:rsid w:val="00F715F5"/>
    <w:rsid w:val="00F72A66"/>
    <w:rsid w:val="00F73E39"/>
    <w:rsid w:val="00F742B3"/>
    <w:rsid w:val="00F75DDB"/>
    <w:rsid w:val="00F76881"/>
    <w:rsid w:val="00F81DDF"/>
    <w:rsid w:val="00F82EE8"/>
    <w:rsid w:val="00F83B5A"/>
    <w:rsid w:val="00F8485D"/>
    <w:rsid w:val="00F869A1"/>
    <w:rsid w:val="00F90EE3"/>
    <w:rsid w:val="00F94BDD"/>
    <w:rsid w:val="00F94F5F"/>
    <w:rsid w:val="00F950EC"/>
    <w:rsid w:val="00F96B8E"/>
    <w:rsid w:val="00FA14A9"/>
    <w:rsid w:val="00FA1AB9"/>
    <w:rsid w:val="00FA4FB4"/>
    <w:rsid w:val="00FA7162"/>
    <w:rsid w:val="00FB01EC"/>
    <w:rsid w:val="00FB5291"/>
    <w:rsid w:val="00FB5433"/>
    <w:rsid w:val="00FB5B88"/>
    <w:rsid w:val="00FB7ED8"/>
    <w:rsid w:val="00FB7FC8"/>
    <w:rsid w:val="00FC01B6"/>
    <w:rsid w:val="00FC20B3"/>
    <w:rsid w:val="00FC28A2"/>
    <w:rsid w:val="00FD0B07"/>
    <w:rsid w:val="00FD3171"/>
    <w:rsid w:val="00FD341D"/>
    <w:rsid w:val="00FD37BD"/>
    <w:rsid w:val="00FD3DCA"/>
    <w:rsid w:val="00FD4A89"/>
    <w:rsid w:val="00FE0309"/>
    <w:rsid w:val="00FE37CC"/>
    <w:rsid w:val="00FE4DF6"/>
    <w:rsid w:val="00FE7291"/>
    <w:rsid w:val="00FF01BC"/>
    <w:rsid w:val="00FF027D"/>
    <w:rsid w:val="00FF1DA4"/>
    <w:rsid w:val="00FF2612"/>
    <w:rsid w:val="00FF6CEA"/>
    <w:rsid w:val="077DDB72"/>
    <w:rsid w:val="09814E25"/>
    <w:rsid w:val="1562526E"/>
    <w:rsid w:val="2A867D01"/>
    <w:rsid w:val="3A9D52BB"/>
    <w:rsid w:val="3C802F72"/>
    <w:rsid w:val="44A67602"/>
    <w:rsid w:val="4E6A2183"/>
    <w:rsid w:val="521618B3"/>
    <w:rsid w:val="542E7074"/>
    <w:rsid w:val="63F83A4B"/>
    <w:rsid w:val="7E396AA2"/>
    <w:rsid w:val="7F96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D52BB"/>
  <w15:chartTrackingRefBased/>
  <w15:docId w15:val="{EA74877C-F8A5-4C1F-928F-0B0206F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1E"/>
  </w:style>
  <w:style w:type="paragraph" w:styleId="Footer">
    <w:name w:val="footer"/>
    <w:basedOn w:val="Normal"/>
    <w:link w:val="FooterChar"/>
    <w:uiPriority w:val="99"/>
    <w:unhideWhenUsed/>
    <w:rsid w:val="003A7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1E"/>
  </w:style>
  <w:style w:type="paragraph" w:customStyle="1" w:styleId="ThemeLine">
    <w:name w:val="ThemeLine"/>
    <w:basedOn w:val="Footer"/>
    <w:rsid w:val="003A7B1E"/>
    <w:pPr>
      <w:widowControl w:val="0"/>
      <w:tabs>
        <w:tab w:val="clear" w:pos="4680"/>
        <w:tab w:val="clear" w:pos="9360"/>
        <w:tab w:val="center" w:pos="4320"/>
        <w:tab w:val="right" w:pos="8640"/>
      </w:tabs>
      <w:autoSpaceDE w:val="0"/>
      <w:autoSpaceDN w:val="0"/>
      <w:adjustRightInd w:val="0"/>
      <w:spacing w:line="288" w:lineRule="auto"/>
      <w:textAlignment w:val="center"/>
    </w:pPr>
    <w:rPr>
      <w:rFonts w:ascii="Palatino Linotype" w:eastAsia="Times New Roman" w:hAnsi="Palatino Linotype" w:cs="Times New Roman"/>
      <w:i/>
      <w:color w:val="0021A5"/>
      <w:sz w:val="24"/>
      <w:szCs w:val="24"/>
    </w:rPr>
  </w:style>
  <w:style w:type="character" w:customStyle="1" w:styleId="UnitHeading">
    <w:name w:val="Unit Heading"/>
    <w:basedOn w:val="DefaultParagraphFont"/>
    <w:rsid w:val="003A7B1E"/>
    <w:rPr>
      <w:color w:val="0021A5"/>
    </w:rPr>
  </w:style>
  <w:style w:type="paragraph" w:styleId="NoSpacing">
    <w:name w:val="No Spacing"/>
    <w:uiPriority w:val="1"/>
    <w:qFormat/>
    <w:rsid w:val="00111A61"/>
    <w:pPr>
      <w:spacing w:after="0" w:line="240" w:lineRule="auto"/>
    </w:pPr>
  </w:style>
  <w:style w:type="character" w:styleId="CommentReference">
    <w:name w:val="annotation reference"/>
    <w:basedOn w:val="DefaultParagraphFont"/>
    <w:uiPriority w:val="99"/>
    <w:semiHidden/>
    <w:unhideWhenUsed/>
    <w:rsid w:val="000D753E"/>
    <w:rPr>
      <w:sz w:val="16"/>
      <w:szCs w:val="16"/>
    </w:rPr>
  </w:style>
  <w:style w:type="paragraph" w:styleId="CommentText">
    <w:name w:val="annotation text"/>
    <w:basedOn w:val="Normal"/>
    <w:link w:val="CommentTextChar"/>
    <w:uiPriority w:val="99"/>
    <w:unhideWhenUsed/>
    <w:rsid w:val="000D753E"/>
    <w:pPr>
      <w:spacing w:line="240" w:lineRule="auto"/>
    </w:pPr>
    <w:rPr>
      <w:sz w:val="20"/>
      <w:szCs w:val="20"/>
    </w:rPr>
  </w:style>
  <w:style w:type="character" w:customStyle="1" w:styleId="CommentTextChar">
    <w:name w:val="Comment Text Char"/>
    <w:basedOn w:val="DefaultParagraphFont"/>
    <w:link w:val="CommentText"/>
    <w:uiPriority w:val="99"/>
    <w:rsid w:val="000D753E"/>
    <w:rPr>
      <w:sz w:val="20"/>
      <w:szCs w:val="20"/>
    </w:rPr>
  </w:style>
  <w:style w:type="paragraph" w:styleId="CommentSubject">
    <w:name w:val="annotation subject"/>
    <w:basedOn w:val="CommentText"/>
    <w:next w:val="CommentText"/>
    <w:link w:val="CommentSubjectChar"/>
    <w:uiPriority w:val="99"/>
    <w:semiHidden/>
    <w:unhideWhenUsed/>
    <w:rsid w:val="000D753E"/>
    <w:rPr>
      <w:b/>
      <w:bCs/>
    </w:rPr>
  </w:style>
  <w:style w:type="character" w:customStyle="1" w:styleId="CommentSubjectChar">
    <w:name w:val="Comment Subject Char"/>
    <w:basedOn w:val="CommentTextChar"/>
    <w:link w:val="CommentSubject"/>
    <w:uiPriority w:val="99"/>
    <w:semiHidden/>
    <w:rsid w:val="000D753E"/>
    <w:rPr>
      <w:b/>
      <w:bCs/>
      <w:sz w:val="20"/>
      <w:szCs w:val="20"/>
    </w:rPr>
  </w:style>
  <w:style w:type="paragraph" w:styleId="BalloonText">
    <w:name w:val="Balloon Text"/>
    <w:basedOn w:val="Normal"/>
    <w:link w:val="BalloonTextChar"/>
    <w:uiPriority w:val="99"/>
    <w:semiHidden/>
    <w:unhideWhenUsed/>
    <w:rsid w:val="000D7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53E"/>
    <w:rPr>
      <w:rFonts w:ascii="Segoe UI" w:hAnsi="Segoe UI" w:cs="Segoe UI"/>
      <w:sz w:val="18"/>
      <w:szCs w:val="18"/>
    </w:rPr>
  </w:style>
  <w:style w:type="character" w:styleId="Hyperlink">
    <w:name w:val="Hyperlink"/>
    <w:basedOn w:val="DefaultParagraphFont"/>
    <w:uiPriority w:val="99"/>
    <w:unhideWhenUsed/>
    <w:rsid w:val="006D46BB"/>
    <w:rPr>
      <w:color w:val="0000FF"/>
      <w:u w:val="single"/>
    </w:rPr>
  </w:style>
  <w:style w:type="paragraph" w:styleId="ListParagraph">
    <w:name w:val="List Paragraph"/>
    <w:basedOn w:val="Normal"/>
    <w:uiPriority w:val="34"/>
    <w:qFormat/>
    <w:rsid w:val="002E7C43"/>
    <w:pPr>
      <w:ind w:left="720"/>
      <w:contextualSpacing/>
    </w:pPr>
  </w:style>
  <w:style w:type="paragraph" w:styleId="Revision">
    <w:name w:val="Revision"/>
    <w:hidden/>
    <w:uiPriority w:val="99"/>
    <w:semiHidden/>
    <w:rsid w:val="004D6B53"/>
    <w:pPr>
      <w:spacing w:after="0" w:line="240" w:lineRule="auto"/>
    </w:pPr>
  </w:style>
  <w:style w:type="character" w:customStyle="1" w:styleId="UnresolvedMention1">
    <w:name w:val="Unresolved Mention1"/>
    <w:basedOn w:val="DefaultParagraphFont"/>
    <w:uiPriority w:val="99"/>
    <w:semiHidden/>
    <w:unhideWhenUsed/>
    <w:rsid w:val="00A17113"/>
    <w:rPr>
      <w:color w:val="605E5C"/>
      <w:shd w:val="clear" w:color="auto" w:fill="E1DFDD"/>
    </w:rPr>
  </w:style>
  <w:style w:type="character" w:styleId="UnresolvedMention">
    <w:name w:val="Unresolved Mention"/>
    <w:basedOn w:val="DefaultParagraphFont"/>
    <w:uiPriority w:val="99"/>
    <w:unhideWhenUsed/>
    <w:rsid w:val="00C33DB1"/>
    <w:rPr>
      <w:color w:val="605E5C"/>
      <w:shd w:val="clear" w:color="auto" w:fill="E1DFDD"/>
    </w:rPr>
  </w:style>
  <w:style w:type="character" w:styleId="FollowedHyperlink">
    <w:name w:val="FollowedHyperlink"/>
    <w:basedOn w:val="DefaultParagraphFont"/>
    <w:uiPriority w:val="99"/>
    <w:semiHidden/>
    <w:unhideWhenUsed/>
    <w:rsid w:val="004E5EA9"/>
    <w:rPr>
      <w:color w:val="954F72" w:themeColor="followedHyperlink"/>
      <w:u w:val="single"/>
    </w:rPr>
  </w:style>
  <w:style w:type="character" w:styleId="Mention">
    <w:name w:val="Mention"/>
    <w:basedOn w:val="DefaultParagraphFont"/>
    <w:uiPriority w:val="99"/>
    <w:unhideWhenUsed/>
    <w:rsid w:val="00DF51DE"/>
    <w:rPr>
      <w:color w:val="2B579A"/>
      <w:shd w:val="clear" w:color="auto" w:fill="E1DFDD"/>
    </w:rPr>
  </w:style>
  <w:style w:type="paragraph" w:styleId="FootnoteText">
    <w:name w:val="footnote text"/>
    <w:basedOn w:val="Normal"/>
    <w:link w:val="FootnoteTextChar"/>
    <w:uiPriority w:val="99"/>
    <w:semiHidden/>
    <w:unhideWhenUsed/>
    <w:rsid w:val="004F0F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F0E"/>
    <w:rPr>
      <w:sz w:val="20"/>
      <w:szCs w:val="20"/>
    </w:rPr>
  </w:style>
  <w:style w:type="character" w:styleId="FootnoteReference">
    <w:name w:val="footnote reference"/>
    <w:basedOn w:val="DefaultParagraphFont"/>
    <w:uiPriority w:val="99"/>
    <w:semiHidden/>
    <w:unhideWhenUsed/>
    <w:rsid w:val="004F0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1049">
      <w:bodyDiv w:val="1"/>
      <w:marLeft w:val="0"/>
      <w:marRight w:val="0"/>
      <w:marTop w:val="0"/>
      <w:marBottom w:val="0"/>
      <w:divBdr>
        <w:top w:val="none" w:sz="0" w:space="0" w:color="auto"/>
        <w:left w:val="none" w:sz="0" w:space="0" w:color="auto"/>
        <w:bottom w:val="none" w:sz="0" w:space="0" w:color="auto"/>
        <w:right w:val="none" w:sz="0" w:space="0" w:color="auto"/>
      </w:divBdr>
    </w:div>
    <w:div w:id="36634884">
      <w:bodyDiv w:val="1"/>
      <w:marLeft w:val="0"/>
      <w:marRight w:val="0"/>
      <w:marTop w:val="0"/>
      <w:marBottom w:val="0"/>
      <w:divBdr>
        <w:top w:val="none" w:sz="0" w:space="0" w:color="auto"/>
        <w:left w:val="none" w:sz="0" w:space="0" w:color="auto"/>
        <w:bottom w:val="none" w:sz="0" w:space="0" w:color="auto"/>
        <w:right w:val="none" w:sz="0" w:space="0" w:color="auto"/>
      </w:divBdr>
    </w:div>
    <w:div w:id="138350819">
      <w:bodyDiv w:val="1"/>
      <w:marLeft w:val="0"/>
      <w:marRight w:val="0"/>
      <w:marTop w:val="0"/>
      <w:marBottom w:val="0"/>
      <w:divBdr>
        <w:top w:val="none" w:sz="0" w:space="0" w:color="auto"/>
        <w:left w:val="none" w:sz="0" w:space="0" w:color="auto"/>
        <w:bottom w:val="none" w:sz="0" w:space="0" w:color="auto"/>
        <w:right w:val="none" w:sz="0" w:space="0" w:color="auto"/>
      </w:divBdr>
    </w:div>
    <w:div w:id="171264201">
      <w:bodyDiv w:val="1"/>
      <w:marLeft w:val="0"/>
      <w:marRight w:val="0"/>
      <w:marTop w:val="0"/>
      <w:marBottom w:val="0"/>
      <w:divBdr>
        <w:top w:val="none" w:sz="0" w:space="0" w:color="auto"/>
        <w:left w:val="none" w:sz="0" w:space="0" w:color="auto"/>
        <w:bottom w:val="none" w:sz="0" w:space="0" w:color="auto"/>
        <w:right w:val="none" w:sz="0" w:space="0" w:color="auto"/>
      </w:divBdr>
    </w:div>
    <w:div w:id="184826286">
      <w:bodyDiv w:val="1"/>
      <w:marLeft w:val="0"/>
      <w:marRight w:val="0"/>
      <w:marTop w:val="0"/>
      <w:marBottom w:val="0"/>
      <w:divBdr>
        <w:top w:val="none" w:sz="0" w:space="0" w:color="auto"/>
        <w:left w:val="none" w:sz="0" w:space="0" w:color="auto"/>
        <w:bottom w:val="none" w:sz="0" w:space="0" w:color="auto"/>
        <w:right w:val="none" w:sz="0" w:space="0" w:color="auto"/>
      </w:divBdr>
    </w:div>
    <w:div w:id="186260547">
      <w:bodyDiv w:val="1"/>
      <w:marLeft w:val="0"/>
      <w:marRight w:val="0"/>
      <w:marTop w:val="0"/>
      <w:marBottom w:val="0"/>
      <w:divBdr>
        <w:top w:val="none" w:sz="0" w:space="0" w:color="auto"/>
        <w:left w:val="none" w:sz="0" w:space="0" w:color="auto"/>
        <w:bottom w:val="none" w:sz="0" w:space="0" w:color="auto"/>
        <w:right w:val="none" w:sz="0" w:space="0" w:color="auto"/>
      </w:divBdr>
    </w:div>
    <w:div w:id="273945409">
      <w:bodyDiv w:val="1"/>
      <w:marLeft w:val="0"/>
      <w:marRight w:val="0"/>
      <w:marTop w:val="0"/>
      <w:marBottom w:val="0"/>
      <w:divBdr>
        <w:top w:val="none" w:sz="0" w:space="0" w:color="auto"/>
        <w:left w:val="none" w:sz="0" w:space="0" w:color="auto"/>
        <w:bottom w:val="none" w:sz="0" w:space="0" w:color="auto"/>
        <w:right w:val="none" w:sz="0" w:space="0" w:color="auto"/>
      </w:divBdr>
    </w:div>
    <w:div w:id="317735759">
      <w:bodyDiv w:val="1"/>
      <w:marLeft w:val="0"/>
      <w:marRight w:val="0"/>
      <w:marTop w:val="0"/>
      <w:marBottom w:val="0"/>
      <w:divBdr>
        <w:top w:val="none" w:sz="0" w:space="0" w:color="auto"/>
        <w:left w:val="none" w:sz="0" w:space="0" w:color="auto"/>
        <w:bottom w:val="none" w:sz="0" w:space="0" w:color="auto"/>
        <w:right w:val="none" w:sz="0" w:space="0" w:color="auto"/>
      </w:divBdr>
    </w:div>
    <w:div w:id="352926760">
      <w:bodyDiv w:val="1"/>
      <w:marLeft w:val="0"/>
      <w:marRight w:val="0"/>
      <w:marTop w:val="0"/>
      <w:marBottom w:val="0"/>
      <w:divBdr>
        <w:top w:val="none" w:sz="0" w:space="0" w:color="auto"/>
        <w:left w:val="none" w:sz="0" w:space="0" w:color="auto"/>
        <w:bottom w:val="none" w:sz="0" w:space="0" w:color="auto"/>
        <w:right w:val="none" w:sz="0" w:space="0" w:color="auto"/>
      </w:divBdr>
    </w:div>
    <w:div w:id="400713147">
      <w:bodyDiv w:val="1"/>
      <w:marLeft w:val="0"/>
      <w:marRight w:val="0"/>
      <w:marTop w:val="0"/>
      <w:marBottom w:val="0"/>
      <w:divBdr>
        <w:top w:val="none" w:sz="0" w:space="0" w:color="auto"/>
        <w:left w:val="none" w:sz="0" w:space="0" w:color="auto"/>
        <w:bottom w:val="none" w:sz="0" w:space="0" w:color="auto"/>
        <w:right w:val="none" w:sz="0" w:space="0" w:color="auto"/>
      </w:divBdr>
    </w:div>
    <w:div w:id="500895057">
      <w:bodyDiv w:val="1"/>
      <w:marLeft w:val="0"/>
      <w:marRight w:val="0"/>
      <w:marTop w:val="0"/>
      <w:marBottom w:val="0"/>
      <w:divBdr>
        <w:top w:val="none" w:sz="0" w:space="0" w:color="auto"/>
        <w:left w:val="none" w:sz="0" w:space="0" w:color="auto"/>
        <w:bottom w:val="none" w:sz="0" w:space="0" w:color="auto"/>
        <w:right w:val="none" w:sz="0" w:space="0" w:color="auto"/>
      </w:divBdr>
    </w:div>
    <w:div w:id="603225611">
      <w:bodyDiv w:val="1"/>
      <w:marLeft w:val="0"/>
      <w:marRight w:val="0"/>
      <w:marTop w:val="0"/>
      <w:marBottom w:val="0"/>
      <w:divBdr>
        <w:top w:val="none" w:sz="0" w:space="0" w:color="auto"/>
        <w:left w:val="none" w:sz="0" w:space="0" w:color="auto"/>
        <w:bottom w:val="none" w:sz="0" w:space="0" w:color="auto"/>
        <w:right w:val="none" w:sz="0" w:space="0" w:color="auto"/>
      </w:divBdr>
      <w:divsChild>
        <w:div w:id="1816725922">
          <w:marLeft w:val="0"/>
          <w:marRight w:val="0"/>
          <w:marTop w:val="0"/>
          <w:marBottom w:val="0"/>
          <w:divBdr>
            <w:top w:val="none" w:sz="0" w:space="0" w:color="auto"/>
            <w:left w:val="none" w:sz="0" w:space="0" w:color="auto"/>
            <w:bottom w:val="none" w:sz="0" w:space="0" w:color="auto"/>
            <w:right w:val="none" w:sz="0" w:space="0" w:color="auto"/>
          </w:divBdr>
        </w:div>
      </w:divsChild>
    </w:div>
    <w:div w:id="659164493">
      <w:bodyDiv w:val="1"/>
      <w:marLeft w:val="0"/>
      <w:marRight w:val="0"/>
      <w:marTop w:val="0"/>
      <w:marBottom w:val="0"/>
      <w:divBdr>
        <w:top w:val="none" w:sz="0" w:space="0" w:color="auto"/>
        <w:left w:val="none" w:sz="0" w:space="0" w:color="auto"/>
        <w:bottom w:val="none" w:sz="0" w:space="0" w:color="auto"/>
        <w:right w:val="none" w:sz="0" w:space="0" w:color="auto"/>
      </w:divBdr>
    </w:div>
    <w:div w:id="698316587">
      <w:bodyDiv w:val="1"/>
      <w:marLeft w:val="0"/>
      <w:marRight w:val="0"/>
      <w:marTop w:val="0"/>
      <w:marBottom w:val="0"/>
      <w:divBdr>
        <w:top w:val="none" w:sz="0" w:space="0" w:color="auto"/>
        <w:left w:val="none" w:sz="0" w:space="0" w:color="auto"/>
        <w:bottom w:val="none" w:sz="0" w:space="0" w:color="auto"/>
        <w:right w:val="none" w:sz="0" w:space="0" w:color="auto"/>
      </w:divBdr>
    </w:div>
    <w:div w:id="701976002">
      <w:bodyDiv w:val="1"/>
      <w:marLeft w:val="0"/>
      <w:marRight w:val="0"/>
      <w:marTop w:val="0"/>
      <w:marBottom w:val="0"/>
      <w:divBdr>
        <w:top w:val="none" w:sz="0" w:space="0" w:color="auto"/>
        <w:left w:val="none" w:sz="0" w:space="0" w:color="auto"/>
        <w:bottom w:val="none" w:sz="0" w:space="0" w:color="auto"/>
        <w:right w:val="none" w:sz="0" w:space="0" w:color="auto"/>
      </w:divBdr>
    </w:div>
    <w:div w:id="769163257">
      <w:bodyDiv w:val="1"/>
      <w:marLeft w:val="0"/>
      <w:marRight w:val="0"/>
      <w:marTop w:val="0"/>
      <w:marBottom w:val="0"/>
      <w:divBdr>
        <w:top w:val="none" w:sz="0" w:space="0" w:color="auto"/>
        <w:left w:val="none" w:sz="0" w:space="0" w:color="auto"/>
        <w:bottom w:val="none" w:sz="0" w:space="0" w:color="auto"/>
        <w:right w:val="none" w:sz="0" w:space="0" w:color="auto"/>
      </w:divBdr>
    </w:div>
    <w:div w:id="775564446">
      <w:bodyDiv w:val="1"/>
      <w:marLeft w:val="0"/>
      <w:marRight w:val="0"/>
      <w:marTop w:val="0"/>
      <w:marBottom w:val="0"/>
      <w:divBdr>
        <w:top w:val="none" w:sz="0" w:space="0" w:color="auto"/>
        <w:left w:val="none" w:sz="0" w:space="0" w:color="auto"/>
        <w:bottom w:val="none" w:sz="0" w:space="0" w:color="auto"/>
        <w:right w:val="none" w:sz="0" w:space="0" w:color="auto"/>
      </w:divBdr>
    </w:div>
    <w:div w:id="807210496">
      <w:bodyDiv w:val="1"/>
      <w:marLeft w:val="0"/>
      <w:marRight w:val="0"/>
      <w:marTop w:val="0"/>
      <w:marBottom w:val="0"/>
      <w:divBdr>
        <w:top w:val="none" w:sz="0" w:space="0" w:color="auto"/>
        <w:left w:val="none" w:sz="0" w:space="0" w:color="auto"/>
        <w:bottom w:val="none" w:sz="0" w:space="0" w:color="auto"/>
        <w:right w:val="none" w:sz="0" w:space="0" w:color="auto"/>
      </w:divBdr>
    </w:div>
    <w:div w:id="816455852">
      <w:bodyDiv w:val="1"/>
      <w:marLeft w:val="0"/>
      <w:marRight w:val="0"/>
      <w:marTop w:val="0"/>
      <w:marBottom w:val="0"/>
      <w:divBdr>
        <w:top w:val="none" w:sz="0" w:space="0" w:color="auto"/>
        <w:left w:val="none" w:sz="0" w:space="0" w:color="auto"/>
        <w:bottom w:val="none" w:sz="0" w:space="0" w:color="auto"/>
        <w:right w:val="none" w:sz="0" w:space="0" w:color="auto"/>
      </w:divBdr>
    </w:div>
    <w:div w:id="825241744">
      <w:bodyDiv w:val="1"/>
      <w:marLeft w:val="0"/>
      <w:marRight w:val="0"/>
      <w:marTop w:val="0"/>
      <w:marBottom w:val="0"/>
      <w:divBdr>
        <w:top w:val="none" w:sz="0" w:space="0" w:color="auto"/>
        <w:left w:val="none" w:sz="0" w:space="0" w:color="auto"/>
        <w:bottom w:val="none" w:sz="0" w:space="0" w:color="auto"/>
        <w:right w:val="none" w:sz="0" w:space="0" w:color="auto"/>
      </w:divBdr>
    </w:div>
    <w:div w:id="851262078">
      <w:bodyDiv w:val="1"/>
      <w:marLeft w:val="0"/>
      <w:marRight w:val="0"/>
      <w:marTop w:val="0"/>
      <w:marBottom w:val="0"/>
      <w:divBdr>
        <w:top w:val="none" w:sz="0" w:space="0" w:color="auto"/>
        <w:left w:val="none" w:sz="0" w:space="0" w:color="auto"/>
        <w:bottom w:val="none" w:sz="0" w:space="0" w:color="auto"/>
        <w:right w:val="none" w:sz="0" w:space="0" w:color="auto"/>
      </w:divBdr>
    </w:div>
    <w:div w:id="852233394">
      <w:bodyDiv w:val="1"/>
      <w:marLeft w:val="0"/>
      <w:marRight w:val="0"/>
      <w:marTop w:val="0"/>
      <w:marBottom w:val="0"/>
      <w:divBdr>
        <w:top w:val="none" w:sz="0" w:space="0" w:color="auto"/>
        <w:left w:val="none" w:sz="0" w:space="0" w:color="auto"/>
        <w:bottom w:val="none" w:sz="0" w:space="0" w:color="auto"/>
        <w:right w:val="none" w:sz="0" w:space="0" w:color="auto"/>
      </w:divBdr>
    </w:div>
    <w:div w:id="859858705">
      <w:bodyDiv w:val="1"/>
      <w:marLeft w:val="0"/>
      <w:marRight w:val="0"/>
      <w:marTop w:val="0"/>
      <w:marBottom w:val="0"/>
      <w:divBdr>
        <w:top w:val="none" w:sz="0" w:space="0" w:color="auto"/>
        <w:left w:val="none" w:sz="0" w:space="0" w:color="auto"/>
        <w:bottom w:val="none" w:sz="0" w:space="0" w:color="auto"/>
        <w:right w:val="none" w:sz="0" w:space="0" w:color="auto"/>
      </w:divBdr>
    </w:div>
    <w:div w:id="917907016">
      <w:bodyDiv w:val="1"/>
      <w:marLeft w:val="0"/>
      <w:marRight w:val="0"/>
      <w:marTop w:val="0"/>
      <w:marBottom w:val="0"/>
      <w:divBdr>
        <w:top w:val="none" w:sz="0" w:space="0" w:color="auto"/>
        <w:left w:val="none" w:sz="0" w:space="0" w:color="auto"/>
        <w:bottom w:val="none" w:sz="0" w:space="0" w:color="auto"/>
        <w:right w:val="none" w:sz="0" w:space="0" w:color="auto"/>
      </w:divBdr>
    </w:div>
    <w:div w:id="950166082">
      <w:bodyDiv w:val="1"/>
      <w:marLeft w:val="0"/>
      <w:marRight w:val="0"/>
      <w:marTop w:val="0"/>
      <w:marBottom w:val="0"/>
      <w:divBdr>
        <w:top w:val="none" w:sz="0" w:space="0" w:color="auto"/>
        <w:left w:val="none" w:sz="0" w:space="0" w:color="auto"/>
        <w:bottom w:val="none" w:sz="0" w:space="0" w:color="auto"/>
        <w:right w:val="none" w:sz="0" w:space="0" w:color="auto"/>
      </w:divBdr>
    </w:div>
    <w:div w:id="995374318">
      <w:bodyDiv w:val="1"/>
      <w:marLeft w:val="0"/>
      <w:marRight w:val="0"/>
      <w:marTop w:val="0"/>
      <w:marBottom w:val="0"/>
      <w:divBdr>
        <w:top w:val="none" w:sz="0" w:space="0" w:color="auto"/>
        <w:left w:val="none" w:sz="0" w:space="0" w:color="auto"/>
        <w:bottom w:val="none" w:sz="0" w:space="0" w:color="auto"/>
        <w:right w:val="none" w:sz="0" w:space="0" w:color="auto"/>
      </w:divBdr>
    </w:div>
    <w:div w:id="1016035314">
      <w:bodyDiv w:val="1"/>
      <w:marLeft w:val="0"/>
      <w:marRight w:val="0"/>
      <w:marTop w:val="0"/>
      <w:marBottom w:val="0"/>
      <w:divBdr>
        <w:top w:val="none" w:sz="0" w:space="0" w:color="auto"/>
        <w:left w:val="none" w:sz="0" w:space="0" w:color="auto"/>
        <w:bottom w:val="none" w:sz="0" w:space="0" w:color="auto"/>
        <w:right w:val="none" w:sz="0" w:space="0" w:color="auto"/>
      </w:divBdr>
    </w:div>
    <w:div w:id="1028524672">
      <w:bodyDiv w:val="1"/>
      <w:marLeft w:val="0"/>
      <w:marRight w:val="0"/>
      <w:marTop w:val="0"/>
      <w:marBottom w:val="0"/>
      <w:divBdr>
        <w:top w:val="none" w:sz="0" w:space="0" w:color="auto"/>
        <w:left w:val="none" w:sz="0" w:space="0" w:color="auto"/>
        <w:bottom w:val="none" w:sz="0" w:space="0" w:color="auto"/>
        <w:right w:val="none" w:sz="0" w:space="0" w:color="auto"/>
      </w:divBdr>
    </w:div>
    <w:div w:id="1059549656">
      <w:bodyDiv w:val="1"/>
      <w:marLeft w:val="0"/>
      <w:marRight w:val="0"/>
      <w:marTop w:val="0"/>
      <w:marBottom w:val="0"/>
      <w:divBdr>
        <w:top w:val="none" w:sz="0" w:space="0" w:color="auto"/>
        <w:left w:val="none" w:sz="0" w:space="0" w:color="auto"/>
        <w:bottom w:val="none" w:sz="0" w:space="0" w:color="auto"/>
        <w:right w:val="none" w:sz="0" w:space="0" w:color="auto"/>
      </w:divBdr>
    </w:div>
    <w:div w:id="1091193826">
      <w:bodyDiv w:val="1"/>
      <w:marLeft w:val="0"/>
      <w:marRight w:val="0"/>
      <w:marTop w:val="0"/>
      <w:marBottom w:val="0"/>
      <w:divBdr>
        <w:top w:val="none" w:sz="0" w:space="0" w:color="auto"/>
        <w:left w:val="none" w:sz="0" w:space="0" w:color="auto"/>
        <w:bottom w:val="none" w:sz="0" w:space="0" w:color="auto"/>
        <w:right w:val="none" w:sz="0" w:space="0" w:color="auto"/>
      </w:divBdr>
    </w:div>
    <w:div w:id="1111899087">
      <w:bodyDiv w:val="1"/>
      <w:marLeft w:val="0"/>
      <w:marRight w:val="0"/>
      <w:marTop w:val="0"/>
      <w:marBottom w:val="0"/>
      <w:divBdr>
        <w:top w:val="none" w:sz="0" w:space="0" w:color="auto"/>
        <w:left w:val="none" w:sz="0" w:space="0" w:color="auto"/>
        <w:bottom w:val="none" w:sz="0" w:space="0" w:color="auto"/>
        <w:right w:val="none" w:sz="0" w:space="0" w:color="auto"/>
      </w:divBdr>
    </w:div>
    <w:div w:id="1150055912">
      <w:bodyDiv w:val="1"/>
      <w:marLeft w:val="0"/>
      <w:marRight w:val="0"/>
      <w:marTop w:val="0"/>
      <w:marBottom w:val="0"/>
      <w:divBdr>
        <w:top w:val="none" w:sz="0" w:space="0" w:color="auto"/>
        <w:left w:val="none" w:sz="0" w:space="0" w:color="auto"/>
        <w:bottom w:val="none" w:sz="0" w:space="0" w:color="auto"/>
        <w:right w:val="none" w:sz="0" w:space="0" w:color="auto"/>
      </w:divBdr>
    </w:div>
    <w:div w:id="1283540331">
      <w:bodyDiv w:val="1"/>
      <w:marLeft w:val="0"/>
      <w:marRight w:val="0"/>
      <w:marTop w:val="0"/>
      <w:marBottom w:val="0"/>
      <w:divBdr>
        <w:top w:val="none" w:sz="0" w:space="0" w:color="auto"/>
        <w:left w:val="none" w:sz="0" w:space="0" w:color="auto"/>
        <w:bottom w:val="none" w:sz="0" w:space="0" w:color="auto"/>
        <w:right w:val="none" w:sz="0" w:space="0" w:color="auto"/>
      </w:divBdr>
    </w:div>
    <w:div w:id="1328633834">
      <w:bodyDiv w:val="1"/>
      <w:marLeft w:val="0"/>
      <w:marRight w:val="0"/>
      <w:marTop w:val="0"/>
      <w:marBottom w:val="0"/>
      <w:divBdr>
        <w:top w:val="none" w:sz="0" w:space="0" w:color="auto"/>
        <w:left w:val="none" w:sz="0" w:space="0" w:color="auto"/>
        <w:bottom w:val="none" w:sz="0" w:space="0" w:color="auto"/>
        <w:right w:val="none" w:sz="0" w:space="0" w:color="auto"/>
      </w:divBdr>
    </w:div>
    <w:div w:id="1368800300">
      <w:bodyDiv w:val="1"/>
      <w:marLeft w:val="0"/>
      <w:marRight w:val="0"/>
      <w:marTop w:val="0"/>
      <w:marBottom w:val="0"/>
      <w:divBdr>
        <w:top w:val="none" w:sz="0" w:space="0" w:color="auto"/>
        <w:left w:val="none" w:sz="0" w:space="0" w:color="auto"/>
        <w:bottom w:val="none" w:sz="0" w:space="0" w:color="auto"/>
        <w:right w:val="none" w:sz="0" w:space="0" w:color="auto"/>
      </w:divBdr>
    </w:div>
    <w:div w:id="1412702769">
      <w:bodyDiv w:val="1"/>
      <w:marLeft w:val="0"/>
      <w:marRight w:val="0"/>
      <w:marTop w:val="0"/>
      <w:marBottom w:val="0"/>
      <w:divBdr>
        <w:top w:val="none" w:sz="0" w:space="0" w:color="auto"/>
        <w:left w:val="none" w:sz="0" w:space="0" w:color="auto"/>
        <w:bottom w:val="none" w:sz="0" w:space="0" w:color="auto"/>
        <w:right w:val="none" w:sz="0" w:space="0" w:color="auto"/>
      </w:divBdr>
    </w:div>
    <w:div w:id="1432122392">
      <w:bodyDiv w:val="1"/>
      <w:marLeft w:val="0"/>
      <w:marRight w:val="0"/>
      <w:marTop w:val="0"/>
      <w:marBottom w:val="0"/>
      <w:divBdr>
        <w:top w:val="none" w:sz="0" w:space="0" w:color="auto"/>
        <w:left w:val="none" w:sz="0" w:space="0" w:color="auto"/>
        <w:bottom w:val="none" w:sz="0" w:space="0" w:color="auto"/>
        <w:right w:val="none" w:sz="0" w:space="0" w:color="auto"/>
      </w:divBdr>
    </w:div>
    <w:div w:id="1602909960">
      <w:bodyDiv w:val="1"/>
      <w:marLeft w:val="0"/>
      <w:marRight w:val="0"/>
      <w:marTop w:val="0"/>
      <w:marBottom w:val="0"/>
      <w:divBdr>
        <w:top w:val="none" w:sz="0" w:space="0" w:color="auto"/>
        <w:left w:val="none" w:sz="0" w:space="0" w:color="auto"/>
        <w:bottom w:val="none" w:sz="0" w:space="0" w:color="auto"/>
        <w:right w:val="none" w:sz="0" w:space="0" w:color="auto"/>
      </w:divBdr>
    </w:div>
    <w:div w:id="1708263528">
      <w:bodyDiv w:val="1"/>
      <w:marLeft w:val="0"/>
      <w:marRight w:val="0"/>
      <w:marTop w:val="0"/>
      <w:marBottom w:val="0"/>
      <w:divBdr>
        <w:top w:val="none" w:sz="0" w:space="0" w:color="auto"/>
        <w:left w:val="none" w:sz="0" w:space="0" w:color="auto"/>
        <w:bottom w:val="none" w:sz="0" w:space="0" w:color="auto"/>
        <w:right w:val="none" w:sz="0" w:space="0" w:color="auto"/>
      </w:divBdr>
    </w:div>
    <w:div w:id="1780485914">
      <w:bodyDiv w:val="1"/>
      <w:marLeft w:val="0"/>
      <w:marRight w:val="0"/>
      <w:marTop w:val="0"/>
      <w:marBottom w:val="0"/>
      <w:divBdr>
        <w:top w:val="none" w:sz="0" w:space="0" w:color="auto"/>
        <w:left w:val="none" w:sz="0" w:space="0" w:color="auto"/>
        <w:bottom w:val="none" w:sz="0" w:space="0" w:color="auto"/>
        <w:right w:val="none" w:sz="0" w:space="0" w:color="auto"/>
      </w:divBdr>
    </w:div>
    <w:div w:id="1882014008">
      <w:bodyDiv w:val="1"/>
      <w:marLeft w:val="0"/>
      <w:marRight w:val="0"/>
      <w:marTop w:val="0"/>
      <w:marBottom w:val="0"/>
      <w:divBdr>
        <w:top w:val="none" w:sz="0" w:space="0" w:color="auto"/>
        <w:left w:val="none" w:sz="0" w:space="0" w:color="auto"/>
        <w:bottom w:val="none" w:sz="0" w:space="0" w:color="auto"/>
        <w:right w:val="none" w:sz="0" w:space="0" w:color="auto"/>
      </w:divBdr>
    </w:div>
    <w:div w:id="2005861099">
      <w:bodyDiv w:val="1"/>
      <w:marLeft w:val="0"/>
      <w:marRight w:val="0"/>
      <w:marTop w:val="0"/>
      <w:marBottom w:val="0"/>
      <w:divBdr>
        <w:top w:val="none" w:sz="0" w:space="0" w:color="auto"/>
        <w:left w:val="none" w:sz="0" w:space="0" w:color="auto"/>
        <w:bottom w:val="none" w:sz="0" w:space="0" w:color="auto"/>
        <w:right w:val="none" w:sz="0" w:space="0" w:color="auto"/>
      </w:divBdr>
    </w:div>
    <w:div w:id="20980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is.ifas.ufl.edu/pdffiles/CV/CV23200.pdf"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edis.ifas.ufl.edu/pdffiles/CV/CV10700.pdf" TargetMode="External"/><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edis.ifas.ufl.edu/pdffiles/HS/HS17200.pdf"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edis.ifas.ufl.edu/pdffiles/EP/EP08100.pdf"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dis.ifas.ufl.edu/pdffiles/SS/SS51600.pdf"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40F4A3D63BA34A988D48329EE8A529" ma:contentTypeVersion="13" ma:contentTypeDescription="Create a new document." ma:contentTypeScope="" ma:versionID="319e5f4f34ba9b8d1ae66348a25e2b77">
  <xsd:schema xmlns:xsd="http://www.w3.org/2001/XMLSchema" xmlns:xs="http://www.w3.org/2001/XMLSchema" xmlns:p="http://schemas.microsoft.com/office/2006/metadata/properties" xmlns:ns3="297900fe-453f-475a-8636-95a3653237c6" xmlns:ns4="ee011857-8bc7-4e2a-8b23-a12fe49b847f" targetNamespace="http://schemas.microsoft.com/office/2006/metadata/properties" ma:root="true" ma:fieldsID="4ea15d2270362f630438afde566d5276" ns3:_="" ns4:_="">
    <xsd:import namespace="297900fe-453f-475a-8636-95a3653237c6"/>
    <xsd:import namespace="ee011857-8bc7-4e2a-8b23-a12fe49b8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900fe-453f-475a-8636-95a3653237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11857-8bc7-4e2a-8b23-a12fe49b8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1DAF7-BE32-4C19-B0E3-211C1C148FE3}">
  <ds:schemaRefs>
    <ds:schemaRef ds:uri="http://schemas.microsoft.com/sharepoint/v3/contenttype/forms"/>
  </ds:schemaRefs>
</ds:datastoreItem>
</file>

<file path=customXml/itemProps2.xml><?xml version="1.0" encoding="utf-8"?>
<ds:datastoreItem xmlns:ds="http://schemas.openxmlformats.org/officeDocument/2006/customXml" ds:itemID="{DD56938D-22AE-43FD-8DCF-52E4A79AF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900fe-453f-475a-8636-95a3653237c6"/>
    <ds:schemaRef ds:uri="ee011857-8bc7-4e2a-8b23-a12fe49b8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548A6-8FFC-4F10-ABE4-8EC7C733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691DF0-6EFB-4EA0-9BFA-B88B5FE1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5239</Words>
  <Characters>29868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35037</CharactersWithSpaces>
  <SharedDoc>false</SharedDoc>
  <HLinks>
    <vt:vector size="30" baseType="variant">
      <vt:variant>
        <vt:i4>4587551</vt:i4>
      </vt:variant>
      <vt:variant>
        <vt:i4>12</vt:i4>
      </vt:variant>
      <vt:variant>
        <vt:i4>0</vt:i4>
      </vt:variant>
      <vt:variant>
        <vt:i4>5</vt:i4>
      </vt:variant>
      <vt:variant>
        <vt:lpwstr>https://edis.ifas.ufl.edu/pdffiles/EP/EP08100.pdf</vt:lpwstr>
      </vt:variant>
      <vt:variant>
        <vt:lpwstr/>
      </vt:variant>
      <vt:variant>
        <vt:i4>1376342</vt:i4>
      </vt:variant>
      <vt:variant>
        <vt:i4>9</vt:i4>
      </vt:variant>
      <vt:variant>
        <vt:i4>0</vt:i4>
      </vt:variant>
      <vt:variant>
        <vt:i4>5</vt:i4>
      </vt:variant>
      <vt:variant>
        <vt:lpwstr>http://edis.ifas.ufl.edu/pdffiles/CV/CV10700.pdf</vt:lpwstr>
      </vt:variant>
      <vt:variant>
        <vt:lpwstr/>
      </vt:variant>
      <vt:variant>
        <vt:i4>4653075</vt:i4>
      </vt:variant>
      <vt:variant>
        <vt:i4>6</vt:i4>
      </vt:variant>
      <vt:variant>
        <vt:i4>0</vt:i4>
      </vt:variant>
      <vt:variant>
        <vt:i4>5</vt:i4>
      </vt:variant>
      <vt:variant>
        <vt:lpwstr>https://edis.ifas.ufl.edu/pdffiles/HS/HS17200.pdf</vt:lpwstr>
      </vt:variant>
      <vt:variant>
        <vt:lpwstr/>
      </vt:variant>
      <vt:variant>
        <vt:i4>5046302</vt:i4>
      </vt:variant>
      <vt:variant>
        <vt:i4>3</vt:i4>
      </vt:variant>
      <vt:variant>
        <vt:i4>0</vt:i4>
      </vt:variant>
      <vt:variant>
        <vt:i4>5</vt:i4>
      </vt:variant>
      <vt:variant>
        <vt:lpwstr>https://edis.ifas.ufl.edu/pdffiles/CV/CV23200.pdf</vt:lpwstr>
      </vt:variant>
      <vt:variant>
        <vt:lpwstr/>
      </vt:variant>
      <vt:variant>
        <vt:i4>327746</vt:i4>
      </vt:variant>
      <vt:variant>
        <vt:i4>0</vt:i4>
      </vt:variant>
      <vt:variant>
        <vt:i4>0</vt:i4>
      </vt:variant>
      <vt:variant>
        <vt:i4>5</vt:i4>
      </vt:variant>
      <vt:variant>
        <vt:lpwstr>http://edis.ifas.ufl.edu/pdffiles/SS/SS51600.pdf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Burani-Arouca, Marina</dc:creator>
  <cp:keywords/>
  <dc:description/>
  <cp:lastModifiedBy>Hochmuth,Robert Conway</cp:lastModifiedBy>
  <cp:revision>2</cp:revision>
  <cp:lastPrinted>2019-08-01T18:40:00Z</cp:lastPrinted>
  <dcterms:created xsi:type="dcterms:W3CDTF">2020-09-19T16:47:00Z</dcterms:created>
  <dcterms:modified xsi:type="dcterms:W3CDTF">2020-09-19T16:47:00Z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0x010100F040F4A3D63BA34A988D48329EE8A529</vt:lpwstr>
  </property>
</Properties>
</file>