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265AD6" w:rsidRPr="00C21D67" w14:paraId="0070F86E" w14:textId="77777777" w:rsidTr="00265AD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265AD6" w:rsidRPr="00C21D67" w14:paraId="5EE6A1B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65AD6" w:rsidRPr="00C21D67" w14:paraId="190D70DA" w14:textId="77777777">
                    <w:tc>
                      <w:tcPr>
                        <w:tcW w:w="0" w:type="auto"/>
                        <w:tcMar>
                          <w:top w:w="0" w:type="dxa"/>
                          <w:left w:w="270" w:type="dxa"/>
                          <w:bottom w:w="135" w:type="dxa"/>
                          <w:right w:w="270" w:type="dxa"/>
                        </w:tcMar>
                        <w:hideMark/>
                      </w:tcPr>
                      <w:p w14:paraId="3D0A6F15" w14:textId="77777777" w:rsidR="00DF6429" w:rsidRPr="00C21D67" w:rsidRDefault="00265AD6" w:rsidP="00C21D67">
                        <w:pPr>
                          <w:spacing w:line="276" w:lineRule="auto"/>
                          <w:rPr>
                            <w:rFonts w:asciiTheme="minorHAnsi" w:hAnsiTheme="minorHAnsi" w:cstheme="minorHAnsi"/>
                            <w:color w:val="202020"/>
                            <w:sz w:val="24"/>
                            <w:szCs w:val="24"/>
                          </w:rPr>
                        </w:pPr>
                        <w:r w:rsidRPr="00C21D67">
                          <w:rPr>
                            <w:rFonts w:asciiTheme="minorHAnsi" w:hAnsiTheme="minorHAnsi" w:cstheme="minorHAnsi"/>
                            <w:color w:val="202020"/>
                            <w:sz w:val="24"/>
                            <w:szCs w:val="24"/>
                          </w:rPr>
                          <w:t>Greetings,</w:t>
                        </w:r>
                        <w:r w:rsidRPr="00C21D67">
                          <w:rPr>
                            <w:rFonts w:asciiTheme="minorHAnsi" w:hAnsiTheme="minorHAnsi" w:cstheme="minorHAnsi"/>
                            <w:color w:val="202020"/>
                            <w:sz w:val="24"/>
                            <w:szCs w:val="24"/>
                          </w:rPr>
                          <w:br/>
                          <w:t>I thought everyone would benefit from seeing this weather alert from retired Extension Agent Emeritus, Gary England who has always monitored various weather data and predictions for growers.</w:t>
                        </w:r>
                      </w:p>
                      <w:p w14:paraId="0EC9BCB3" w14:textId="7EB2A64A" w:rsidR="00C21D67" w:rsidRPr="00C21D67" w:rsidRDefault="00265AD6" w:rsidP="00C21D67">
                        <w:pPr>
                          <w:spacing w:line="276" w:lineRule="auto"/>
                          <w:rPr>
                            <w:rFonts w:asciiTheme="minorHAnsi" w:hAnsiTheme="minorHAnsi" w:cstheme="minorHAnsi"/>
                            <w:color w:val="202020"/>
                            <w:sz w:val="24"/>
                            <w:szCs w:val="24"/>
                          </w:rPr>
                        </w:pPr>
                        <w:r w:rsidRPr="00C21D67">
                          <w:rPr>
                            <w:rFonts w:asciiTheme="minorHAnsi" w:hAnsiTheme="minorHAnsi" w:cstheme="minorHAnsi"/>
                            <w:color w:val="202020"/>
                            <w:sz w:val="24"/>
                            <w:szCs w:val="24"/>
                          </w:rPr>
                          <w:t xml:space="preserve"> </w:t>
                        </w:r>
                        <w:r w:rsidRPr="00C21D67">
                          <w:rPr>
                            <w:rFonts w:asciiTheme="minorHAnsi" w:hAnsiTheme="minorHAnsi" w:cstheme="minorHAnsi"/>
                            <w:color w:val="202020"/>
                            <w:sz w:val="24"/>
                            <w:szCs w:val="24"/>
                          </w:rPr>
                          <w:br/>
                        </w:r>
                        <w:r w:rsidR="00C21D67">
                          <w:rPr>
                            <w:rFonts w:asciiTheme="minorHAnsi" w:hAnsiTheme="minorHAnsi" w:cstheme="minorHAnsi"/>
                            <w:color w:val="202020"/>
                            <w:sz w:val="24"/>
                            <w:szCs w:val="24"/>
                          </w:rPr>
                          <w:t xml:space="preserve">(From Gary England) </w:t>
                        </w:r>
                        <w:r w:rsidRPr="00C21D67">
                          <w:rPr>
                            <w:rFonts w:asciiTheme="minorHAnsi" w:hAnsiTheme="minorHAnsi" w:cstheme="minorHAnsi"/>
                            <w:color w:val="202020"/>
                            <w:sz w:val="24"/>
                            <w:szCs w:val="24"/>
                          </w:rPr>
                          <w:t>As depicted in the NWS/NFDF, the models are still indicating freezing temperatures for north and western north central Florida Sunday morning. A look at the NWS Pinpoint Forecasts reveals that on Sunday morning, lows of 32 and below are expected in locations west of the St. Johns River down to Weirsdale and down to the Brooksville area along the western Counties. Current NWS Pinpoint Forecast Guidance is suggesting 1-2 hours at 32 in the southern locations, 4-5 hours at 30-32 in the Williston area and 4-5 hours at 29-31 in Live Oak. Right now, the Hastings area is checking in with NWS Pinpoint Forecasts just above freezing.</w:t>
                        </w:r>
                        <w:r w:rsidRPr="00C21D67">
                          <w:rPr>
                            <w:rFonts w:asciiTheme="minorHAnsi" w:hAnsiTheme="minorHAnsi" w:cstheme="minorHAnsi"/>
                            <w:color w:val="202020"/>
                            <w:sz w:val="24"/>
                            <w:szCs w:val="24"/>
                          </w:rPr>
                          <w:br/>
                          <w:t>Significant winds and large temperature-dewpoint spread should inhibit frost formation. Sunday night/Monday morning could yield some frost from the I-10 Corridor north and we will certainly have additional updates on this as Sunday/Monday draw closer.  </w:t>
                        </w:r>
                        <w:r w:rsidRPr="00C21D67">
                          <w:rPr>
                            <w:rFonts w:asciiTheme="minorHAnsi" w:hAnsiTheme="minorHAnsi" w:cstheme="minorHAnsi"/>
                            <w:color w:val="202020"/>
                            <w:sz w:val="24"/>
                            <w:szCs w:val="24"/>
                          </w:rPr>
                          <w:br/>
                        </w:r>
                        <w:r w:rsidRPr="00C21D67">
                          <w:rPr>
                            <w:rFonts w:asciiTheme="minorHAnsi" w:hAnsiTheme="minorHAnsi" w:cstheme="minorHAnsi"/>
                            <w:color w:val="202020"/>
                            <w:sz w:val="24"/>
                            <w:szCs w:val="24"/>
                          </w:rPr>
                          <w:br/>
                          <w:t>We will continue to monitor and update this outlook as necessary.</w:t>
                        </w:r>
                        <w:r w:rsidRPr="00C21D67">
                          <w:rPr>
                            <w:rFonts w:asciiTheme="minorHAnsi" w:hAnsiTheme="minorHAnsi" w:cstheme="minorHAnsi"/>
                            <w:color w:val="202020"/>
                            <w:sz w:val="24"/>
                            <w:szCs w:val="24"/>
                          </w:rPr>
                          <w:br/>
                        </w:r>
                        <w:r w:rsidRPr="00C21D67">
                          <w:rPr>
                            <w:rFonts w:asciiTheme="minorHAnsi" w:hAnsiTheme="minorHAnsi" w:cstheme="minorHAnsi"/>
                            <w:color w:val="202020"/>
                            <w:sz w:val="24"/>
                            <w:szCs w:val="24"/>
                          </w:rPr>
                          <w:br/>
                          <w:t>Gary K. England, CCA</w:t>
                        </w:r>
                        <w:r w:rsidRPr="00C21D67">
                          <w:rPr>
                            <w:rFonts w:asciiTheme="minorHAnsi" w:hAnsiTheme="minorHAnsi" w:cstheme="minorHAnsi"/>
                            <w:color w:val="202020"/>
                            <w:sz w:val="24"/>
                            <w:szCs w:val="24"/>
                          </w:rPr>
                          <w:br/>
                          <w:t>UF/IFAS Extension Agent IV Emeritus</w:t>
                        </w:r>
                        <w:r w:rsidRPr="00C21D67">
                          <w:rPr>
                            <w:rFonts w:asciiTheme="minorHAnsi" w:hAnsiTheme="minorHAnsi" w:cstheme="minorHAnsi"/>
                            <w:color w:val="202020"/>
                            <w:sz w:val="24"/>
                            <w:szCs w:val="24"/>
                          </w:rPr>
                          <w:br/>
                          <w:t>DeLand, FL 32724</w:t>
                        </w:r>
                      </w:p>
                      <w:p w14:paraId="6E98F099" w14:textId="77777777" w:rsidR="00C21D67" w:rsidRPr="00C21D67" w:rsidRDefault="00C21D67" w:rsidP="00C21D67">
                        <w:pPr>
                          <w:spacing w:line="276" w:lineRule="auto"/>
                          <w:rPr>
                            <w:rFonts w:asciiTheme="minorHAnsi" w:hAnsiTheme="minorHAnsi" w:cstheme="minorHAnsi"/>
                            <w:color w:val="202020"/>
                            <w:sz w:val="24"/>
                            <w:szCs w:val="24"/>
                          </w:rPr>
                        </w:pPr>
                      </w:p>
                      <w:p w14:paraId="7C530102" w14:textId="77777777" w:rsidR="00C21D67" w:rsidRPr="00C21D67" w:rsidRDefault="00C21D67" w:rsidP="00C21D67">
                        <w:pPr>
                          <w:spacing w:line="276" w:lineRule="auto"/>
                          <w:rPr>
                            <w:rFonts w:asciiTheme="minorHAnsi" w:hAnsiTheme="minorHAnsi" w:cstheme="minorHAnsi"/>
                            <w:b/>
                            <w:bCs/>
                            <w:sz w:val="24"/>
                            <w:szCs w:val="24"/>
                          </w:rPr>
                        </w:pPr>
                        <w:r w:rsidRPr="00C21D67">
                          <w:rPr>
                            <w:rFonts w:asciiTheme="minorHAnsi" w:hAnsiTheme="minorHAnsi" w:cstheme="minorHAnsi"/>
                            <w:b/>
                            <w:bCs/>
                            <w:sz w:val="24"/>
                            <w:szCs w:val="24"/>
                          </w:rPr>
                          <w:t>Thank You to the 2022 Suwannee Valley Rapid Diagnostic Watermelon Program and Its Industry Sponsors:</w:t>
                        </w:r>
                      </w:p>
                      <w:p w14:paraId="175AAB6E" w14:textId="2FE22E8C" w:rsidR="00C21D67" w:rsidRPr="00C21D67" w:rsidRDefault="00C21D67" w:rsidP="00C21D67">
                        <w:pPr>
                          <w:spacing w:line="276" w:lineRule="auto"/>
                          <w:rPr>
                            <w:rFonts w:asciiTheme="minorHAnsi" w:hAnsiTheme="minorHAnsi" w:cstheme="minorHAnsi"/>
                            <w:b/>
                            <w:bCs/>
                            <w:sz w:val="24"/>
                            <w:szCs w:val="24"/>
                          </w:rPr>
                        </w:pPr>
                        <w:r w:rsidRPr="00C21D67">
                          <w:rPr>
                            <w:rFonts w:asciiTheme="minorHAnsi" w:hAnsiTheme="minorHAnsi" w:cstheme="minorHAnsi"/>
                            <w:sz w:val="24"/>
                            <w:szCs w:val="24"/>
                          </w:rPr>
                          <w:t xml:space="preserve">We have initiated a more formal way to support our watermelon growers with a rapid diagnostics system through Suwannee Valley Regional and County Extension Agents. This industry-funded program allows Extension Agents to submit and pay for watermelon grower’s plant disease and other diagnostic samples. This </w:t>
                        </w:r>
                        <w:bookmarkStart w:id="0" w:name="_Hlk66995282"/>
                        <w:r w:rsidRPr="00C21D67">
                          <w:rPr>
                            <w:rFonts w:asciiTheme="minorHAnsi" w:hAnsiTheme="minorHAnsi" w:cstheme="minorHAnsi"/>
                            <w:sz w:val="24"/>
                            <w:szCs w:val="24"/>
                          </w:rPr>
                          <w:t xml:space="preserve">SV Rapid Diagnostic Watermelon Program </w:t>
                        </w:r>
                        <w:bookmarkEnd w:id="0"/>
                        <w:r w:rsidRPr="00C21D67">
                          <w:rPr>
                            <w:rFonts w:asciiTheme="minorHAnsi" w:hAnsiTheme="minorHAnsi" w:cstheme="minorHAnsi"/>
                            <w:sz w:val="24"/>
                            <w:szCs w:val="24"/>
                          </w:rPr>
                          <w:t xml:space="preserve">will help us to get quicker diagnostic results, helping to give early alerts to everyone, and not have to charge the growers directly. Plant disease samples are typically $40 and leaf tissue analyses are typically $20. </w:t>
                        </w:r>
                        <w:bookmarkStart w:id="1" w:name="_Hlk66996232"/>
                        <w:r w:rsidRPr="00C21D67">
                          <w:rPr>
                            <w:rFonts w:asciiTheme="minorHAnsi" w:hAnsiTheme="minorHAnsi" w:cstheme="minorHAnsi"/>
                            <w:b/>
                            <w:bCs/>
                            <w:sz w:val="24"/>
                            <w:szCs w:val="24"/>
                          </w:rPr>
                          <w:t>We want to thank the initial sponsors of this program: Syngenta Crop Protection, Glades Crop Care, Summit Agro-USA</w:t>
                        </w:r>
                        <w:r w:rsidRPr="00C21D67">
                          <w:rPr>
                            <w:rFonts w:asciiTheme="minorHAnsi" w:hAnsiTheme="minorHAnsi" w:cstheme="minorHAnsi"/>
                            <w:b/>
                            <w:bCs/>
                            <w:sz w:val="24"/>
                            <w:szCs w:val="24"/>
                          </w:rPr>
                          <w:t>, and Gowan USA</w:t>
                        </w:r>
                        <w:r w:rsidRPr="00C21D67">
                          <w:rPr>
                            <w:rFonts w:asciiTheme="minorHAnsi" w:hAnsiTheme="minorHAnsi" w:cstheme="minorHAnsi"/>
                            <w:b/>
                            <w:bCs/>
                            <w:sz w:val="24"/>
                            <w:szCs w:val="24"/>
                          </w:rPr>
                          <w:t xml:space="preserve"> for sponsoring this effort. </w:t>
                        </w:r>
                        <w:bookmarkEnd w:id="1"/>
                        <w:r w:rsidRPr="00C21D67">
                          <w:rPr>
                            <w:rFonts w:asciiTheme="minorHAnsi" w:hAnsiTheme="minorHAnsi" w:cstheme="minorHAnsi"/>
                            <w:b/>
                            <w:bCs/>
                            <w:sz w:val="24"/>
                            <w:szCs w:val="24"/>
                          </w:rPr>
                          <w:t xml:space="preserve">Other industry reps interested in sponsoring this effort can contact Bob Hochmuth at </w:t>
                        </w:r>
                        <w:hyperlink r:id="rId4" w:history="1">
                          <w:r w:rsidRPr="00C21D67">
                            <w:rPr>
                              <w:rFonts w:asciiTheme="minorHAnsi" w:hAnsiTheme="minorHAnsi" w:cstheme="minorHAnsi"/>
                              <w:b/>
                              <w:bCs/>
                              <w:color w:val="0563C1" w:themeColor="hyperlink"/>
                              <w:sz w:val="24"/>
                              <w:szCs w:val="24"/>
                              <w:u w:val="single"/>
                            </w:rPr>
                            <w:t>bobhoch@ufl.edu</w:t>
                          </w:r>
                        </w:hyperlink>
                        <w:r w:rsidRPr="00C21D67">
                          <w:rPr>
                            <w:rFonts w:asciiTheme="minorHAnsi" w:hAnsiTheme="minorHAnsi" w:cstheme="minorHAnsi"/>
                            <w:b/>
                            <w:bCs/>
                            <w:sz w:val="24"/>
                            <w:szCs w:val="24"/>
                          </w:rPr>
                          <w:t xml:space="preserve"> or 386-288-6301.</w:t>
                        </w:r>
                      </w:p>
                      <w:p w14:paraId="20452E49" w14:textId="590D4EE8" w:rsidR="00265AD6" w:rsidRPr="00C21D67" w:rsidRDefault="00265AD6" w:rsidP="00C21D67">
                        <w:pPr>
                          <w:spacing w:line="276" w:lineRule="auto"/>
                          <w:rPr>
                            <w:rFonts w:asciiTheme="minorHAnsi" w:hAnsiTheme="minorHAnsi" w:cstheme="minorHAnsi"/>
                            <w:sz w:val="24"/>
                            <w:szCs w:val="24"/>
                          </w:rPr>
                        </w:pPr>
                        <w:r w:rsidRPr="00C21D67">
                          <w:rPr>
                            <w:rFonts w:asciiTheme="minorHAnsi" w:hAnsiTheme="minorHAnsi" w:cstheme="minorHAnsi"/>
                            <w:color w:val="202020"/>
                            <w:sz w:val="24"/>
                            <w:szCs w:val="24"/>
                          </w:rPr>
                          <w:br/>
                        </w:r>
                      </w:p>
                    </w:tc>
                  </w:tr>
                </w:tbl>
                <w:p w14:paraId="33AF15DE" w14:textId="77777777" w:rsidR="00265AD6" w:rsidRPr="00C21D67" w:rsidRDefault="00265AD6" w:rsidP="00C21D67">
                  <w:pPr>
                    <w:spacing w:line="276" w:lineRule="auto"/>
                    <w:rPr>
                      <w:rFonts w:asciiTheme="minorHAnsi" w:eastAsia="Times New Roman" w:hAnsiTheme="minorHAnsi" w:cstheme="minorHAnsi"/>
                      <w:sz w:val="24"/>
                      <w:szCs w:val="24"/>
                    </w:rPr>
                  </w:pPr>
                </w:p>
              </w:tc>
            </w:tr>
          </w:tbl>
          <w:p w14:paraId="50D7C36C" w14:textId="77777777" w:rsidR="00265AD6" w:rsidRPr="00C21D67" w:rsidRDefault="00265AD6" w:rsidP="00C21D67">
            <w:pPr>
              <w:spacing w:line="276" w:lineRule="auto"/>
              <w:rPr>
                <w:rFonts w:asciiTheme="minorHAnsi" w:eastAsia="Times New Roman" w:hAnsiTheme="minorHAnsi" w:cstheme="minorHAnsi"/>
                <w:sz w:val="24"/>
                <w:szCs w:val="24"/>
              </w:rPr>
            </w:pPr>
          </w:p>
        </w:tc>
      </w:tr>
    </w:tbl>
    <w:p w14:paraId="6890D479" w14:textId="77777777" w:rsidR="003D4946" w:rsidRDefault="003D4946"/>
    <w:sectPr w:rsidR="003D4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AD6"/>
    <w:rsid w:val="00265AD6"/>
    <w:rsid w:val="003D4946"/>
    <w:rsid w:val="00C21D67"/>
    <w:rsid w:val="00DF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7BF9"/>
  <w15:chartTrackingRefBased/>
  <w15:docId w15:val="{D97C4E16-1CA5-405D-BA0D-4751449B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A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bhoch@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2</cp:revision>
  <dcterms:created xsi:type="dcterms:W3CDTF">2022-03-10T20:40:00Z</dcterms:created>
  <dcterms:modified xsi:type="dcterms:W3CDTF">2022-03-10T20:52:00Z</dcterms:modified>
</cp:coreProperties>
</file>