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5668C7E2" w:rsidR="00431650" w:rsidRPr="00384DA7" w:rsidRDefault="00431650" w:rsidP="00D81BDA">
      <w:pPr>
        <w:rPr>
          <w:b/>
          <w:bCs/>
          <w:sz w:val="28"/>
          <w:szCs w:val="28"/>
        </w:rPr>
      </w:pPr>
      <w:r w:rsidRPr="00384DA7">
        <w:rPr>
          <w:b/>
          <w:bCs/>
          <w:sz w:val="28"/>
          <w:szCs w:val="28"/>
        </w:rPr>
        <w:t xml:space="preserve">Welcome to </w:t>
      </w:r>
      <w:r w:rsidR="00A941E1" w:rsidRPr="00384DA7">
        <w:rPr>
          <w:b/>
          <w:bCs/>
          <w:sz w:val="28"/>
          <w:szCs w:val="28"/>
        </w:rPr>
        <w:t>this week’s</w:t>
      </w:r>
      <w:r w:rsidR="00944BCA" w:rsidRPr="00384DA7">
        <w:rPr>
          <w:b/>
          <w:bCs/>
          <w:sz w:val="28"/>
          <w:szCs w:val="28"/>
        </w:rPr>
        <w:t xml:space="preserve"> 2022 season’s</w:t>
      </w:r>
      <w:r w:rsidRPr="00384DA7">
        <w:rPr>
          <w:b/>
          <w:bCs/>
          <w:sz w:val="28"/>
          <w:szCs w:val="28"/>
        </w:rPr>
        <w:t xml:space="preserve"> weekly issue of our UF/IFAS Extension Suwannee Valley Watermelon Crop Update. </w:t>
      </w:r>
      <w:r w:rsidR="00686706" w:rsidRPr="00384DA7">
        <w:rPr>
          <w:b/>
          <w:bCs/>
          <w:sz w:val="28"/>
          <w:szCs w:val="28"/>
        </w:rPr>
        <w:t xml:space="preserve">These updates </w:t>
      </w:r>
      <w:r w:rsidR="00A941E1" w:rsidRPr="00384DA7">
        <w:rPr>
          <w:b/>
          <w:bCs/>
          <w:sz w:val="28"/>
          <w:szCs w:val="28"/>
        </w:rPr>
        <w:t>are</w:t>
      </w:r>
      <w:r w:rsidR="00686706" w:rsidRPr="00384DA7">
        <w:rPr>
          <w:b/>
          <w:bCs/>
          <w:sz w:val="28"/>
          <w:szCs w:val="28"/>
        </w:rPr>
        <w:t xml:space="preserve"> s</w:t>
      </w:r>
      <w:r w:rsidRPr="00384DA7">
        <w:rPr>
          <w:b/>
          <w:bCs/>
          <w:sz w:val="28"/>
          <w:szCs w:val="28"/>
        </w:rPr>
        <w:t>ummarized by Bob Hochmuth with input from Suwannee Valley Extension Agents: Mark Warren</w:t>
      </w:r>
      <w:r w:rsidR="00944BCA" w:rsidRPr="00384DA7">
        <w:rPr>
          <w:b/>
          <w:bCs/>
          <w:sz w:val="28"/>
          <w:szCs w:val="28"/>
        </w:rPr>
        <w:t xml:space="preserve"> (Levy)</w:t>
      </w:r>
      <w:r w:rsidRPr="00384DA7">
        <w:rPr>
          <w:b/>
          <w:bCs/>
          <w:sz w:val="28"/>
          <w:szCs w:val="28"/>
        </w:rPr>
        <w:t>, Tyler Pittman</w:t>
      </w:r>
      <w:r w:rsidR="00944BCA" w:rsidRPr="00384DA7">
        <w:rPr>
          <w:b/>
          <w:bCs/>
          <w:sz w:val="28"/>
          <w:szCs w:val="28"/>
        </w:rPr>
        <w:t xml:space="preserve"> (Gilchrist)</w:t>
      </w:r>
      <w:r w:rsidRPr="00384DA7">
        <w:rPr>
          <w:b/>
          <w:bCs/>
          <w:sz w:val="28"/>
          <w:szCs w:val="28"/>
        </w:rPr>
        <w:t>, Tatiana Sanchez</w:t>
      </w:r>
      <w:r w:rsidR="00944BCA" w:rsidRPr="00384DA7">
        <w:rPr>
          <w:b/>
          <w:bCs/>
          <w:sz w:val="28"/>
          <w:szCs w:val="28"/>
        </w:rPr>
        <w:t xml:space="preserve"> (Alachua)</w:t>
      </w:r>
      <w:r w:rsidRPr="00384DA7">
        <w:rPr>
          <w:b/>
          <w:bCs/>
          <w:sz w:val="28"/>
          <w:szCs w:val="28"/>
        </w:rPr>
        <w:t>, Luke Harlow</w:t>
      </w:r>
      <w:r w:rsidR="00944BCA" w:rsidRPr="00384DA7">
        <w:rPr>
          <w:b/>
          <w:bCs/>
          <w:sz w:val="28"/>
          <w:szCs w:val="28"/>
        </w:rPr>
        <w:t xml:space="preserve"> (Union)</w:t>
      </w:r>
      <w:r w:rsidRPr="00384DA7">
        <w:rPr>
          <w:b/>
          <w:bCs/>
          <w:sz w:val="28"/>
          <w:szCs w:val="28"/>
        </w:rPr>
        <w:t>, Jay Capasso</w:t>
      </w:r>
      <w:r w:rsidR="00944BCA" w:rsidRPr="00384DA7">
        <w:rPr>
          <w:b/>
          <w:bCs/>
          <w:sz w:val="28"/>
          <w:szCs w:val="28"/>
        </w:rPr>
        <w:t xml:space="preserve"> (Columbia)</w:t>
      </w:r>
      <w:r w:rsidRPr="00384DA7">
        <w:rPr>
          <w:b/>
          <w:bCs/>
          <w:sz w:val="28"/>
          <w:szCs w:val="28"/>
        </w:rPr>
        <w:t>, Dan Fenneman</w:t>
      </w:r>
      <w:r w:rsidR="00944BCA" w:rsidRPr="00384DA7">
        <w:rPr>
          <w:b/>
          <w:bCs/>
          <w:sz w:val="28"/>
          <w:szCs w:val="28"/>
        </w:rPr>
        <w:t xml:space="preserve"> (Madison)</w:t>
      </w:r>
      <w:r w:rsidRPr="00384DA7">
        <w:rPr>
          <w:b/>
          <w:bCs/>
          <w:sz w:val="28"/>
          <w:szCs w:val="28"/>
        </w:rPr>
        <w:t>, Keith Wynn</w:t>
      </w:r>
      <w:r w:rsidR="00944BCA" w:rsidRPr="00384DA7">
        <w:rPr>
          <w:b/>
          <w:bCs/>
          <w:sz w:val="28"/>
          <w:szCs w:val="28"/>
        </w:rPr>
        <w:t xml:space="preserve"> (Hamilton)</w:t>
      </w:r>
      <w:r w:rsidRPr="00384DA7">
        <w:rPr>
          <w:b/>
          <w:bCs/>
          <w:sz w:val="28"/>
          <w:szCs w:val="28"/>
        </w:rPr>
        <w:t>, Danielle Sprague</w:t>
      </w:r>
      <w:r w:rsidR="00944BCA" w:rsidRPr="00384DA7">
        <w:rPr>
          <w:b/>
          <w:bCs/>
          <w:sz w:val="28"/>
          <w:szCs w:val="28"/>
        </w:rPr>
        <w:t xml:space="preserve"> (Jefferson)</w:t>
      </w:r>
      <w:r w:rsidR="00A13F36" w:rsidRPr="00384DA7">
        <w:rPr>
          <w:b/>
          <w:bCs/>
          <w:sz w:val="28"/>
          <w:szCs w:val="28"/>
        </w:rPr>
        <w:t>,</w:t>
      </w:r>
      <w:r w:rsidR="00944BCA" w:rsidRPr="00384DA7">
        <w:rPr>
          <w:b/>
          <w:bCs/>
          <w:sz w:val="28"/>
          <w:szCs w:val="28"/>
        </w:rPr>
        <w:t xml:space="preserve"> Emily Beach (Lafayette), Amanda Phillips (Suwannee),</w:t>
      </w:r>
      <w:r w:rsidR="00A13F36" w:rsidRPr="00384DA7">
        <w:rPr>
          <w:b/>
          <w:bCs/>
          <w:sz w:val="28"/>
          <w:szCs w:val="28"/>
        </w:rPr>
        <w:t xml:space="preserve"> Kevin Athearn</w:t>
      </w:r>
      <w:r w:rsidR="00944BCA" w:rsidRPr="00384DA7">
        <w:rPr>
          <w:b/>
          <w:bCs/>
          <w:sz w:val="28"/>
          <w:szCs w:val="28"/>
        </w:rPr>
        <w:t xml:space="preserve"> (RSA-Agri- business)</w:t>
      </w:r>
      <w:r w:rsidR="00A13F36" w:rsidRPr="00384DA7">
        <w:rPr>
          <w:b/>
          <w:bCs/>
          <w:sz w:val="28"/>
          <w:szCs w:val="28"/>
        </w:rPr>
        <w:t xml:space="preserve">, and </w:t>
      </w:r>
      <w:r w:rsidR="00944BCA" w:rsidRPr="00384DA7">
        <w:rPr>
          <w:b/>
          <w:bCs/>
          <w:sz w:val="28"/>
          <w:szCs w:val="28"/>
        </w:rPr>
        <w:t>Sudeep Sidhu (</w:t>
      </w:r>
      <w:r w:rsidR="003400FC" w:rsidRPr="00384DA7">
        <w:rPr>
          <w:b/>
          <w:bCs/>
          <w:sz w:val="28"/>
          <w:szCs w:val="28"/>
        </w:rPr>
        <w:t xml:space="preserve">RSA- </w:t>
      </w:r>
      <w:r w:rsidR="00944BCA" w:rsidRPr="00384DA7">
        <w:rPr>
          <w:b/>
          <w:bCs/>
          <w:sz w:val="28"/>
          <w:szCs w:val="28"/>
        </w:rPr>
        <w:t>Water Resources)</w:t>
      </w:r>
      <w:r w:rsidRPr="00384DA7">
        <w:rPr>
          <w:b/>
          <w:bCs/>
          <w:sz w:val="28"/>
          <w:szCs w:val="28"/>
        </w:rPr>
        <w:t>.</w:t>
      </w:r>
    </w:p>
    <w:p w14:paraId="2FE5560D" w14:textId="5FC768F2" w:rsidR="00901B36" w:rsidRPr="00384DA7" w:rsidRDefault="00901B36" w:rsidP="00D81BDA">
      <w:pPr>
        <w:rPr>
          <w:b/>
          <w:bCs/>
          <w:sz w:val="28"/>
          <w:szCs w:val="28"/>
        </w:rPr>
      </w:pPr>
      <w:r w:rsidRPr="00384DA7">
        <w:rPr>
          <w:b/>
          <w:bCs/>
          <w:sz w:val="28"/>
          <w:szCs w:val="28"/>
        </w:rPr>
        <w:t>If you know someone who wants to be added to</w:t>
      </w:r>
      <w:r w:rsidR="00327DD3" w:rsidRPr="00384DA7">
        <w:rPr>
          <w:b/>
          <w:bCs/>
          <w:sz w:val="28"/>
          <w:szCs w:val="28"/>
        </w:rPr>
        <w:t xml:space="preserve"> this weekly notice, contact your Extension Agent or Mark Warren (352-949-82</w:t>
      </w:r>
      <w:r w:rsidR="00AB02A8" w:rsidRPr="00384DA7">
        <w:rPr>
          <w:b/>
          <w:bCs/>
          <w:sz w:val="28"/>
          <w:szCs w:val="28"/>
        </w:rPr>
        <w:t>8</w:t>
      </w:r>
      <w:r w:rsidR="00327DD3" w:rsidRPr="00384DA7">
        <w:rPr>
          <w:b/>
          <w:bCs/>
          <w:sz w:val="28"/>
          <w:szCs w:val="28"/>
        </w:rPr>
        <w:t>8) if you want to be added to the</w:t>
      </w:r>
      <w:r w:rsidRPr="00384DA7">
        <w:rPr>
          <w:b/>
          <w:bCs/>
          <w:sz w:val="28"/>
          <w:szCs w:val="28"/>
        </w:rPr>
        <w:t xml:space="preserve"> regional</w:t>
      </w:r>
      <w:r w:rsidR="00327DD3" w:rsidRPr="00384DA7">
        <w:rPr>
          <w:b/>
          <w:bCs/>
          <w:sz w:val="28"/>
          <w:szCs w:val="28"/>
        </w:rPr>
        <w:t xml:space="preserve"> watermelon group</w:t>
      </w:r>
      <w:r w:rsidRPr="00384DA7">
        <w:rPr>
          <w:b/>
          <w:bCs/>
          <w:sz w:val="28"/>
          <w:szCs w:val="28"/>
        </w:rPr>
        <w:t xml:space="preserve"> text app</w:t>
      </w:r>
      <w:r w:rsidR="00327DD3" w:rsidRPr="00384DA7">
        <w:rPr>
          <w:b/>
          <w:bCs/>
          <w:sz w:val="28"/>
          <w:szCs w:val="28"/>
        </w:rPr>
        <w:t>.</w:t>
      </w:r>
      <w:r w:rsidRPr="00384DA7">
        <w:rPr>
          <w:b/>
          <w:bCs/>
          <w:sz w:val="28"/>
          <w:szCs w:val="28"/>
        </w:rPr>
        <w:t xml:space="preserve"> </w:t>
      </w:r>
    </w:p>
    <w:p w14:paraId="58D80B98" w14:textId="7418959F" w:rsidR="00D81BDA" w:rsidRPr="00384DA7" w:rsidRDefault="00431650" w:rsidP="00686706">
      <w:pPr>
        <w:spacing w:after="0"/>
        <w:rPr>
          <w:b/>
          <w:bCs/>
          <w:sz w:val="28"/>
          <w:szCs w:val="28"/>
        </w:rPr>
      </w:pPr>
      <w:r w:rsidRPr="00384DA7">
        <w:rPr>
          <w:b/>
          <w:bCs/>
          <w:sz w:val="28"/>
          <w:szCs w:val="28"/>
        </w:rPr>
        <w:t xml:space="preserve">Thank You to the </w:t>
      </w:r>
      <w:r w:rsidR="00AB203B" w:rsidRPr="00384DA7">
        <w:rPr>
          <w:b/>
          <w:bCs/>
          <w:sz w:val="28"/>
          <w:szCs w:val="28"/>
        </w:rPr>
        <w:t xml:space="preserve">2022 </w:t>
      </w:r>
      <w:r w:rsidR="00D81BDA" w:rsidRPr="00384DA7">
        <w:rPr>
          <w:b/>
          <w:bCs/>
          <w:sz w:val="28"/>
          <w:szCs w:val="28"/>
        </w:rPr>
        <w:t>Suwannee Valley Rapid Diagnostic Watermelon Program</w:t>
      </w:r>
      <w:r w:rsidRPr="00384DA7">
        <w:rPr>
          <w:b/>
          <w:bCs/>
          <w:sz w:val="28"/>
          <w:szCs w:val="28"/>
        </w:rPr>
        <w:t xml:space="preserve"> and Its Industry</w:t>
      </w:r>
      <w:r w:rsidR="003E6F46" w:rsidRPr="00384DA7">
        <w:rPr>
          <w:b/>
          <w:bCs/>
          <w:sz w:val="28"/>
          <w:szCs w:val="28"/>
        </w:rPr>
        <w:t xml:space="preserve"> Sponsors</w:t>
      </w:r>
      <w:r w:rsidR="00D81BDA" w:rsidRPr="00384DA7">
        <w:rPr>
          <w:b/>
          <w:bCs/>
          <w:sz w:val="28"/>
          <w:szCs w:val="28"/>
        </w:rPr>
        <w:t>:</w:t>
      </w:r>
    </w:p>
    <w:p w14:paraId="734199C3" w14:textId="5C537AEC" w:rsidR="00D81BDA" w:rsidRPr="00384DA7" w:rsidRDefault="00D81BDA" w:rsidP="00686706">
      <w:pPr>
        <w:spacing w:after="0"/>
        <w:rPr>
          <w:b/>
          <w:bCs/>
          <w:sz w:val="28"/>
          <w:szCs w:val="28"/>
        </w:rPr>
      </w:pPr>
      <w:r w:rsidRPr="00384DA7">
        <w:rPr>
          <w:sz w:val="28"/>
          <w:szCs w:val="28"/>
        </w:rPr>
        <w:t>We have initiated a more formal way to support</w:t>
      </w:r>
      <w:r w:rsidR="00431650" w:rsidRPr="00384DA7">
        <w:rPr>
          <w:sz w:val="28"/>
          <w:szCs w:val="28"/>
        </w:rPr>
        <w:t xml:space="preserve"> our</w:t>
      </w:r>
      <w:r w:rsidRPr="00384DA7">
        <w:rPr>
          <w:sz w:val="28"/>
          <w:szCs w:val="28"/>
        </w:rPr>
        <w:t xml:space="preserve"> watermelon growers with a rapid diagnostics system through Suwannee Valley Regional and County Extension Agents. This industry-funded program allows Extension Agents to submit and pay for watermelon grower</w:t>
      </w:r>
      <w:r w:rsidR="00AB203B" w:rsidRPr="00384DA7">
        <w:rPr>
          <w:sz w:val="28"/>
          <w:szCs w:val="28"/>
        </w:rPr>
        <w:t>’s</w:t>
      </w:r>
      <w:r w:rsidRPr="00384DA7">
        <w:rPr>
          <w:sz w:val="28"/>
          <w:szCs w:val="28"/>
        </w:rPr>
        <w:t xml:space="preserve"> plant disease and other diagnostic samples. This </w:t>
      </w:r>
      <w:bookmarkStart w:id="0" w:name="_Hlk66995282"/>
      <w:r w:rsidRPr="00384DA7">
        <w:rPr>
          <w:sz w:val="28"/>
          <w:szCs w:val="28"/>
        </w:rPr>
        <w:t xml:space="preserve">SV Rapid Diagnostic Watermelon Program </w:t>
      </w:r>
      <w:bookmarkEnd w:id="0"/>
      <w:r w:rsidRPr="00384DA7">
        <w:rPr>
          <w:sz w:val="28"/>
          <w:szCs w:val="28"/>
        </w:rPr>
        <w:t>will help us to get quick</w:t>
      </w:r>
      <w:r w:rsidR="00431650" w:rsidRPr="00384DA7">
        <w:rPr>
          <w:sz w:val="28"/>
          <w:szCs w:val="28"/>
        </w:rPr>
        <w:t>er</w:t>
      </w:r>
      <w:r w:rsidRPr="00384DA7">
        <w:rPr>
          <w:sz w:val="28"/>
          <w:szCs w:val="28"/>
        </w:rPr>
        <w:t xml:space="preserve"> diagnostic results</w:t>
      </w:r>
      <w:r w:rsidR="00AB203B" w:rsidRPr="00384DA7">
        <w:rPr>
          <w:sz w:val="28"/>
          <w:szCs w:val="28"/>
        </w:rPr>
        <w:t xml:space="preserve">, helping to give early alerts to everyone, </w:t>
      </w:r>
      <w:r w:rsidRPr="00384DA7">
        <w:rPr>
          <w:sz w:val="28"/>
          <w:szCs w:val="28"/>
        </w:rPr>
        <w:t>and not have to charge the growers directly. Plant disease samples are typically $40 and leaf tissue analys</w:t>
      </w:r>
      <w:r w:rsidR="00431650" w:rsidRPr="00384DA7">
        <w:rPr>
          <w:sz w:val="28"/>
          <w:szCs w:val="28"/>
        </w:rPr>
        <w:t>e</w:t>
      </w:r>
      <w:r w:rsidRPr="00384DA7">
        <w:rPr>
          <w:sz w:val="28"/>
          <w:szCs w:val="28"/>
        </w:rPr>
        <w:t xml:space="preserve">s </w:t>
      </w:r>
      <w:r w:rsidR="00431650" w:rsidRPr="00384DA7">
        <w:rPr>
          <w:sz w:val="28"/>
          <w:szCs w:val="28"/>
        </w:rPr>
        <w:t>are</w:t>
      </w:r>
      <w:r w:rsidRPr="00384DA7">
        <w:rPr>
          <w:sz w:val="28"/>
          <w:szCs w:val="28"/>
        </w:rPr>
        <w:t xml:space="preserve"> typically $20. </w:t>
      </w:r>
      <w:bookmarkStart w:id="1" w:name="_Hlk66996232"/>
      <w:r w:rsidRPr="00384DA7">
        <w:rPr>
          <w:b/>
          <w:bCs/>
          <w:sz w:val="28"/>
          <w:szCs w:val="28"/>
        </w:rPr>
        <w:t>We want to thank</w:t>
      </w:r>
      <w:r w:rsidR="00431650" w:rsidRPr="00384DA7">
        <w:rPr>
          <w:b/>
          <w:bCs/>
          <w:sz w:val="28"/>
          <w:szCs w:val="28"/>
        </w:rPr>
        <w:t xml:space="preserve"> the</w:t>
      </w:r>
      <w:r w:rsidR="003961CF" w:rsidRPr="00384DA7">
        <w:rPr>
          <w:b/>
          <w:bCs/>
          <w:sz w:val="28"/>
          <w:szCs w:val="28"/>
        </w:rPr>
        <w:t xml:space="preserve"> 2022</w:t>
      </w:r>
      <w:r w:rsidR="00057694" w:rsidRPr="00384DA7">
        <w:rPr>
          <w:b/>
          <w:bCs/>
          <w:sz w:val="28"/>
          <w:szCs w:val="28"/>
        </w:rPr>
        <w:t xml:space="preserve"> </w:t>
      </w:r>
      <w:r w:rsidR="00431650" w:rsidRPr="00384DA7">
        <w:rPr>
          <w:b/>
          <w:bCs/>
          <w:sz w:val="28"/>
          <w:szCs w:val="28"/>
        </w:rPr>
        <w:t>sponsors of this program:</w:t>
      </w:r>
      <w:r w:rsidRPr="00384DA7">
        <w:rPr>
          <w:b/>
          <w:bCs/>
          <w:sz w:val="28"/>
          <w:szCs w:val="28"/>
        </w:rPr>
        <w:t xml:space="preserve"> Syngenta Crop Protection, </w:t>
      </w:r>
      <w:r w:rsidR="008A2923" w:rsidRPr="00384DA7">
        <w:rPr>
          <w:b/>
          <w:bCs/>
          <w:sz w:val="28"/>
          <w:szCs w:val="28"/>
        </w:rPr>
        <w:t xml:space="preserve">Glades Crop Care, </w:t>
      </w:r>
      <w:r w:rsidR="00E454F8" w:rsidRPr="00384DA7">
        <w:rPr>
          <w:b/>
          <w:bCs/>
          <w:sz w:val="28"/>
          <w:szCs w:val="28"/>
        </w:rPr>
        <w:t>TriEst Ag Group,</w:t>
      </w:r>
      <w:r w:rsidR="003961CF" w:rsidRPr="00384DA7">
        <w:rPr>
          <w:b/>
          <w:bCs/>
          <w:sz w:val="28"/>
          <w:szCs w:val="28"/>
        </w:rPr>
        <w:t xml:space="preserve"> Gowan USA,</w:t>
      </w:r>
      <w:r w:rsidR="001A52A9" w:rsidRPr="00384DA7">
        <w:rPr>
          <w:b/>
          <w:bCs/>
          <w:sz w:val="28"/>
          <w:szCs w:val="28"/>
        </w:rPr>
        <w:t xml:space="preserve"> </w:t>
      </w:r>
      <w:r w:rsidR="00B413A3" w:rsidRPr="00384DA7">
        <w:rPr>
          <w:b/>
          <w:bCs/>
          <w:sz w:val="28"/>
          <w:szCs w:val="28"/>
        </w:rPr>
        <w:t>Summit Agro-USA</w:t>
      </w:r>
      <w:r w:rsidR="003961CF" w:rsidRPr="00384DA7">
        <w:rPr>
          <w:b/>
          <w:bCs/>
          <w:sz w:val="28"/>
          <w:szCs w:val="28"/>
        </w:rPr>
        <w:t>, and Harrell’s Fertilizer</w:t>
      </w:r>
      <w:r w:rsidR="00B413A3" w:rsidRPr="00384DA7">
        <w:rPr>
          <w:b/>
          <w:bCs/>
          <w:sz w:val="28"/>
          <w:szCs w:val="28"/>
        </w:rPr>
        <w:t xml:space="preserve"> </w:t>
      </w:r>
      <w:r w:rsidRPr="00384DA7">
        <w:rPr>
          <w:b/>
          <w:bCs/>
          <w:sz w:val="28"/>
          <w:szCs w:val="28"/>
        </w:rPr>
        <w:t>for sponsoring this effort.</w:t>
      </w:r>
      <w:r w:rsidR="00E40585" w:rsidRPr="00384DA7">
        <w:rPr>
          <w:b/>
          <w:bCs/>
          <w:sz w:val="28"/>
          <w:szCs w:val="28"/>
        </w:rPr>
        <w:t xml:space="preserve"> </w:t>
      </w:r>
      <w:bookmarkEnd w:id="1"/>
      <w:r w:rsidR="00431650" w:rsidRPr="00384DA7">
        <w:rPr>
          <w:b/>
          <w:bCs/>
          <w:sz w:val="28"/>
          <w:szCs w:val="28"/>
        </w:rPr>
        <w:t>Other i</w:t>
      </w:r>
      <w:r w:rsidR="00E40585" w:rsidRPr="00384DA7">
        <w:rPr>
          <w:b/>
          <w:bCs/>
          <w:sz w:val="28"/>
          <w:szCs w:val="28"/>
        </w:rPr>
        <w:t>ndustry reps interested in sponsoring this effort</w:t>
      </w:r>
      <w:r w:rsidR="00431650" w:rsidRPr="00384DA7">
        <w:rPr>
          <w:b/>
          <w:bCs/>
          <w:sz w:val="28"/>
          <w:szCs w:val="28"/>
        </w:rPr>
        <w:t xml:space="preserve"> can</w:t>
      </w:r>
      <w:r w:rsidR="00E40585" w:rsidRPr="00384DA7">
        <w:rPr>
          <w:b/>
          <w:bCs/>
          <w:sz w:val="28"/>
          <w:szCs w:val="28"/>
        </w:rPr>
        <w:t xml:space="preserve"> contact Bob Hochmuth at </w:t>
      </w:r>
      <w:hyperlink r:id="rId5" w:history="1">
        <w:r w:rsidR="003E6F46" w:rsidRPr="00384DA7">
          <w:rPr>
            <w:rStyle w:val="Hyperlink"/>
            <w:b/>
            <w:bCs/>
            <w:sz w:val="28"/>
            <w:szCs w:val="28"/>
          </w:rPr>
          <w:t>bobhoch@ufl.edu</w:t>
        </w:r>
      </w:hyperlink>
      <w:r w:rsidR="003E6F46" w:rsidRPr="00384DA7">
        <w:rPr>
          <w:b/>
          <w:bCs/>
          <w:sz w:val="28"/>
          <w:szCs w:val="28"/>
        </w:rPr>
        <w:t xml:space="preserve"> or 386-288-6301.</w:t>
      </w:r>
    </w:p>
    <w:p w14:paraId="50E99596" w14:textId="3A93B007" w:rsidR="00AB203B" w:rsidRPr="00384DA7" w:rsidRDefault="00AB203B" w:rsidP="00686706">
      <w:pPr>
        <w:spacing w:after="0"/>
        <w:rPr>
          <w:b/>
          <w:bCs/>
          <w:sz w:val="28"/>
          <w:szCs w:val="28"/>
        </w:rPr>
      </w:pPr>
    </w:p>
    <w:p w14:paraId="6606F29C" w14:textId="77777777" w:rsidR="00384DA7" w:rsidRPr="00384DA7" w:rsidRDefault="00384DA7" w:rsidP="00384DA7">
      <w:pPr>
        <w:spacing w:after="0" w:line="256" w:lineRule="auto"/>
        <w:rPr>
          <w:rFonts w:ascii="Calibri" w:eastAsia="Calibri" w:hAnsi="Calibri" w:cs="Times New Roman"/>
          <w:b/>
          <w:bCs/>
          <w:sz w:val="28"/>
          <w:szCs w:val="28"/>
        </w:rPr>
      </w:pPr>
      <w:bookmarkStart w:id="2" w:name="_Hlk69650101"/>
      <w:r w:rsidRPr="00384DA7">
        <w:rPr>
          <w:rFonts w:ascii="Calibri" w:eastAsia="Calibri" w:hAnsi="Calibri" w:cs="Times New Roman"/>
          <w:b/>
          <w:bCs/>
          <w:sz w:val="28"/>
          <w:szCs w:val="28"/>
        </w:rPr>
        <w:t>Time for starting petiole or leaf tissue analysis (</w:t>
      </w:r>
      <w:bookmarkEnd w:id="2"/>
      <w:r w:rsidRPr="00384DA7">
        <w:rPr>
          <w:rFonts w:ascii="Calibri" w:eastAsia="Calibri" w:hAnsi="Calibri" w:cs="Times New Roman"/>
          <w:b/>
          <w:bCs/>
          <w:sz w:val="28"/>
          <w:szCs w:val="28"/>
        </w:rPr>
        <w:t>By Mark Warren and Bob Hochmuth):</w:t>
      </w:r>
    </w:p>
    <w:p w14:paraId="3396349F" w14:textId="77777777" w:rsidR="00384DA7" w:rsidRPr="00384DA7" w:rsidRDefault="00384DA7" w:rsidP="00384DA7">
      <w:pPr>
        <w:spacing w:line="256" w:lineRule="auto"/>
        <w:rPr>
          <w:rFonts w:ascii="Calibri" w:eastAsia="Calibri" w:hAnsi="Calibri" w:cs="Times New Roman"/>
          <w:sz w:val="28"/>
          <w:szCs w:val="28"/>
        </w:rPr>
      </w:pPr>
      <w:r w:rsidRPr="00384DA7">
        <w:rPr>
          <w:rFonts w:ascii="Calibri" w:eastAsia="Calibri" w:hAnsi="Calibri" w:cs="Times New Roman"/>
          <w:sz w:val="28"/>
          <w:szCs w:val="28"/>
        </w:rPr>
        <w:t xml:space="preserve">Watermelon vines in many fields are growing off the plastic beds now and we recommend starting to look at nutrient levels to determine when to start a routine fertigation program. Many producers and consultants use tissue sampling as an important management tool for in-season fertility assessments. Like sap testing, it is important to recognize that tissue tests are just a snap-shot views of the crop at the time the sample was collected. Results can be affected by many </w:t>
      </w:r>
      <w:r w:rsidRPr="00384DA7">
        <w:rPr>
          <w:rFonts w:ascii="Calibri" w:eastAsia="Calibri" w:hAnsi="Calibri" w:cs="Times New Roman"/>
          <w:sz w:val="28"/>
          <w:szCs w:val="28"/>
        </w:rPr>
        <w:lastRenderedPageBreak/>
        <w:t>factors (time of day, cloud cover, stage of maturity, time since last fertilizer application). Tissue analysis and petiole-sap tests are most valuable when taken consistently, routinely, and then considered over time.</w:t>
      </w:r>
    </w:p>
    <w:p w14:paraId="246D8B75" w14:textId="77777777" w:rsidR="00384DA7" w:rsidRPr="00384DA7" w:rsidRDefault="00384DA7" w:rsidP="00384DA7">
      <w:pPr>
        <w:spacing w:line="256" w:lineRule="auto"/>
        <w:rPr>
          <w:rFonts w:ascii="Calibri" w:eastAsia="Calibri" w:hAnsi="Calibri" w:cs="Times New Roman"/>
          <w:sz w:val="28"/>
          <w:szCs w:val="28"/>
        </w:rPr>
      </w:pPr>
      <w:r w:rsidRPr="00384DA7">
        <w:rPr>
          <w:rFonts w:ascii="Calibri" w:eastAsia="Calibri" w:hAnsi="Calibri" w:cs="Times New Roman"/>
          <w:sz w:val="28"/>
          <w:szCs w:val="28"/>
        </w:rPr>
        <w:t>Sample collection is the most critical part of the process. Representative samples are essential. Avoid taking samples from areas that have symptoms not related to nutrition (disease, cold, insect, drought…) Some labs may suggest different sampling protocols (whole plant, petiole, full leaf), but UF research, including the nutrient sufficiency/ deficiency ranges, are based on samples of the “most recently matured leaf” (MRML). Regardless of the lab that you choose, you should submit samples using the MRML (the 5-6</w:t>
      </w:r>
      <w:r w:rsidRPr="00384DA7">
        <w:rPr>
          <w:rFonts w:ascii="Calibri" w:eastAsia="Calibri" w:hAnsi="Calibri" w:cs="Times New Roman"/>
          <w:sz w:val="28"/>
          <w:szCs w:val="28"/>
          <w:vertAlign w:val="superscript"/>
        </w:rPr>
        <w:t>th</w:t>
      </w:r>
      <w:r w:rsidRPr="00384DA7">
        <w:rPr>
          <w:rFonts w:ascii="Calibri" w:eastAsia="Calibri" w:hAnsi="Calibri" w:cs="Times New Roman"/>
          <w:sz w:val="28"/>
          <w:szCs w:val="28"/>
        </w:rPr>
        <w:t xml:space="preserve"> leaf from tip) as these will most accurately correlate to the published information for Florida crops and conditions. </w:t>
      </w:r>
    </w:p>
    <w:p w14:paraId="198BDD39" w14:textId="77777777" w:rsidR="00384DA7" w:rsidRPr="00384DA7" w:rsidRDefault="00384DA7" w:rsidP="00384DA7">
      <w:pPr>
        <w:numPr>
          <w:ilvl w:val="0"/>
          <w:numId w:val="3"/>
        </w:numPr>
        <w:spacing w:line="256" w:lineRule="auto"/>
        <w:contextualSpacing/>
        <w:rPr>
          <w:rFonts w:ascii="Calibri" w:eastAsia="Calibri" w:hAnsi="Calibri" w:cs="Times New Roman"/>
          <w:sz w:val="28"/>
          <w:szCs w:val="28"/>
        </w:rPr>
      </w:pPr>
      <w:r w:rsidRPr="00384DA7">
        <w:rPr>
          <w:rFonts w:ascii="Calibri" w:eastAsia="Calibri" w:hAnsi="Calibri" w:cs="Times New Roman"/>
          <w:sz w:val="28"/>
          <w:szCs w:val="28"/>
        </w:rPr>
        <w:t xml:space="preserve">15-20 leaves </w:t>
      </w:r>
    </w:p>
    <w:p w14:paraId="25B2A5C1" w14:textId="77777777" w:rsidR="00384DA7" w:rsidRPr="00384DA7" w:rsidRDefault="00384DA7" w:rsidP="00384DA7">
      <w:pPr>
        <w:numPr>
          <w:ilvl w:val="0"/>
          <w:numId w:val="3"/>
        </w:numPr>
        <w:spacing w:line="256" w:lineRule="auto"/>
        <w:contextualSpacing/>
        <w:rPr>
          <w:rFonts w:ascii="Calibri" w:eastAsia="Calibri" w:hAnsi="Calibri" w:cs="Times New Roman"/>
          <w:sz w:val="28"/>
          <w:szCs w:val="28"/>
        </w:rPr>
      </w:pPr>
      <w:r w:rsidRPr="00384DA7">
        <w:rPr>
          <w:rFonts w:ascii="Calibri" w:eastAsia="Calibri" w:hAnsi="Calibri" w:cs="Times New Roman"/>
          <w:sz w:val="28"/>
          <w:szCs w:val="28"/>
        </w:rPr>
        <w:t>Full leaf samples to be sent to a lab are collected/ submitted in paper bag</w:t>
      </w:r>
    </w:p>
    <w:p w14:paraId="518DB2FB" w14:textId="77777777" w:rsidR="00384DA7" w:rsidRPr="00384DA7" w:rsidRDefault="00384DA7" w:rsidP="00384DA7">
      <w:pPr>
        <w:numPr>
          <w:ilvl w:val="0"/>
          <w:numId w:val="3"/>
        </w:numPr>
        <w:spacing w:line="256" w:lineRule="auto"/>
        <w:contextualSpacing/>
        <w:rPr>
          <w:rFonts w:ascii="Calibri" w:eastAsia="Calibri" w:hAnsi="Calibri" w:cs="Times New Roman"/>
          <w:sz w:val="28"/>
          <w:szCs w:val="28"/>
        </w:rPr>
      </w:pPr>
      <w:r w:rsidRPr="00384DA7">
        <w:rPr>
          <w:rFonts w:ascii="Calibri" w:eastAsia="Calibri" w:hAnsi="Calibri" w:cs="Times New Roman"/>
          <w:sz w:val="28"/>
          <w:szCs w:val="28"/>
        </w:rPr>
        <w:t xml:space="preserve">Petioles for sap testing should be collected, immediately remove the leaf blade from the petiole (petioles only), put in plastic bags and immediately tested, or stored in a cooler with a little ice or refrigerator if testing will occur after a couple of hours. Samples must be brought to room temperature for testing. </w:t>
      </w:r>
    </w:p>
    <w:p w14:paraId="4418272B" w14:textId="77777777" w:rsidR="00384DA7" w:rsidRPr="00384DA7" w:rsidRDefault="00384DA7" w:rsidP="00384DA7">
      <w:pPr>
        <w:spacing w:after="0" w:line="256" w:lineRule="auto"/>
        <w:rPr>
          <w:rFonts w:ascii="Calibri" w:eastAsia="Calibri" w:hAnsi="Calibri" w:cs="Times New Roman"/>
          <w:sz w:val="28"/>
          <w:szCs w:val="28"/>
        </w:rPr>
      </w:pPr>
      <w:r w:rsidRPr="00384DA7">
        <w:rPr>
          <w:rFonts w:ascii="Calibri" w:eastAsia="Calibri" w:hAnsi="Calibri" w:cs="Times New Roman"/>
          <w:noProof/>
          <w:sz w:val="28"/>
          <w:szCs w:val="28"/>
        </w:rPr>
        <w:drawing>
          <wp:inline distT="0" distB="0" distL="0" distR="0" wp14:anchorId="68527786" wp14:editId="3EC043E5">
            <wp:extent cx="5886450" cy="3092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3092450"/>
                    </a:xfrm>
                    <a:prstGeom prst="rect">
                      <a:avLst/>
                    </a:prstGeom>
                    <a:noFill/>
                    <a:ln>
                      <a:noFill/>
                    </a:ln>
                  </pic:spPr>
                </pic:pic>
              </a:graphicData>
            </a:graphic>
          </wp:inline>
        </w:drawing>
      </w:r>
    </w:p>
    <w:p w14:paraId="6DA36A3F" w14:textId="77777777" w:rsidR="00384DA7" w:rsidRPr="00384DA7" w:rsidRDefault="00384DA7" w:rsidP="00384DA7">
      <w:pPr>
        <w:spacing w:line="256" w:lineRule="auto"/>
        <w:rPr>
          <w:rFonts w:ascii="Calibri" w:eastAsia="Calibri" w:hAnsi="Calibri" w:cs="Times New Roman"/>
          <w:i/>
          <w:iCs/>
          <w:sz w:val="28"/>
          <w:szCs w:val="28"/>
        </w:rPr>
      </w:pPr>
      <w:r w:rsidRPr="00384DA7">
        <w:rPr>
          <w:rFonts w:ascii="Calibri" w:eastAsia="Calibri" w:hAnsi="Calibri" w:cs="Times New Roman"/>
          <w:i/>
          <w:iCs/>
          <w:sz w:val="28"/>
          <w:szCs w:val="28"/>
        </w:rPr>
        <w:t>Photo. Bob Hochmuth</w:t>
      </w:r>
    </w:p>
    <w:p w14:paraId="312FD39F" w14:textId="77777777" w:rsidR="00384DA7" w:rsidRPr="00384DA7" w:rsidRDefault="00384DA7" w:rsidP="00384DA7">
      <w:pPr>
        <w:spacing w:line="256" w:lineRule="auto"/>
        <w:rPr>
          <w:rFonts w:ascii="Calibri" w:eastAsia="Calibri" w:hAnsi="Calibri" w:cs="Times New Roman"/>
          <w:sz w:val="28"/>
          <w:szCs w:val="28"/>
        </w:rPr>
      </w:pPr>
      <w:r w:rsidRPr="00384DA7">
        <w:rPr>
          <w:rFonts w:ascii="Calibri" w:eastAsia="Calibri" w:hAnsi="Calibri" w:cs="Times New Roman"/>
          <w:sz w:val="28"/>
          <w:szCs w:val="28"/>
        </w:rPr>
        <w:lastRenderedPageBreak/>
        <w:t xml:space="preserve">When nutrient related stress is suspected, it is best to submit a “good” versus “bad” set of samples so that the results can be compared. </w:t>
      </w:r>
    </w:p>
    <w:p w14:paraId="12D6416C" w14:textId="77777777" w:rsidR="00384DA7" w:rsidRPr="00384DA7" w:rsidRDefault="00384DA7" w:rsidP="00384DA7">
      <w:pPr>
        <w:spacing w:after="0" w:line="256" w:lineRule="auto"/>
        <w:rPr>
          <w:rFonts w:ascii="Calibri" w:eastAsia="Calibri" w:hAnsi="Calibri" w:cs="Times New Roman"/>
          <w:sz w:val="28"/>
          <w:szCs w:val="28"/>
        </w:rPr>
      </w:pPr>
      <w:r w:rsidRPr="00384DA7">
        <w:rPr>
          <w:rFonts w:ascii="Calibri" w:eastAsia="Calibri" w:hAnsi="Calibri" w:cs="Times New Roman"/>
          <w:sz w:val="28"/>
          <w:szCs w:val="28"/>
        </w:rPr>
        <w:t xml:space="preserve">For watermelon whole leaf analysis at first flower, we recommend the N levels be in the range of 2.5-3.5% and K levels between 2.7-3.5%. Adapted from, </w:t>
      </w:r>
      <w:r w:rsidRPr="00384DA7">
        <w:rPr>
          <w:rFonts w:ascii="Calibri" w:eastAsia="Calibri" w:hAnsi="Calibri" w:cs="Times New Roman"/>
          <w:i/>
          <w:iCs/>
          <w:sz w:val="28"/>
          <w:szCs w:val="28"/>
        </w:rPr>
        <w:t>Plant Tissue Analysis and Interpretation for Vegetable Crops in Florida. HS964.</w:t>
      </w:r>
      <w:r w:rsidRPr="00384DA7">
        <w:rPr>
          <w:rFonts w:ascii="Calibri" w:eastAsia="Calibri" w:hAnsi="Calibri" w:cs="Times New Roman"/>
          <w:sz w:val="28"/>
          <w:szCs w:val="28"/>
        </w:rPr>
        <w:t xml:space="preserve"> </w:t>
      </w:r>
    </w:p>
    <w:p w14:paraId="40988ABA" w14:textId="77777777" w:rsidR="00384DA7" w:rsidRPr="00384DA7" w:rsidRDefault="00691E32" w:rsidP="00384DA7">
      <w:pPr>
        <w:spacing w:after="0" w:line="256" w:lineRule="auto"/>
        <w:rPr>
          <w:rFonts w:ascii="Calibri" w:eastAsia="Calibri" w:hAnsi="Calibri" w:cs="Times New Roman"/>
          <w:color w:val="0563C1" w:themeColor="hyperlink"/>
          <w:sz w:val="28"/>
          <w:szCs w:val="28"/>
          <w:u w:val="single"/>
        </w:rPr>
      </w:pPr>
      <w:hyperlink r:id="rId7" w:history="1">
        <w:r w:rsidR="00384DA7" w:rsidRPr="00384DA7">
          <w:rPr>
            <w:rFonts w:ascii="Calibri" w:eastAsia="Calibri" w:hAnsi="Calibri" w:cs="Times New Roman"/>
            <w:color w:val="0563C1" w:themeColor="hyperlink"/>
            <w:sz w:val="28"/>
            <w:szCs w:val="28"/>
            <w:u w:val="single"/>
          </w:rPr>
          <w:t>https://edis.ifas.ufl.edu/pdffiles/EP/EP08100.pdf</w:t>
        </w:r>
      </w:hyperlink>
    </w:p>
    <w:p w14:paraId="370EC7C7" w14:textId="77777777" w:rsidR="00384DA7" w:rsidRPr="00384DA7" w:rsidRDefault="00384DA7" w:rsidP="00384DA7">
      <w:pPr>
        <w:spacing w:line="256" w:lineRule="auto"/>
        <w:rPr>
          <w:rFonts w:ascii="Calibri" w:eastAsia="Calibri" w:hAnsi="Calibri" w:cs="Times New Roman"/>
          <w:sz w:val="28"/>
          <w:szCs w:val="28"/>
        </w:rPr>
      </w:pPr>
    </w:p>
    <w:p w14:paraId="4D12FEB3" w14:textId="77777777" w:rsidR="00384DA7" w:rsidRPr="00384DA7" w:rsidRDefault="00384DA7" w:rsidP="00384DA7">
      <w:pPr>
        <w:spacing w:line="256" w:lineRule="auto"/>
        <w:rPr>
          <w:rFonts w:ascii="Calibri" w:eastAsia="Calibri" w:hAnsi="Calibri" w:cs="Times New Roman"/>
          <w:sz w:val="28"/>
          <w:szCs w:val="28"/>
        </w:rPr>
      </w:pPr>
      <w:r w:rsidRPr="00384DA7">
        <w:rPr>
          <w:rFonts w:ascii="Calibri" w:eastAsia="Calibri" w:hAnsi="Calibri" w:cs="Times New Roman"/>
          <w:sz w:val="28"/>
          <w:szCs w:val="28"/>
        </w:rPr>
        <w:t>When using plant petiole sap tests, at or before first flower, we recommend the nitrate-N levels be between 1200 and 1500 ppm and the K levels between 4,000 and 5,000 ppm.</w:t>
      </w:r>
    </w:p>
    <w:p w14:paraId="6CC1F7F6" w14:textId="043ACADB" w:rsidR="00384DA7" w:rsidRDefault="00384DA7" w:rsidP="00384DA7">
      <w:pPr>
        <w:spacing w:line="256" w:lineRule="auto"/>
        <w:rPr>
          <w:rFonts w:ascii="Calibri" w:eastAsia="Calibri" w:hAnsi="Calibri" w:cs="Times New Roman"/>
          <w:sz w:val="28"/>
          <w:szCs w:val="28"/>
        </w:rPr>
      </w:pPr>
      <w:r w:rsidRPr="00384DA7">
        <w:rPr>
          <w:rFonts w:ascii="Calibri" w:eastAsia="Calibri" w:hAnsi="Calibri" w:cs="Times New Roman"/>
          <w:sz w:val="28"/>
          <w:szCs w:val="28"/>
        </w:rPr>
        <w:t>UF/IFAS Extension Agents in the Suwannee Valley are ready to begin petiole-sap testing at growers’ requests. So let your Extension agent know when you are ready for sap testing.</w:t>
      </w:r>
    </w:p>
    <w:p w14:paraId="5E84F3FF" w14:textId="1E9627E9" w:rsidR="00384DA7" w:rsidRDefault="00384DA7" w:rsidP="00384DA7">
      <w:pPr>
        <w:spacing w:line="256" w:lineRule="auto"/>
        <w:rPr>
          <w:rFonts w:ascii="Calibri" w:eastAsia="Calibri" w:hAnsi="Calibri" w:cs="Times New Roman"/>
          <w:b/>
          <w:bCs/>
          <w:sz w:val="28"/>
          <w:szCs w:val="28"/>
        </w:rPr>
      </w:pPr>
      <w:r w:rsidRPr="00384DA7">
        <w:rPr>
          <w:rFonts w:ascii="Calibri" w:eastAsia="Calibri" w:hAnsi="Calibri" w:cs="Times New Roman"/>
          <w:b/>
          <w:bCs/>
          <w:sz w:val="28"/>
          <w:szCs w:val="28"/>
        </w:rPr>
        <w:t>Disease and Insect Updates</w:t>
      </w:r>
      <w:r w:rsidR="00691E32">
        <w:rPr>
          <w:rFonts w:ascii="Calibri" w:eastAsia="Calibri" w:hAnsi="Calibri" w:cs="Times New Roman"/>
          <w:b/>
          <w:bCs/>
          <w:sz w:val="28"/>
          <w:szCs w:val="28"/>
        </w:rPr>
        <w:t xml:space="preserve"> </w:t>
      </w:r>
      <w:r w:rsidR="00691E32" w:rsidRPr="00691E32">
        <w:rPr>
          <w:rFonts w:ascii="Calibri" w:eastAsia="Calibri" w:hAnsi="Calibri" w:cs="Times New Roman"/>
          <w:b/>
          <w:bCs/>
          <w:sz w:val="28"/>
          <w:szCs w:val="28"/>
        </w:rPr>
        <w:t>(</w:t>
      </w:r>
      <w:r w:rsidR="00691E32">
        <w:rPr>
          <w:rFonts w:ascii="Calibri" w:eastAsia="Calibri" w:hAnsi="Calibri" w:cs="Times New Roman"/>
          <w:b/>
          <w:bCs/>
          <w:sz w:val="28"/>
          <w:szCs w:val="28"/>
        </w:rPr>
        <w:t xml:space="preserve">by </w:t>
      </w:r>
      <w:r w:rsidR="00691E32" w:rsidRPr="00691E32">
        <w:rPr>
          <w:rFonts w:ascii="Calibri" w:eastAsia="Calibri" w:hAnsi="Calibri" w:cs="Times New Roman"/>
          <w:b/>
          <w:bCs/>
          <w:sz w:val="28"/>
          <w:szCs w:val="28"/>
        </w:rPr>
        <w:t>Tatiana Sanchez and Bob Hochmuth)</w:t>
      </w:r>
    </w:p>
    <w:p w14:paraId="6A0D1F12" w14:textId="47CC667E" w:rsidR="007D0609" w:rsidRDefault="00384DA7" w:rsidP="00384DA7">
      <w:pPr>
        <w:spacing w:line="256" w:lineRule="auto"/>
        <w:rPr>
          <w:rFonts w:ascii="Calibri" w:eastAsia="Calibri" w:hAnsi="Calibri" w:cs="Times New Roman"/>
          <w:sz w:val="28"/>
          <w:szCs w:val="28"/>
        </w:rPr>
      </w:pPr>
      <w:r w:rsidRPr="00384DA7">
        <w:rPr>
          <w:rFonts w:ascii="Calibri" w:eastAsia="Calibri" w:hAnsi="Calibri" w:cs="Times New Roman"/>
          <w:sz w:val="28"/>
          <w:szCs w:val="28"/>
        </w:rPr>
        <w:t>Extension Agents a</w:t>
      </w:r>
      <w:r>
        <w:rPr>
          <w:rFonts w:ascii="Calibri" w:eastAsia="Calibri" w:hAnsi="Calibri" w:cs="Times New Roman"/>
          <w:sz w:val="28"/>
          <w:szCs w:val="28"/>
        </w:rPr>
        <w:t>nd industry field personnel generally report</w:t>
      </w:r>
      <w:r w:rsidR="002D242D">
        <w:rPr>
          <w:rFonts w:ascii="Calibri" w:eastAsia="Calibri" w:hAnsi="Calibri" w:cs="Times New Roman"/>
          <w:sz w:val="28"/>
          <w:szCs w:val="28"/>
        </w:rPr>
        <w:t xml:space="preserve"> this past week</w:t>
      </w:r>
      <w:r>
        <w:rPr>
          <w:rFonts w:ascii="Calibri" w:eastAsia="Calibri" w:hAnsi="Calibri" w:cs="Times New Roman"/>
          <w:sz w:val="28"/>
          <w:szCs w:val="28"/>
        </w:rPr>
        <w:t xml:space="preserve"> the watermelon crop is still mostly free of insects and disease</w:t>
      </w:r>
      <w:r w:rsidR="002D242D">
        <w:rPr>
          <w:rFonts w:ascii="Calibri" w:eastAsia="Calibri" w:hAnsi="Calibri" w:cs="Times New Roman"/>
          <w:sz w:val="28"/>
          <w:szCs w:val="28"/>
        </w:rPr>
        <w:t>, other than fields where transplants were infected with gummy stem blight and a few isolated cases of Pseudomonas bacterial leaf spot. Many of the plants still look pretty rough from the freeze damage and constant wind abrasion, but these plants have pushed new growth and seem like they are doing as well as could be expected.</w:t>
      </w:r>
      <w:r w:rsidR="007D0609">
        <w:rPr>
          <w:rFonts w:ascii="Calibri" w:eastAsia="Calibri" w:hAnsi="Calibri" w:cs="Times New Roman"/>
          <w:sz w:val="28"/>
          <w:szCs w:val="28"/>
        </w:rPr>
        <w:t xml:space="preserve"> Unless growers have a specific disease established, we suggest you consider chlorothalonil (Bravo or other generic) this week. </w:t>
      </w:r>
      <w:r w:rsidR="00837F67">
        <w:rPr>
          <w:rFonts w:ascii="Calibri" w:eastAsia="Calibri" w:hAnsi="Calibri" w:cs="Times New Roman"/>
          <w:sz w:val="28"/>
          <w:szCs w:val="28"/>
        </w:rPr>
        <w:t xml:space="preserve">We realize </w:t>
      </w:r>
      <w:proofErr w:type="spellStart"/>
      <w:r w:rsidR="007D0609">
        <w:rPr>
          <w:rFonts w:ascii="Calibri" w:eastAsia="Calibri" w:hAnsi="Calibri" w:cs="Times New Roman"/>
          <w:sz w:val="28"/>
          <w:szCs w:val="28"/>
        </w:rPr>
        <w:t>Miravis</w:t>
      </w:r>
      <w:proofErr w:type="spellEnd"/>
      <w:r w:rsidR="007D0609">
        <w:rPr>
          <w:rFonts w:ascii="Calibri" w:eastAsia="Calibri" w:hAnsi="Calibri" w:cs="Times New Roman"/>
          <w:sz w:val="28"/>
          <w:szCs w:val="28"/>
        </w:rPr>
        <w:t xml:space="preserve"> Prime </w:t>
      </w:r>
      <w:r w:rsidR="00837F67">
        <w:rPr>
          <w:rFonts w:ascii="Calibri" w:eastAsia="Calibri" w:hAnsi="Calibri" w:cs="Times New Roman"/>
          <w:sz w:val="28"/>
          <w:szCs w:val="28"/>
        </w:rPr>
        <w:t xml:space="preserve">may be </w:t>
      </w:r>
      <w:r w:rsidR="007D0609">
        <w:rPr>
          <w:rFonts w:ascii="Calibri" w:eastAsia="Calibri" w:hAnsi="Calibri" w:cs="Times New Roman"/>
          <w:sz w:val="28"/>
          <w:szCs w:val="28"/>
        </w:rPr>
        <w:t>another option in future sprays</w:t>
      </w:r>
      <w:r w:rsidR="00837F67">
        <w:rPr>
          <w:rFonts w:ascii="Calibri" w:eastAsia="Calibri" w:hAnsi="Calibri" w:cs="Times New Roman"/>
          <w:sz w:val="28"/>
          <w:szCs w:val="28"/>
        </w:rPr>
        <w:t xml:space="preserve"> ahead of infections</w:t>
      </w:r>
      <w:r w:rsidR="007D0609">
        <w:rPr>
          <w:rFonts w:ascii="Calibri" w:eastAsia="Calibri" w:hAnsi="Calibri" w:cs="Times New Roman"/>
          <w:sz w:val="28"/>
          <w:szCs w:val="28"/>
        </w:rPr>
        <w:t>, however</w:t>
      </w:r>
      <w:r w:rsidR="00837F67">
        <w:rPr>
          <w:rFonts w:ascii="Calibri" w:eastAsia="Calibri" w:hAnsi="Calibri" w:cs="Times New Roman"/>
          <w:sz w:val="28"/>
          <w:szCs w:val="28"/>
        </w:rPr>
        <w:t>, it is more expensive. We are concerned about more expensive options this year, unless needed, especially given the high inputs and uncertain market.</w:t>
      </w:r>
    </w:p>
    <w:p w14:paraId="529EBBA6" w14:textId="3962090D" w:rsidR="00384DA7" w:rsidRPr="00384DA7" w:rsidRDefault="00C3173A" w:rsidP="00384DA7">
      <w:pPr>
        <w:spacing w:line="256" w:lineRule="auto"/>
        <w:rPr>
          <w:rFonts w:ascii="Calibri" w:eastAsia="Calibri" w:hAnsi="Calibri" w:cs="Times New Roman"/>
          <w:sz w:val="28"/>
          <w:szCs w:val="28"/>
        </w:rPr>
      </w:pPr>
      <w:r>
        <w:rPr>
          <w:rFonts w:ascii="Calibri" w:eastAsia="Calibri" w:hAnsi="Calibri" w:cs="Times New Roman"/>
          <w:sz w:val="28"/>
          <w:szCs w:val="28"/>
        </w:rPr>
        <w:t xml:space="preserve">This is the time to also be on the lookout for adult squash bugs emerging from woodlands and field perimeters. </w:t>
      </w:r>
      <w:r w:rsidR="002D242D">
        <w:rPr>
          <w:rFonts w:ascii="Calibri" w:eastAsia="Calibri" w:hAnsi="Calibri" w:cs="Times New Roman"/>
          <w:sz w:val="28"/>
          <w:szCs w:val="28"/>
        </w:rPr>
        <w:t xml:space="preserve">Be sure to let us know if you need </w:t>
      </w:r>
      <w:r>
        <w:rPr>
          <w:rFonts w:ascii="Calibri" w:eastAsia="Calibri" w:hAnsi="Calibri" w:cs="Times New Roman"/>
          <w:sz w:val="28"/>
          <w:szCs w:val="28"/>
        </w:rPr>
        <w:t xml:space="preserve">insect or disease </w:t>
      </w:r>
      <w:r w:rsidR="002D242D">
        <w:rPr>
          <w:rFonts w:ascii="Calibri" w:eastAsia="Calibri" w:hAnsi="Calibri" w:cs="Times New Roman"/>
          <w:sz w:val="28"/>
          <w:szCs w:val="28"/>
        </w:rPr>
        <w:t xml:space="preserve">samples collected for </w:t>
      </w:r>
      <w:r>
        <w:rPr>
          <w:rFonts w:ascii="Calibri" w:eastAsia="Calibri" w:hAnsi="Calibri" w:cs="Times New Roman"/>
          <w:sz w:val="28"/>
          <w:szCs w:val="28"/>
        </w:rPr>
        <w:t xml:space="preserve">ID or </w:t>
      </w:r>
      <w:r w:rsidR="002D242D">
        <w:rPr>
          <w:rFonts w:ascii="Calibri" w:eastAsia="Calibri" w:hAnsi="Calibri" w:cs="Times New Roman"/>
          <w:sz w:val="28"/>
          <w:szCs w:val="28"/>
        </w:rPr>
        <w:t xml:space="preserve">analysis. </w:t>
      </w:r>
    </w:p>
    <w:p w14:paraId="3D0C2707" w14:textId="77777777" w:rsidR="00384DA7" w:rsidRPr="00384DA7" w:rsidRDefault="00384DA7" w:rsidP="00384DA7">
      <w:pPr>
        <w:spacing w:line="256" w:lineRule="auto"/>
        <w:rPr>
          <w:rFonts w:ascii="Calibri" w:eastAsia="Calibri" w:hAnsi="Calibri" w:cs="Times New Roman"/>
          <w:sz w:val="28"/>
          <w:szCs w:val="28"/>
        </w:rPr>
      </w:pPr>
    </w:p>
    <w:p w14:paraId="4ED4D901" w14:textId="77777777" w:rsidR="00384DA7" w:rsidRDefault="00384DA7" w:rsidP="00686706">
      <w:pPr>
        <w:spacing w:after="0"/>
        <w:rPr>
          <w:b/>
          <w:bCs/>
        </w:rPr>
      </w:pPr>
    </w:p>
    <w:sectPr w:rsidR="00384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D0BB5"/>
    <w:multiLevelType w:val="hybridMultilevel"/>
    <w:tmpl w:val="9B5EC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220F8"/>
    <w:rsid w:val="00057694"/>
    <w:rsid w:val="00061C76"/>
    <w:rsid w:val="0007172D"/>
    <w:rsid w:val="0010371E"/>
    <w:rsid w:val="0018385B"/>
    <w:rsid w:val="0019605B"/>
    <w:rsid w:val="001A52A9"/>
    <w:rsid w:val="001B6F2A"/>
    <w:rsid w:val="001C2323"/>
    <w:rsid w:val="002138C8"/>
    <w:rsid w:val="00224E59"/>
    <w:rsid w:val="00225064"/>
    <w:rsid w:val="00227C83"/>
    <w:rsid w:val="002A252A"/>
    <w:rsid w:val="002C6E6F"/>
    <w:rsid w:val="002D242D"/>
    <w:rsid w:val="002D4655"/>
    <w:rsid w:val="002F1199"/>
    <w:rsid w:val="002F697D"/>
    <w:rsid w:val="00327DD3"/>
    <w:rsid w:val="003400FC"/>
    <w:rsid w:val="00346340"/>
    <w:rsid w:val="00384DA7"/>
    <w:rsid w:val="003961CF"/>
    <w:rsid w:val="003E6F46"/>
    <w:rsid w:val="00431650"/>
    <w:rsid w:val="00495C0F"/>
    <w:rsid w:val="004A2C3A"/>
    <w:rsid w:val="00536310"/>
    <w:rsid w:val="005648C0"/>
    <w:rsid w:val="00583BED"/>
    <w:rsid w:val="005A3E75"/>
    <w:rsid w:val="005E2605"/>
    <w:rsid w:val="00686706"/>
    <w:rsid w:val="00691E32"/>
    <w:rsid w:val="007543ED"/>
    <w:rsid w:val="007D0609"/>
    <w:rsid w:val="008031CB"/>
    <w:rsid w:val="00825AE5"/>
    <w:rsid w:val="00837F67"/>
    <w:rsid w:val="008A2923"/>
    <w:rsid w:val="008A50FC"/>
    <w:rsid w:val="008A719F"/>
    <w:rsid w:val="00901B36"/>
    <w:rsid w:val="00923AF4"/>
    <w:rsid w:val="00944BCA"/>
    <w:rsid w:val="00953C8C"/>
    <w:rsid w:val="00954F6C"/>
    <w:rsid w:val="00965E31"/>
    <w:rsid w:val="009B4AFF"/>
    <w:rsid w:val="00A13F36"/>
    <w:rsid w:val="00A14CF3"/>
    <w:rsid w:val="00A82169"/>
    <w:rsid w:val="00A941E1"/>
    <w:rsid w:val="00AB02A8"/>
    <w:rsid w:val="00AB203B"/>
    <w:rsid w:val="00B0324B"/>
    <w:rsid w:val="00B062A9"/>
    <w:rsid w:val="00B40A68"/>
    <w:rsid w:val="00B413A3"/>
    <w:rsid w:val="00B413BF"/>
    <w:rsid w:val="00C117A2"/>
    <w:rsid w:val="00C24148"/>
    <w:rsid w:val="00C3173A"/>
    <w:rsid w:val="00C818E1"/>
    <w:rsid w:val="00D31488"/>
    <w:rsid w:val="00D81BDA"/>
    <w:rsid w:val="00DF1F2E"/>
    <w:rsid w:val="00E40585"/>
    <w:rsid w:val="00E454F8"/>
    <w:rsid w:val="00EF3342"/>
    <w:rsid w:val="00FB73DD"/>
    <w:rsid w:val="00FD57D5"/>
    <w:rsid w:val="00FE3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customStyle="1" w:styleId="paragraph">
    <w:name w:val="paragraph"/>
    <w:basedOn w:val="Normal"/>
    <w:rsid w:val="00C818E1"/>
    <w:pPr>
      <w:spacing w:after="0" w:line="240" w:lineRule="auto"/>
    </w:pPr>
    <w:rPr>
      <w:rFonts w:ascii="Calibri" w:hAnsi="Calibri" w:cs="Calibri"/>
    </w:rPr>
  </w:style>
  <w:style w:type="character" w:customStyle="1" w:styleId="normaltextrun">
    <w:name w:val="normaltextrun"/>
    <w:basedOn w:val="DefaultParagraphFont"/>
    <w:rsid w:val="00C818E1"/>
  </w:style>
  <w:style w:type="character" w:customStyle="1" w:styleId="eop">
    <w:name w:val="eop"/>
    <w:basedOn w:val="DefaultParagraphFont"/>
    <w:rsid w:val="00C818E1"/>
  </w:style>
  <w:style w:type="table" w:styleId="TableGrid">
    <w:name w:val="Table Grid"/>
    <w:basedOn w:val="TableNormal"/>
    <w:uiPriority w:val="39"/>
    <w:rsid w:val="0034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63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94418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is.ifas.ufl.edu/pdffiles/EP/EP081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obhoch@ufl.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5</cp:revision>
  <dcterms:created xsi:type="dcterms:W3CDTF">2022-04-03T18:14:00Z</dcterms:created>
  <dcterms:modified xsi:type="dcterms:W3CDTF">2022-04-04T00:53:00Z</dcterms:modified>
</cp:coreProperties>
</file>