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4D900" w14:textId="4CD21AF0" w:rsidR="000B5829" w:rsidRDefault="00BB27A4" w:rsidP="000B5829">
      <w:pPr>
        <w:pStyle w:val="paragraph"/>
        <w:spacing w:before="0" w:beforeAutospacing="0" w:after="0" w:afterAutospacing="0"/>
        <w:textAlignment w:val="baseline"/>
        <w:rPr>
          <w:rStyle w:val="normaltextrun"/>
          <w:b/>
          <w:bCs/>
        </w:rPr>
      </w:pPr>
      <w:r>
        <w:rPr>
          <w:rStyle w:val="normaltextrun"/>
          <w:b/>
          <w:bCs/>
        </w:rPr>
        <w:t>Evaluation of Biofertilizer</w:t>
      </w:r>
      <w:r w:rsidR="00877182">
        <w:rPr>
          <w:rStyle w:val="normaltextrun"/>
          <w:b/>
          <w:bCs/>
        </w:rPr>
        <w:t xml:space="preserve">s and Environmentally smart fertilizer </w:t>
      </w:r>
      <w:r>
        <w:rPr>
          <w:rStyle w:val="normaltextrun"/>
          <w:b/>
          <w:bCs/>
        </w:rPr>
        <w:t>technologies for improving</w:t>
      </w:r>
      <w:r w:rsidR="00877182">
        <w:rPr>
          <w:rStyle w:val="normaltextrun"/>
          <w:b/>
          <w:bCs/>
        </w:rPr>
        <w:t xml:space="preserve"> nitrogen </w:t>
      </w:r>
      <w:r>
        <w:rPr>
          <w:rStyle w:val="normaltextrun"/>
          <w:b/>
          <w:bCs/>
        </w:rPr>
        <w:t>use efficiency in corn under Florida conditions.</w:t>
      </w:r>
    </w:p>
    <w:p w14:paraId="2A7EE434" w14:textId="77777777" w:rsidR="00BB27A4" w:rsidRPr="000B5829" w:rsidRDefault="00BB27A4" w:rsidP="000B5829">
      <w:pPr>
        <w:pStyle w:val="paragraph"/>
        <w:spacing w:before="0" w:beforeAutospacing="0" w:after="0" w:afterAutospacing="0"/>
        <w:textAlignment w:val="baseline"/>
        <w:rPr>
          <w:rFonts w:ascii="Segoe UI" w:hAnsi="Segoe UI" w:cs="Segoe UI"/>
        </w:rPr>
      </w:pPr>
    </w:p>
    <w:p w14:paraId="6629EFED" w14:textId="255D8680" w:rsidR="0099108B" w:rsidRDefault="000B5829" w:rsidP="000B5829">
      <w:pPr>
        <w:pStyle w:val="paragraph"/>
        <w:spacing w:before="0" w:beforeAutospacing="0" w:after="0" w:afterAutospacing="0"/>
        <w:textAlignment w:val="baseline"/>
      </w:pPr>
      <w:r w:rsidRPr="003E71E9">
        <w:rPr>
          <w:rStyle w:val="normaltextrun"/>
          <w:b/>
          <w:bCs/>
        </w:rPr>
        <w:t>B</w:t>
      </w:r>
      <w:r w:rsidR="00BB27A4" w:rsidRPr="003E71E9">
        <w:rPr>
          <w:rStyle w:val="normaltextrun"/>
          <w:b/>
          <w:bCs/>
        </w:rPr>
        <w:t>ackground</w:t>
      </w:r>
      <w:r w:rsidRPr="003E71E9">
        <w:rPr>
          <w:rStyle w:val="normaltextrun"/>
          <w:b/>
          <w:bCs/>
        </w:rPr>
        <w:t>:</w:t>
      </w:r>
      <w:r w:rsidRPr="003E71E9">
        <w:rPr>
          <w:rStyle w:val="scxw241035039"/>
        </w:rPr>
        <w:t> </w:t>
      </w:r>
      <w:r w:rsidRPr="003E71E9">
        <w:br/>
      </w:r>
      <w:r w:rsidR="00687829" w:rsidRPr="003E71E9">
        <w:t>Nitrogen has long been recognized as one of the finest agricultural input investments a farmer can make in terms of return on investment. Nitrogen is necessary for several physiological processes in the corn plant, all of which eventually lead to increased crop yields. However, the sandy soil characteristics and considerable rainfall in northern Florida restrict the effectiveness with which nitrogen may be used. As a result, farmers are compelled to use larger quantities of nitrogen fertilizer to keep their yields stable. In addition to lowering economic margins, excessive nitrogen fertilizer use has negative environmental effects, including nitrate leaching and runoff losses into the water bodies, which impact marine wildlife and the recreational value of the water. To solve this issue, the efficiency with which nitrogen is used must be increased, and one of the most practical ways to accomplish this objective is to include biofertilizers and ecologically smart fertilizer technologies (ESFTs) in the nutrient management system</w:t>
      </w:r>
      <w:r w:rsidR="000D5D5F" w:rsidRPr="003E71E9">
        <w:rPr>
          <w:rStyle w:val="normaltextrun"/>
        </w:rPr>
        <w:t>.</w:t>
      </w:r>
      <w:r w:rsidRPr="003E71E9">
        <w:rPr>
          <w:rStyle w:val="normaltextrun"/>
        </w:rPr>
        <w:t xml:space="preserve"> This approach entails </w:t>
      </w:r>
      <w:r w:rsidR="005E5A25" w:rsidRPr="003E71E9">
        <w:t xml:space="preserve">incorporating </w:t>
      </w:r>
      <w:r w:rsidR="00687829" w:rsidRPr="003E71E9">
        <w:t>biofertilizers, such as N</w:t>
      </w:r>
      <w:r w:rsidR="00687829" w:rsidRPr="003E71E9">
        <w:rPr>
          <w:vertAlign w:val="subscript"/>
        </w:rPr>
        <w:t>2</w:t>
      </w:r>
      <w:r w:rsidR="00687829" w:rsidRPr="003E71E9">
        <w:t xml:space="preserve"> fixing PGPRs, which contain a variety of bacteria from </w:t>
      </w:r>
      <w:r w:rsidR="00687829" w:rsidRPr="003E71E9">
        <w:rPr>
          <w:i/>
          <w:iCs/>
        </w:rPr>
        <w:t xml:space="preserve">Acetobacter spp., Azotobacter spp., </w:t>
      </w:r>
      <w:r w:rsidR="00687829" w:rsidRPr="003E71E9">
        <w:t xml:space="preserve">and </w:t>
      </w:r>
      <w:proofErr w:type="spellStart"/>
      <w:r w:rsidR="00687829" w:rsidRPr="003E71E9">
        <w:rPr>
          <w:i/>
          <w:iCs/>
        </w:rPr>
        <w:t>Azospirillum</w:t>
      </w:r>
      <w:proofErr w:type="spellEnd"/>
      <w:r w:rsidR="00687829" w:rsidRPr="003E71E9">
        <w:rPr>
          <w:i/>
          <w:iCs/>
        </w:rPr>
        <w:t xml:space="preserve"> spp.</w:t>
      </w:r>
      <w:r w:rsidR="00687829" w:rsidRPr="003E71E9">
        <w:t xml:space="preserve"> holds the promise of increasing soil N availability. Additionally, the use of ESFTs such as controlled release urea and nitrification inhibitors can better synchronize the nutrient release with uptake, thus reducing the leaching losses and water contamination while maintaining profitable yields.</w:t>
      </w:r>
    </w:p>
    <w:p w14:paraId="7E6EAD3D" w14:textId="77777777" w:rsidR="003E433E" w:rsidRPr="003E71E9" w:rsidRDefault="003E433E" w:rsidP="000B5829">
      <w:pPr>
        <w:pStyle w:val="paragraph"/>
        <w:spacing w:before="0" w:beforeAutospacing="0" w:after="0" w:afterAutospacing="0"/>
        <w:textAlignment w:val="baseline"/>
        <w:rPr>
          <w:rStyle w:val="normaltextrun"/>
          <w:rFonts w:ascii="Segoe UI" w:hAnsi="Segoe UI" w:cs="Segoe UI"/>
        </w:rPr>
      </w:pPr>
    </w:p>
    <w:p w14:paraId="619E1DD7" w14:textId="0B4BEB3F" w:rsidR="000B5829" w:rsidRPr="003E71E9" w:rsidRDefault="000B5829" w:rsidP="000B5829">
      <w:pPr>
        <w:pStyle w:val="paragraph"/>
        <w:spacing w:before="0" w:beforeAutospacing="0" w:after="0" w:afterAutospacing="0"/>
        <w:textAlignment w:val="baseline"/>
        <w:rPr>
          <w:rFonts w:ascii="Segoe UI" w:hAnsi="Segoe UI" w:cs="Segoe UI"/>
        </w:rPr>
      </w:pPr>
      <w:r w:rsidRPr="003E71E9">
        <w:rPr>
          <w:rStyle w:val="normaltextrun"/>
          <w:b/>
          <w:bCs/>
        </w:rPr>
        <w:t>O</w:t>
      </w:r>
      <w:r w:rsidR="00BB27A4" w:rsidRPr="003E71E9">
        <w:rPr>
          <w:rStyle w:val="normaltextrun"/>
          <w:b/>
          <w:bCs/>
        </w:rPr>
        <w:t>bjectives</w:t>
      </w:r>
      <w:r w:rsidRPr="003E71E9">
        <w:rPr>
          <w:rStyle w:val="normaltextrun"/>
          <w:b/>
          <w:bCs/>
        </w:rPr>
        <w:t>:</w:t>
      </w:r>
      <w:r w:rsidRPr="003E71E9">
        <w:rPr>
          <w:rStyle w:val="eop"/>
        </w:rPr>
        <w:t> </w:t>
      </w:r>
    </w:p>
    <w:p w14:paraId="2715972E" w14:textId="75F94BD7" w:rsidR="0099108B" w:rsidRDefault="000B5829" w:rsidP="000B5829">
      <w:pPr>
        <w:pStyle w:val="paragraph"/>
        <w:spacing w:before="0" w:beforeAutospacing="0" w:after="0" w:afterAutospacing="0"/>
        <w:textAlignment w:val="baseline"/>
        <w:rPr>
          <w:rStyle w:val="normaltextrun"/>
        </w:rPr>
      </w:pPr>
      <w:r w:rsidRPr="003E71E9">
        <w:rPr>
          <w:rStyle w:val="normaltextrun"/>
        </w:rPr>
        <w:t xml:space="preserve">The objectives of this study are to observe the integrative effect of </w:t>
      </w:r>
      <w:r w:rsidR="00687829" w:rsidRPr="003E71E9">
        <w:rPr>
          <w:rStyle w:val="normaltextrun"/>
        </w:rPr>
        <w:t xml:space="preserve">ESFTs and </w:t>
      </w:r>
      <w:r w:rsidRPr="003E71E9">
        <w:rPr>
          <w:rStyle w:val="normaltextrun"/>
        </w:rPr>
        <w:t>bio</w:t>
      </w:r>
      <w:r w:rsidR="0099108B" w:rsidRPr="003E71E9">
        <w:rPr>
          <w:rStyle w:val="normaltextrun"/>
        </w:rPr>
        <w:t>fertilizer</w:t>
      </w:r>
      <w:r w:rsidR="00687829" w:rsidRPr="003E71E9">
        <w:rPr>
          <w:rStyle w:val="normaltextrun"/>
        </w:rPr>
        <w:t>s along with various rates of nitrogen</w:t>
      </w:r>
      <w:r w:rsidRPr="003E71E9">
        <w:rPr>
          <w:rStyle w:val="normaltextrun"/>
        </w:rPr>
        <w:t xml:space="preserve"> on </w:t>
      </w:r>
      <w:r w:rsidR="0099108B" w:rsidRPr="003E71E9">
        <w:rPr>
          <w:rStyle w:val="normaltextrun"/>
        </w:rPr>
        <w:t xml:space="preserve">corn grain </w:t>
      </w:r>
      <w:r w:rsidRPr="003E71E9">
        <w:rPr>
          <w:rStyle w:val="normaltextrun"/>
        </w:rPr>
        <w:t>yield and nutrient use efficiency</w:t>
      </w:r>
      <w:r w:rsidR="0027457C" w:rsidRPr="003E71E9">
        <w:rPr>
          <w:rStyle w:val="normaltextrun"/>
        </w:rPr>
        <w:t xml:space="preserve"> and to</w:t>
      </w:r>
      <w:r w:rsidRPr="003E71E9">
        <w:rPr>
          <w:rStyle w:val="normaltextrun"/>
        </w:rPr>
        <w:t xml:space="preserve"> identify </w:t>
      </w:r>
      <w:r w:rsidR="0027457C" w:rsidRPr="003E71E9">
        <w:rPr>
          <w:rStyle w:val="normaltextrun"/>
        </w:rPr>
        <w:t>whether</w:t>
      </w:r>
      <w:r w:rsidRPr="003E71E9">
        <w:rPr>
          <w:rStyle w:val="normaltextrun"/>
        </w:rPr>
        <w:t xml:space="preserve"> commercially available </w:t>
      </w:r>
      <w:r w:rsidR="00687829" w:rsidRPr="003E71E9">
        <w:rPr>
          <w:rStyle w:val="normaltextrun"/>
        </w:rPr>
        <w:t xml:space="preserve">ESFTs and biofertilizers </w:t>
      </w:r>
      <w:r w:rsidRPr="003E71E9">
        <w:rPr>
          <w:rStyle w:val="normaltextrun"/>
        </w:rPr>
        <w:t xml:space="preserve">can </w:t>
      </w:r>
      <w:r w:rsidR="00877182" w:rsidRPr="003E71E9">
        <w:rPr>
          <w:rStyle w:val="normaltextrun"/>
        </w:rPr>
        <w:t>be</w:t>
      </w:r>
      <w:r w:rsidRPr="003E71E9">
        <w:rPr>
          <w:rStyle w:val="normaltextrun"/>
        </w:rPr>
        <w:t xml:space="preserve"> used to cut fertilizer rates.</w:t>
      </w:r>
    </w:p>
    <w:p w14:paraId="6C6585F8" w14:textId="159FAAF4" w:rsidR="003E433E" w:rsidRDefault="003E433E" w:rsidP="000B5829">
      <w:pPr>
        <w:pStyle w:val="paragraph"/>
        <w:spacing w:before="0" w:beforeAutospacing="0" w:after="0" w:afterAutospacing="0"/>
        <w:textAlignment w:val="baseline"/>
        <w:rPr>
          <w:rStyle w:val="normaltextrun"/>
          <w:rFonts w:ascii="Segoe UI" w:hAnsi="Segoe UI" w:cs="Segoe UI"/>
        </w:rPr>
      </w:pPr>
    </w:p>
    <w:p w14:paraId="46C6C56E" w14:textId="1D4FE7A9" w:rsidR="003E433E" w:rsidRPr="003E433E" w:rsidRDefault="003E433E" w:rsidP="000B5829">
      <w:pPr>
        <w:pStyle w:val="paragraph"/>
        <w:spacing w:before="0" w:beforeAutospacing="0" w:after="0" w:afterAutospacing="0"/>
        <w:textAlignment w:val="baseline"/>
        <w:rPr>
          <w:rStyle w:val="normaltextrun"/>
          <w:b/>
          <w:bCs/>
        </w:rPr>
      </w:pPr>
      <w:r w:rsidRPr="003E433E">
        <w:rPr>
          <w:rStyle w:val="normaltextrun"/>
          <w:b/>
          <w:bCs/>
        </w:rPr>
        <w:t xml:space="preserve">Layout: </w:t>
      </w:r>
    </w:p>
    <w:p w14:paraId="77CAC270" w14:textId="389241D7" w:rsidR="003E433E" w:rsidRPr="003E433E" w:rsidRDefault="003E433E" w:rsidP="000B5829">
      <w:pPr>
        <w:pStyle w:val="paragraph"/>
        <w:spacing w:before="0" w:beforeAutospacing="0" w:after="0" w:afterAutospacing="0"/>
        <w:textAlignment w:val="baseline"/>
        <w:rPr>
          <w:rStyle w:val="normaltextrun"/>
        </w:rPr>
      </w:pPr>
      <w:r>
        <w:rPr>
          <w:noProof/>
        </w:rPr>
        <w:drawing>
          <wp:inline distT="0" distB="0" distL="0" distR="0" wp14:anchorId="5DF4B862" wp14:editId="4B68BE96">
            <wp:extent cx="5943600" cy="3075940"/>
            <wp:effectExtent l="0" t="0" r="0" b="0"/>
            <wp:docPr id="1009443414" name="Picture 10094434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43414" name="Picture 1009443414" descr="A screenshot of a computer&#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075940"/>
                    </a:xfrm>
                    <a:prstGeom prst="rect">
                      <a:avLst/>
                    </a:prstGeom>
                  </pic:spPr>
                </pic:pic>
              </a:graphicData>
            </a:graphic>
          </wp:inline>
        </w:drawing>
      </w:r>
    </w:p>
    <w:p w14:paraId="235CADAA" w14:textId="77777777" w:rsidR="00A774E7" w:rsidRDefault="00A774E7" w:rsidP="00A774E7">
      <w:pPr>
        <w:pStyle w:val="ListParagraph"/>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T1 – Control 0 N </w:t>
      </w:r>
    </w:p>
    <w:p w14:paraId="357F0C9A" w14:textId="77777777" w:rsidR="00A774E7" w:rsidRDefault="00A774E7" w:rsidP="00A774E7">
      <w:pPr>
        <w:pStyle w:val="ListParagraph"/>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T2 –Bio fertilizer + Granular urea @ 210 </w:t>
      </w:r>
      <w:proofErr w:type="spellStart"/>
      <w:r>
        <w:rPr>
          <w:rFonts w:ascii="Times New Roman" w:eastAsia="Times New Roman" w:hAnsi="Times New Roman" w:cs="Times New Roman"/>
          <w:sz w:val="24"/>
          <w:szCs w:val="24"/>
        </w:rPr>
        <w:t>lb</w:t>
      </w:r>
      <w:proofErr w:type="spellEnd"/>
      <w:r>
        <w:rPr>
          <w:rFonts w:ascii="Times New Roman" w:eastAsia="Times New Roman" w:hAnsi="Times New Roman" w:cs="Times New Roman"/>
          <w:sz w:val="24"/>
          <w:szCs w:val="24"/>
        </w:rPr>
        <w:t xml:space="preserve">/ac of N (supplied in 7 splits from V4 to R1) </w:t>
      </w:r>
    </w:p>
    <w:p w14:paraId="66135279" w14:textId="77777777" w:rsidR="00A774E7" w:rsidRDefault="00A774E7" w:rsidP="00A774E7">
      <w:pPr>
        <w:pStyle w:val="ListParagraph"/>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T3 –Bio fertilizer + Granular urea @ 280 </w:t>
      </w:r>
      <w:proofErr w:type="spellStart"/>
      <w:r>
        <w:rPr>
          <w:rFonts w:ascii="Times New Roman" w:eastAsia="Times New Roman" w:hAnsi="Times New Roman" w:cs="Times New Roman"/>
          <w:sz w:val="24"/>
          <w:szCs w:val="24"/>
        </w:rPr>
        <w:t>lb</w:t>
      </w:r>
      <w:proofErr w:type="spellEnd"/>
      <w:r>
        <w:rPr>
          <w:rFonts w:ascii="Times New Roman" w:eastAsia="Times New Roman" w:hAnsi="Times New Roman" w:cs="Times New Roman"/>
          <w:sz w:val="24"/>
          <w:szCs w:val="24"/>
        </w:rPr>
        <w:t xml:space="preserve">/ac of N (supplied in 7 splits from V4 to R1) </w:t>
      </w:r>
    </w:p>
    <w:p w14:paraId="0E4FE6B1" w14:textId="77777777" w:rsidR="00A774E7" w:rsidRDefault="00A774E7" w:rsidP="00A774E7">
      <w:pPr>
        <w:pStyle w:val="ListParagraph"/>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T4 –Bio fertilizer + Granular urea @ 350 </w:t>
      </w:r>
      <w:proofErr w:type="spellStart"/>
      <w:r>
        <w:rPr>
          <w:rFonts w:ascii="Times New Roman" w:eastAsia="Times New Roman" w:hAnsi="Times New Roman" w:cs="Times New Roman"/>
          <w:sz w:val="24"/>
          <w:szCs w:val="24"/>
        </w:rPr>
        <w:t>lb</w:t>
      </w:r>
      <w:proofErr w:type="spellEnd"/>
      <w:r>
        <w:rPr>
          <w:rFonts w:ascii="Times New Roman" w:eastAsia="Times New Roman" w:hAnsi="Times New Roman" w:cs="Times New Roman"/>
          <w:sz w:val="24"/>
          <w:szCs w:val="24"/>
        </w:rPr>
        <w:t xml:space="preserve">/ac of N (supplied in 7 splits from V4 to R1) </w:t>
      </w:r>
    </w:p>
    <w:p w14:paraId="2A51DC02" w14:textId="77777777" w:rsidR="00A774E7" w:rsidRDefault="00A774E7" w:rsidP="00A774E7">
      <w:pPr>
        <w:pStyle w:val="ListParagraph"/>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T5 – Control release urea @ 210 </w:t>
      </w:r>
      <w:proofErr w:type="spellStart"/>
      <w:r>
        <w:rPr>
          <w:rFonts w:ascii="Times New Roman" w:eastAsia="Times New Roman" w:hAnsi="Times New Roman" w:cs="Times New Roman"/>
          <w:sz w:val="24"/>
          <w:szCs w:val="24"/>
        </w:rPr>
        <w:t>lb</w:t>
      </w:r>
      <w:proofErr w:type="spellEnd"/>
      <w:r>
        <w:rPr>
          <w:rFonts w:ascii="Times New Roman" w:eastAsia="Times New Roman" w:hAnsi="Times New Roman" w:cs="Times New Roman"/>
          <w:sz w:val="24"/>
          <w:szCs w:val="24"/>
        </w:rPr>
        <w:t xml:space="preserve">/ac of N (banded at V4) </w:t>
      </w:r>
    </w:p>
    <w:p w14:paraId="21720C0D" w14:textId="77777777" w:rsidR="00A774E7" w:rsidRDefault="00A774E7" w:rsidP="00A774E7">
      <w:pPr>
        <w:pStyle w:val="ListParagraph"/>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T6 – Control release urea @ 280 </w:t>
      </w:r>
      <w:proofErr w:type="spellStart"/>
      <w:r>
        <w:rPr>
          <w:rFonts w:ascii="Times New Roman" w:eastAsia="Times New Roman" w:hAnsi="Times New Roman" w:cs="Times New Roman"/>
          <w:sz w:val="24"/>
          <w:szCs w:val="24"/>
        </w:rPr>
        <w:t>lb</w:t>
      </w:r>
      <w:proofErr w:type="spellEnd"/>
      <w:r>
        <w:rPr>
          <w:rFonts w:ascii="Times New Roman" w:eastAsia="Times New Roman" w:hAnsi="Times New Roman" w:cs="Times New Roman"/>
          <w:sz w:val="24"/>
          <w:szCs w:val="24"/>
        </w:rPr>
        <w:t xml:space="preserve">/ac of N (banded at V4) </w:t>
      </w:r>
    </w:p>
    <w:p w14:paraId="2F45019A" w14:textId="77777777" w:rsidR="00A774E7" w:rsidRDefault="00A774E7" w:rsidP="00A774E7">
      <w:pPr>
        <w:pStyle w:val="ListParagraph"/>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T7 – Control release urea @ 350 </w:t>
      </w:r>
      <w:proofErr w:type="spellStart"/>
      <w:r>
        <w:rPr>
          <w:rFonts w:ascii="Times New Roman" w:eastAsia="Times New Roman" w:hAnsi="Times New Roman" w:cs="Times New Roman"/>
          <w:sz w:val="24"/>
          <w:szCs w:val="24"/>
        </w:rPr>
        <w:t>lb</w:t>
      </w:r>
      <w:proofErr w:type="spellEnd"/>
      <w:r>
        <w:rPr>
          <w:rFonts w:ascii="Times New Roman" w:eastAsia="Times New Roman" w:hAnsi="Times New Roman" w:cs="Times New Roman"/>
          <w:sz w:val="24"/>
          <w:szCs w:val="24"/>
        </w:rPr>
        <w:t xml:space="preserve">/ac of N (banded at V4) </w:t>
      </w:r>
    </w:p>
    <w:p w14:paraId="055B313D" w14:textId="77777777" w:rsidR="00A774E7" w:rsidRDefault="00A774E7" w:rsidP="00A774E7">
      <w:pPr>
        <w:pStyle w:val="ListParagraph"/>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T8 – Nitrate Inhibitor + urea @ 210 </w:t>
      </w:r>
      <w:proofErr w:type="spellStart"/>
      <w:r>
        <w:rPr>
          <w:rFonts w:ascii="Times New Roman" w:eastAsia="Times New Roman" w:hAnsi="Times New Roman" w:cs="Times New Roman"/>
          <w:sz w:val="24"/>
          <w:szCs w:val="24"/>
        </w:rPr>
        <w:t>lb</w:t>
      </w:r>
      <w:proofErr w:type="spellEnd"/>
      <w:r>
        <w:rPr>
          <w:rFonts w:ascii="Times New Roman" w:eastAsia="Times New Roman" w:hAnsi="Times New Roman" w:cs="Times New Roman"/>
          <w:sz w:val="24"/>
          <w:szCs w:val="24"/>
        </w:rPr>
        <w:t xml:space="preserve">/ac of N (banded at V4) </w:t>
      </w:r>
    </w:p>
    <w:p w14:paraId="167C9ECB" w14:textId="77777777" w:rsidR="00A774E7" w:rsidRDefault="00A774E7" w:rsidP="00A774E7">
      <w:pPr>
        <w:pStyle w:val="ListParagraph"/>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T9 – Nitrate Inhibitor + urea @ 280 </w:t>
      </w:r>
      <w:proofErr w:type="spellStart"/>
      <w:r>
        <w:rPr>
          <w:rFonts w:ascii="Times New Roman" w:eastAsia="Times New Roman" w:hAnsi="Times New Roman" w:cs="Times New Roman"/>
          <w:sz w:val="24"/>
          <w:szCs w:val="24"/>
        </w:rPr>
        <w:t>lb</w:t>
      </w:r>
      <w:proofErr w:type="spellEnd"/>
      <w:r>
        <w:rPr>
          <w:rFonts w:ascii="Times New Roman" w:eastAsia="Times New Roman" w:hAnsi="Times New Roman" w:cs="Times New Roman"/>
          <w:sz w:val="24"/>
          <w:szCs w:val="24"/>
        </w:rPr>
        <w:t xml:space="preserve">/ac of N (banded at V4) </w:t>
      </w:r>
    </w:p>
    <w:p w14:paraId="18E5CF04" w14:textId="4E1D4164" w:rsidR="00EA056B" w:rsidRPr="00A774E7" w:rsidRDefault="00A774E7" w:rsidP="00A774E7">
      <w:pPr>
        <w:pStyle w:val="ListParagraph"/>
        <w:numPr>
          <w:ilvl w:val="0"/>
          <w:numId w:val="3"/>
        </w:numPr>
        <w:rPr>
          <w:rStyle w:val="normaltextrun"/>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T10 – Nitrate Inhibitor + urea @ 350 </w:t>
      </w:r>
      <w:proofErr w:type="spellStart"/>
      <w:r>
        <w:rPr>
          <w:rFonts w:ascii="Times New Roman" w:eastAsia="Times New Roman" w:hAnsi="Times New Roman" w:cs="Times New Roman"/>
          <w:sz w:val="24"/>
          <w:szCs w:val="24"/>
        </w:rPr>
        <w:t>lb</w:t>
      </w:r>
      <w:proofErr w:type="spellEnd"/>
      <w:r>
        <w:rPr>
          <w:rFonts w:ascii="Times New Roman" w:eastAsia="Times New Roman" w:hAnsi="Times New Roman" w:cs="Times New Roman"/>
          <w:sz w:val="24"/>
          <w:szCs w:val="24"/>
        </w:rPr>
        <w:t xml:space="preserve">/ac of N (banded at V4) </w:t>
      </w:r>
    </w:p>
    <w:p w14:paraId="0B5E23E7" w14:textId="617CE03A" w:rsidR="0099108B" w:rsidRPr="003E71E9" w:rsidRDefault="00BB27A4" w:rsidP="0099108B">
      <w:pPr>
        <w:pStyle w:val="paragraph"/>
        <w:spacing w:before="0" w:beforeAutospacing="0" w:after="0" w:afterAutospacing="0"/>
        <w:textAlignment w:val="baseline"/>
      </w:pPr>
      <w:r w:rsidRPr="003E71E9">
        <w:rPr>
          <w:rStyle w:val="normaltextrun"/>
          <w:b/>
          <w:bCs/>
        </w:rPr>
        <w:t>Material and Methods</w:t>
      </w:r>
      <w:r w:rsidRPr="003E71E9">
        <w:rPr>
          <w:rStyle w:val="eop"/>
        </w:rPr>
        <w:t>:</w:t>
      </w:r>
    </w:p>
    <w:p w14:paraId="01892E40" w14:textId="4653D575" w:rsidR="00BB27A4" w:rsidRDefault="0099108B" w:rsidP="0099108B">
      <w:pPr>
        <w:pStyle w:val="paragraph"/>
        <w:spacing w:before="0" w:beforeAutospacing="0" w:after="0" w:afterAutospacing="0"/>
        <w:textAlignment w:val="baseline"/>
      </w:pPr>
      <w:r w:rsidRPr="003E71E9">
        <w:t xml:space="preserve">The </w:t>
      </w:r>
      <w:r w:rsidR="000B5829" w:rsidRPr="003E71E9">
        <w:rPr>
          <w:rStyle w:val="normaltextrun"/>
        </w:rPr>
        <w:t>experiment w</w:t>
      </w:r>
      <w:r w:rsidRPr="003E71E9">
        <w:rPr>
          <w:rStyle w:val="normaltextrun"/>
        </w:rPr>
        <w:t>as</w:t>
      </w:r>
      <w:r w:rsidR="000B5829" w:rsidRPr="003E71E9">
        <w:rPr>
          <w:rStyle w:val="normaltextrun"/>
        </w:rPr>
        <w:t xml:space="preserve"> conducted during the 2023 grow</w:t>
      </w:r>
      <w:r w:rsidR="0027457C" w:rsidRPr="003E71E9">
        <w:rPr>
          <w:rStyle w:val="normaltextrun"/>
        </w:rPr>
        <w:t>ing</w:t>
      </w:r>
      <w:r w:rsidR="000B5829" w:rsidRPr="003E71E9">
        <w:rPr>
          <w:rStyle w:val="normaltextrun"/>
        </w:rPr>
        <w:t xml:space="preserve"> season at the</w:t>
      </w:r>
      <w:r w:rsidRPr="003E71E9">
        <w:rPr>
          <w:rStyle w:val="normaltextrun"/>
        </w:rPr>
        <w:t xml:space="preserve"> </w:t>
      </w:r>
      <w:r w:rsidRPr="003E71E9">
        <w:t xml:space="preserve">North Florida Research and Education Center Suwannee Valley (NFREC-SV) near Live </w:t>
      </w:r>
      <w:r w:rsidR="005E5A25">
        <w:t>Oak</w:t>
      </w:r>
      <w:r w:rsidRPr="003E71E9">
        <w:t>, FL</w:t>
      </w:r>
      <w:r w:rsidR="000B5829" w:rsidRPr="003E71E9">
        <w:rPr>
          <w:rStyle w:val="normaltextrun"/>
        </w:rPr>
        <w:t xml:space="preserve">. The experiment </w:t>
      </w:r>
      <w:r w:rsidRPr="003E71E9">
        <w:rPr>
          <w:rStyle w:val="normaltextrun"/>
        </w:rPr>
        <w:t xml:space="preserve">was conducted </w:t>
      </w:r>
      <w:r w:rsidR="000B5829" w:rsidRPr="003E71E9">
        <w:rPr>
          <w:rStyle w:val="normaltextrun"/>
        </w:rPr>
        <w:t xml:space="preserve">with variable rates of </w:t>
      </w:r>
      <w:r w:rsidR="007B6FE5" w:rsidRPr="003E71E9">
        <w:rPr>
          <w:rStyle w:val="normaltextrun"/>
        </w:rPr>
        <w:t>N</w:t>
      </w:r>
      <w:r w:rsidRPr="003E71E9">
        <w:rPr>
          <w:rStyle w:val="normaltextrun"/>
        </w:rPr>
        <w:t>, which were 0,</w:t>
      </w:r>
      <w:r w:rsidR="007B6FE5" w:rsidRPr="003E71E9">
        <w:rPr>
          <w:rStyle w:val="normaltextrun"/>
        </w:rPr>
        <w:t>210</w:t>
      </w:r>
      <w:r w:rsidRPr="003E71E9">
        <w:rPr>
          <w:rStyle w:val="normaltextrun"/>
        </w:rPr>
        <w:t>,</w:t>
      </w:r>
      <w:r w:rsidR="007B6FE5" w:rsidRPr="003E71E9">
        <w:rPr>
          <w:rStyle w:val="normaltextrun"/>
        </w:rPr>
        <w:t>280</w:t>
      </w:r>
      <w:r w:rsidRPr="003E71E9">
        <w:rPr>
          <w:rStyle w:val="normaltextrun"/>
        </w:rPr>
        <w:t>,</w:t>
      </w:r>
      <w:r w:rsidR="007B6FE5" w:rsidRPr="003E71E9">
        <w:rPr>
          <w:rStyle w:val="normaltextrun"/>
        </w:rPr>
        <w:t>350</w:t>
      </w:r>
      <w:r w:rsidRPr="003E71E9">
        <w:rPr>
          <w:rStyle w:val="normaltextrun"/>
        </w:rPr>
        <w:t xml:space="preserve"> pounds per acre</w:t>
      </w:r>
      <w:r w:rsidR="005E5A25">
        <w:rPr>
          <w:rStyle w:val="normaltextrun"/>
        </w:rPr>
        <w:t>,</w:t>
      </w:r>
      <w:r w:rsidRPr="003E71E9">
        <w:rPr>
          <w:rStyle w:val="normaltextrun"/>
        </w:rPr>
        <w:t xml:space="preserve"> </w:t>
      </w:r>
      <w:r w:rsidR="007B6FE5" w:rsidRPr="003E71E9">
        <w:rPr>
          <w:rStyle w:val="normaltextrun"/>
        </w:rPr>
        <w:t xml:space="preserve">along </w:t>
      </w:r>
      <w:r w:rsidRPr="003E71E9">
        <w:rPr>
          <w:rStyle w:val="normaltextrun"/>
        </w:rPr>
        <w:t>with</w:t>
      </w:r>
      <w:r w:rsidR="007B6FE5" w:rsidRPr="003E71E9">
        <w:rPr>
          <w:rStyle w:val="normaltextrun"/>
        </w:rPr>
        <w:t xml:space="preserve"> </w:t>
      </w:r>
      <w:r w:rsidRPr="003E71E9">
        <w:rPr>
          <w:rStyle w:val="normaltextrun"/>
        </w:rPr>
        <w:t>biofertilizer</w:t>
      </w:r>
      <w:r w:rsidR="007B6FE5" w:rsidRPr="003E71E9">
        <w:rPr>
          <w:rStyle w:val="normaltextrun"/>
        </w:rPr>
        <w:t xml:space="preserve">, </w:t>
      </w:r>
      <w:r w:rsidR="005E5A25">
        <w:rPr>
          <w:rStyle w:val="normaltextrun"/>
        </w:rPr>
        <w:t>controlled-release</w:t>
      </w:r>
      <w:r w:rsidR="007B6FE5" w:rsidRPr="003E71E9">
        <w:rPr>
          <w:rStyle w:val="normaltextrun"/>
        </w:rPr>
        <w:t xml:space="preserve"> fertilizer</w:t>
      </w:r>
      <w:r w:rsidR="005E5A25">
        <w:rPr>
          <w:rStyle w:val="normaltextrun"/>
        </w:rPr>
        <w:t>,</w:t>
      </w:r>
      <w:r w:rsidR="007B6FE5" w:rsidRPr="003E71E9">
        <w:rPr>
          <w:rStyle w:val="normaltextrun"/>
        </w:rPr>
        <w:t xml:space="preserve"> and nitrification inhibitors</w:t>
      </w:r>
      <w:r w:rsidRPr="003E71E9">
        <w:rPr>
          <w:rStyle w:val="normaltextrun"/>
        </w:rPr>
        <w:t xml:space="preserve">. </w:t>
      </w:r>
      <w:r w:rsidR="007B6FE5" w:rsidRPr="003E71E9">
        <w:t xml:space="preserve">This study used the commercially available </w:t>
      </w:r>
      <w:r w:rsidR="005E5A25">
        <w:t>bio-stimulant</w:t>
      </w:r>
      <w:r w:rsidR="007B6FE5" w:rsidRPr="003E71E9">
        <w:t xml:space="preserve"> "</w:t>
      </w:r>
      <w:r w:rsidR="007B6FE5" w:rsidRPr="003E71E9">
        <w:rPr>
          <w:i/>
          <w:iCs/>
        </w:rPr>
        <w:t>Maize NP</w:t>
      </w:r>
      <w:r w:rsidR="007B6FE5" w:rsidRPr="003E71E9">
        <w:t xml:space="preserve">" supplied by Biolevel Limited, which comprises </w:t>
      </w:r>
      <w:r w:rsidR="00877182" w:rsidRPr="003E71E9">
        <w:t xml:space="preserve">of </w:t>
      </w:r>
      <w:r w:rsidR="007B6FE5" w:rsidRPr="003E71E9">
        <w:t xml:space="preserve">a consortium of several bacterial species. </w:t>
      </w:r>
      <w:proofErr w:type="spellStart"/>
      <w:r w:rsidR="007B6FE5" w:rsidRPr="003E71E9">
        <w:t>Agxpress</w:t>
      </w:r>
      <w:proofErr w:type="spellEnd"/>
      <w:r w:rsidR="007B6FE5" w:rsidRPr="003E71E9">
        <w:t xml:space="preserve"> provided the nitrification inhibitor for the project, while Harrell's </w:t>
      </w:r>
      <w:proofErr w:type="spellStart"/>
      <w:r w:rsidR="007B6FE5" w:rsidRPr="003E71E9">
        <w:t>Profertilizer</w:t>
      </w:r>
      <w:proofErr w:type="spellEnd"/>
      <w:r w:rsidR="007B6FE5" w:rsidRPr="003E71E9">
        <w:t xml:space="preserve"> 43-0-0 was used as the Control release fertilizer.</w:t>
      </w:r>
      <w:r w:rsidR="003E71E9" w:rsidRPr="003E71E9">
        <w:t xml:space="preserve"> A starter dose of 30 </w:t>
      </w:r>
      <w:proofErr w:type="spellStart"/>
      <w:r w:rsidR="003E71E9" w:rsidRPr="003E71E9">
        <w:t>lb</w:t>
      </w:r>
      <w:proofErr w:type="spellEnd"/>
      <w:r w:rsidR="003E71E9" w:rsidRPr="003E71E9">
        <w:t xml:space="preserve">/ac N was applied to all treatments except </w:t>
      </w:r>
      <w:r w:rsidR="005E5A25">
        <w:t xml:space="preserve">the </w:t>
      </w:r>
      <w:r w:rsidR="003E71E9" w:rsidRPr="003E71E9">
        <w:t xml:space="preserve">control. In </w:t>
      </w:r>
      <w:r w:rsidR="005E5A25">
        <w:t xml:space="preserve">the </w:t>
      </w:r>
      <w:r w:rsidR="003E71E9" w:rsidRPr="003E71E9">
        <w:t xml:space="preserve">case of biofertilizer treatments, </w:t>
      </w:r>
      <w:r w:rsidR="005E5A25">
        <w:t xml:space="preserve">the </w:t>
      </w:r>
      <w:r w:rsidR="003E71E9" w:rsidRPr="003E71E9">
        <w:t xml:space="preserve">rest of N was applied as urea which was broadcasted in 7 splits from V4 to R1. The CRF and nitrification inhibitor were both incorporated into </w:t>
      </w:r>
      <w:r w:rsidR="005E5A25">
        <w:t xml:space="preserve">the </w:t>
      </w:r>
      <w:r w:rsidR="003E71E9" w:rsidRPr="003E71E9">
        <w:t xml:space="preserve">soil all at once at </w:t>
      </w:r>
      <w:r w:rsidR="005E5A25">
        <w:t xml:space="preserve">the </w:t>
      </w:r>
      <w:r w:rsidR="003E71E9" w:rsidRPr="003E71E9">
        <w:t>V4 stage.</w:t>
      </w:r>
    </w:p>
    <w:p w14:paraId="012C5D95" w14:textId="77777777" w:rsidR="003E433E" w:rsidRPr="003E71E9" w:rsidRDefault="003E433E" w:rsidP="0099108B">
      <w:pPr>
        <w:pStyle w:val="paragraph"/>
        <w:spacing w:before="0" w:beforeAutospacing="0" w:after="0" w:afterAutospacing="0"/>
        <w:textAlignment w:val="baseline"/>
      </w:pPr>
    </w:p>
    <w:p w14:paraId="30A4422E" w14:textId="77777777" w:rsidR="000B5829" w:rsidRPr="003E71E9" w:rsidRDefault="000B5829" w:rsidP="000B5829">
      <w:pPr>
        <w:pStyle w:val="paragraph"/>
        <w:spacing w:before="0" w:beforeAutospacing="0" w:after="0" w:afterAutospacing="0"/>
        <w:textAlignment w:val="baseline"/>
        <w:rPr>
          <w:rFonts w:ascii="Segoe UI" w:hAnsi="Segoe UI" w:cs="Segoe UI"/>
        </w:rPr>
      </w:pPr>
      <w:r w:rsidRPr="003E71E9">
        <w:rPr>
          <w:rStyle w:val="normaltextrun"/>
          <w:b/>
          <w:bCs/>
        </w:rPr>
        <w:t>Conclusion:</w:t>
      </w:r>
      <w:r w:rsidRPr="003E71E9">
        <w:rPr>
          <w:rStyle w:val="eop"/>
        </w:rPr>
        <w:t> </w:t>
      </w:r>
    </w:p>
    <w:p w14:paraId="288BB75A" w14:textId="2DD48C09" w:rsidR="000B5829" w:rsidRDefault="000B5829" w:rsidP="00E310C6">
      <w:pPr>
        <w:pStyle w:val="paragraph"/>
        <w:spacing w:before="0" w:beforeAutospacing="0" w:after="0" w:afterAutospacing="0"/>
        <w:textAlignment w:val="baseline"/>
        <w:rPr>
          <w:rStyle w:val="normaltextrun"/>
        </w:rPr>
      </w:pPr>
      <w:r w:rsidRPr="003E71E9">
        <w:rPr>
          <w:rStyle w:val="normaltextrun"/>
        </w:rPr>
        <w:t xml:space="preserve">The integration of </w:t>
      </w:r>
      <w:r w:rsidR="007B6FE5" w:rsidRPr="003E71E9">
        <w:rPr>
          <w:rStyle w:val="normaltextrun"/>
        </w:rPr>
        <w:t xml:space="preserve">ESFTs and </w:t>
      </w:r>
      <w:r w:rsidR="005E5A25">
        <w:rPr>
          <w:rStyle w:val="normaltextrun"/>
        </w:rPr>
        <w:t>biofertilizers</w:t>
      </w:r>
      <w:r w:rsidR="00BB27A4" w:rsidRPr="003E71E9">
        <w:rPr>
          <w:rStyle w:val="normaltextrun"/>
        </w:rPr>
        <w:t xml:space="preserve"> </w:t>
      </w:r>
      <w:r w:rsidR="007B6FE5" w:rsidRPr="003E71E9">
        <w:rPr>
          <w:rStyle w:val="normaltextrun"/>
        </w:rPr>
        <w:t>in nutrient management programs</w:t>
      </w:r>
      <w:r w:rsidRPr="003E71E9">
        <w:rPr>
          <w:rStyle w:val="normaltextrun"/>
        </w:rPr>
        <w:t xml:space="preserve"> has the potential to reduce the need </w:t>
      </w:r>
      <w:r w:rsidR="005E5A25">
        <w:rPr>
          <w:rStyle w:val="normaltextrun"/>
        </w:rPr>
        <w:t xml:space="preserve">for </w:t>
      </w:r>
      <w:r w:rsidR="007B6FE5" w:rsidRPr="003E71E9">
        <w:rPr>
          <w:rStyle w:val="normaltextrun"/>
        </w:rPr>
        <w:t>N</w:t>
      </w:r>
      <w:r w:rsidRPr="003E71E9">
        <w:rPr>
          <w:rStyle w:val="normaltextrun"/>
        </w:rPr>
        <w:t xml:space="preserve"> fertilizers in</w:t>
      </w:r>
      <w:r w:rsidR="00BB27A4" w:rsidRPr="003E71E9">
        <w:rPr>
          <w:rStyle w:val="normaltextrun"/>
        </w:rPr>
        <w:t xml:space="preserve"> corn</w:t>
      </w:r>
      <w:r w:rsidRPr="003E71E9">
        <w:rPr>
          <w:rStyle w:val="normaltextrun"/>
        </w:rPr>
        <w:t xml:space="preserve"> production. The study aims to identify the integrative effect of </w:t>
      </w:r>
      <w:r w:rsidR="00877182" w:rsidRPr="003E71E9">
        <w:rPr>
          <w:rStyle w:val="normaltextrun"/>
        </w:rPr>
        <w:t xml:space="preserve">these products </w:t>
      </w:r>
      <w:r w:rsidRPr="003E71E9">
        <w:rPr>
          <w:rStyle w:val="normaltextrun"/>
        </w:rPr>
        <w:t xml:space="preserve">at different </w:t>
      </w:r>
      <w:r w:rsidR="00BB27A4" w:rsidRPr="003E71E9">
        <w:rPr>
          <w:rStyle w:val="normaltextrun"/>
        </w:rPr>
        <w:t xml:space="preserve">rates </w:t>
      </w:r>
      <w:r w:rsidR="005E5A25">
        <w:rPr>
          <w:rStyle w:val="normaltextrun"/>
        </w:rPr>
        <w:t xml:space="preserve">of </w:t>
      </w:r>
      <w:r w:rsidR="007B6FE5" w:rsidRPr="003E71E9">
        <w:rPr>
          <w:rStyle w:val="normaltextrun"/>
        </w:rPr>
        <w:t>N</w:t>
      </w:r>
      <w:r w:rsidRPr="003E71E9">
        <w:rPr>
          <w:rStyle w:val="normaltextrun"/>
        </w:rPr>
        <w:t xml:space="preserve"> application on </w:t>
      </w:r>
      <w:r w:rsidR="00BB27A4" w:rsidRPr="003E71E9">
        <w:rPr>
          <w:rStyle w:val="normaltextrun"/>
        </w:rPr>
        <w:t xml:space="preserve">grain </w:t>
      </w:r>
      <w:r w:rsidRPr="003E71E9">
        <w:rPr>
          <w:rStyle w:val="normaltextrun"/>
        </w:rPr>
        <w:t>yield and</w:t>
      </w:r>
      <w:r w:rsidR="00877182" w:rsidRPr="003E71E9">
        <w:rPr>
          <w:rStyle w:val="normaltextrun"/>
        </w:rPr>
        <w:t xml:space="preserve"> whether they </w:t>
      </w:r>
      <w:r w:rsidR="003E433E" w:rsidRPr="003E71E9">
        <w:rPr>
          <w:rStyle w:val="normaltextrun"/>
        </w:rPr>
        <w:t>can</w:t>
      </w:r>
      <w:r w:rsidR="005E5A25">
        <w:rPr>
          <w:rStyle w:val="normaltextrun"/>
        </w:rPr>
        <w:t xml:space="preserve"> </w:t>
      </w:r>
      <w:r w:rsidR="00877182" w:rsidRPr="003E71E9">
        <w:rPr>
          <w:rStyle w:val="normaltextrun"/>
        </w:rPr>
        <w:t>reduce the amount of N fertilizer going into the soil</w:t>
      </w:r>
      <w:r w:rsidRPr="003E71E9">
        <w:rPr>
          <w:rStyle w:val="normaltextrun"/>
        </w:rPr>
        <w:t xml:space="preserve">. </w:t>
      </w:r>
      <w:r w:rsidR="00E310C6" w:rsidRPr="003E71E9">
        <w:rPr>
          <w:rStyle w:val="normaltextrun"/>
        </w:rPr>
        <w:t>The findings of this study can be extremely useful for corn farmers in Florida, who may then be able to reduce their fertilizer input rates and support environmentally friendly farming methods.</w:t>
      </w:r>
    </w:p>
    <w:p w14:paraId="369F9BED" w14:textId="064940A9" w:rsidR="003E433E" w:rsidRPr="003E433E" w:rsidRDefault="003E433E" w:rsidP="00E310C6">
      <w:pPr>
        <w:pStyle w:val="paragraph"/>
        <w:spacing w:before="0" w:beforeAutospacing="0" w:after="0" w:afterAutospacing="0"/>
        <w:textAlignment w:val="baseline"/>
        <w:rPr>
          <w:rStyle w:val="normaltextrun"/>
          <w:b/>
          <w:bCs/>
        </w:rPr>
      </w:pPr>
    </w:p>
    <w:p w14:paraId="5F133CCA" w14:textId="31884687" w:rsidR="003E433E" w:rsidRPr="003E71E9" w:rsidRDefault="003E433E" w:rsidP="00E310C6">
      <w:pPr>
        <w:pStyle w:val="paragraph"/>
        <w:spacing w:before="0" w:beforeAutospacing="0" w:after="0" w:afterAutospacing="0"/>
        <w:textAlignment w:val="baseline"/>
        <w:rPr>
          <w:rFonts w:ascii="Segoe UI" w:hAnsi="Segoe UI" w:cs="Segoe UI"/>
        </w:rPr>
      </w:pPr>
      <w:r w:rsidRPr="003E433E">
        <w:rPr>
          <w:rStyle w:val="normaltextrun"/>
          <w:b/>
          <w:bCs/>
        </w:rPr>
        <w:t>Visuals from the experiment:</w:t>
      </w:r>
    </w:p>
    <w:p w14:paraId="2CF97582" w14:textId="77777777" w:rsidR="00122011" w:rsidRDefault="00122011" w:rsidP="00E310C6">
      <w:pPr>
        <w:jc w:val="both"/>
      </w:pPr>
    </w:p>
    <w:p w14:paraId="61E1E6B1" w14:textId="70D3CEBF" w:rsidR="003E433E" w:rsidRDefault="003E433E" w:rsidP="00E310C6">
      <w:pPr>
        <w:jc w:val="both"/>
      </w:pPr>
      <w:r>
        <w:rPr>
          <w:noProof/>
        </w:rPr>
        <w:lastRenderedPageBreak/>
        <w:drawing>
          <wp:inline distT="0" distB="0" distL="0" distR="0" wp14:anchorId="10047C20" wp14:editId="171AA208">
            <wp:extent cx="2867025" cy="2150269"/>
            <wp:effectExtent l="0" t="0" r="0" b="2540"/>
            <wp:docPr id="1" name="Picture 1" descr="A field of crops in the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ield of crops in the su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4758" cy="2156068"/>
                    </a:xfrm>
                    <a:prstGeom prst="rect">
                      <a:avLst/>
                    </a:prstGeom>
                  </pic:spPr>
                </pic:pic>
              </a:graphicData>
            </a:graphic>
          </wp:inline>
        </w:drawing>
      </w:r>
      <w:r>
        <w:rPr>
          <w:noProof/>
        </w:rPr>
        <w:drawing>
          <wp:inline distT="0" distB="0" distL="0" distR="0" wp14:anchorId="08AF701F" wp14:editId="4D6D1D1E">
            <wp:extent cx="2905125" cy="2152650"/>
            <wp:effectExtent l="0" t="0" r="9525" b="0"/>
            <wp:docPr id="2" name="Picture 2" descr="A field of corn and maiz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ield of corn and maiz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5125" cy="2152650"/>
                    </a:xfrm>
                    <a:prstGeom prst="rect">
                      <a:avLst/>
                    </a:prstGeom>
                  </pic:spPr>
                </pic:pic>
              </a:graphicData>
            </a:graphic>
          </wp:inline>
        </w:drawing>
      </w:r>
    </w:p>
    <w:p w14:paraId="1178247F" w14:textId="124F3415" w:rsidR="003E433E" w:rsidRDefault="003E433E" w:rsidP="00E310C6">
      <w:pPr>
        <w:jc w:val="both"/>
      </w:pPr>
      <w:r>
        <w:rPr>
          <w:noProof/>
        </w:rPr>
        <w:drawing>
          <wp:inline distT="0" distB="0" distL="0" distR="0" wp14:anchorId="5A38140D" wp14:editId="342A2DFD">
            <wp:extent cx="2908300" cy="2181225"/>
            <wp:effectExtent l="0" t="0" r="6350" b="9525"/>
            <wp:docPr id="3" name="Picture 3" descr="A field of cor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ield of corn and tre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inline>
        </w:drawing>
      </w:r>
      <w:r w:rsidR="001C27FF">
        <w:rPr>
          <w:noProof/>
        </w:rPr>
        <w:drawing>
          <wp:inline distT="0" distB="0" distL="0" distR="0" wp14:anchorId="038DC221" wp14:editId="31DBF503">
            <wp:extent cx="2908300" cy="2181225"/>
            <wp:effectExtent l="0" t="0" r="6350" b="9525"/>
            <wp:docPr id="5" name="Picture 5" descr="A field of cor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ield of corn plan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9155" cy="2181866"/>
                    </a:xfrm>
                    <a:prstGeom prst="rect">
                      <a:avLst/>
                    </a:prstGeom>
                  </pic:spPr>
                </pic:pic>
              </a:graphicData>
            </a:graphic>
          </wp:inline>
        </w:drawing>
      </w:r>
    </w:p>
    <w:p w14:paraId="1A63756F" w14:textId="0C70F2C8" w:rsidR="003E433E" w:rsidRDefault="003E433E" w:rsidP="00E310C6">
      <w:pPr>
        <w:jc w:val="both"/>
      </w:pPr>
      <w:r>
        <w:rPr>
          <w:noProof/>
        </w:rPr>
        <w:drawing>
          <wp:inline distT="0" distB="0" distL="0" distR="0" wp14:anchorId="7A9D177E" wp14:editId="779B479D">
            <wp:extent cx="2905125" cy="2178842"/>
            <wp:effectExtent l="0" t="0" r="0" b="0"/>
            <wp:docPr id="6" name="Picture 6" descr="A field of cor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field of corn and tre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2742" cy="2192055"/>
                    </a:xfrm>
                    <a:prstGeom prst="rect">
                      <a:avLst/>
                    </a:prstGeom>
                  </pic:spPr>
                </pic:pic>
              </a:graphicData>
            </a:graphic>
          </wp:inline>
        </w:drawing>
      </w:r>
      <w:r>
        <w:rPr>
          <w:noProof/>
        </w:rPr>
        <w:drawing>
          <wp:inline distT="0" distB="0" distL="0" distR="0" wp14:anchorId="641E9861" wp14:editId="04C8A426">
            <wp:extent cx="2885439" cy="2164080"/>
            <wp:effectExtent l="0" t="0" r="0" b="7620"/>
            <wp:docPr id="7" name="Picture 7" descr="A field of cor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field of corn plant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4331" cy="2178249"/>
                    </a:xfrm>
                    <a:prstGeom prst="rect">
                      <a:avLst/>
                    </a:prstGeom>
                  </pic:spPr>
                </pic:pic>
              </a:graphicData>
            </a:graphic>
          </wp:inline>
        </w:drawing>
      </w:r>
    </w:p>
    <w:sectPr w:rsidR="003E43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3887B" w14:textId="77777777" w:rsidR="00405BC7" w:rsidRDefault="00405BC7" w:rsidP="003E433E">
      <w:pPr>
        <w:spacing w:after="0" w:line="240" w:lineRule="auto"/>
      </w:pPr>
      <w:r>
        <w:separator/>
      </w:r>
    </w:p>
  </w:endnote>
  <w:endnote w:type="continuationSeparator" w:id="0">
    <w:p w14:paraId="54D3FFBC" w14:textId="77777777" w:rsidR="00405BC7" w:rsidRDefault="00405BC7" w:rsidP="003E4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5F760" w14:textId="77777777" w:rsidR="00405BC7" w:rsidRDefault="00405BC7" w:rsidP="003E433E">
      <w:pPr>
        <w:spacing w:after="0" w:line="240" w:lineRule="auto"/>
      </w:pPr>
      <w:r>
        <w:separator/>
      </w:r>
    </w:p>
  </w:footnote>
  <w:footnote w:type="continuationSeparator" w:id="0">
    <w:p w14:paraId="4DCBA30E" w14:textId="77777777" w:rsidR="00405BC7" w:rsidRDefault="00405BC7" w:rsidP="003E43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E2AF8"/>
    <w:multiLevelType w:val="hybridMultilevel"/>
    <w:tmpl w:val="138AEB6C"/>
    <w:lvl w:ilvl="0" w:tplc="15FEFE66">
      <w:start w:val="1"/>
      <w:numFmt w:val="bullet"/>
      <w:lvlText w:val=""/>
      <w:lvlJc w:val="left"/>
      <w:pPr>
        <w:ind w:left="720" w:hanging="360"/>
      </w:pPr>
      <w:rPr>
        <w:rFonts w:ascii="Symbol" w:hAnsi="Symbol" w:hint="default"/>
      </w:rPr>
    </w:lvl>
    <w:lvl w:ilvl="1" w:tplc="4ACE11A6">
      <w:start w:val="1"/>
      <w:numFmt w:val="bullet"/>
      <w:lvlText w:val="o"/>
      <w:lvlJc w:val="left"/>
      <w:pPr>
        <w:ind w:left="1440" w:hanging="360"/>
      </w:pPr>
      <w:rPr>
        <w:rFonts w:ascii="Courier New" w:hAnsi="Courier New" w:cs="Times New Roman" w:hint="default"/>
      </w:rPr>
    </w:lvl>
    <w:lvl w:ilvl="2" w:tplc="594650DE">
      <w:start w:val="1"/>
      <w:numFmt w:val="bullet"/>
      <w:lvlText w:val=""/>
      <w:lvlJc w:val="left"/>
      <w:pPr>
        <w:ind w:left="2160" w:hanging="360"/>
      </w:pPr>
      <w:rPr>
        <w:rFonts w:ascii="Wingdings" w:hAnsi="Wingdings" w:hint="default"/>
      </w:rPr>
    </w:lvl>
    <w:lvl w:ilvl="3" w:tplc="B4EA1854">
      <w:start w:val="1"/>
      <w:numFmt w:val="bullet"/>
      <w:lvlText w:val=""/>
      <w:lvlJc w:val="left"/>
      <w:pPr>
        <w:ind w:left="2880" w:hanging="360"/>
      </w:pPr>
      <w:rPr>
        <w:rFonts w:ascii="Symbol" w:hAnsi="Symbol" w:hint="default"/>
      </w:rPr>
    </w:lvl>
    <w:lvl w:ilvl="4" w:tplc="9E408966">
      <w:start w:val="1"/>
      <w:numFmt w:val="bullet"/>
      <w:lvlText w:val="o"/>
      <w:lvlJc w:val="left"/>
      <w:pPr>
        <w:ind w:left="3600" w:hanging="360"/>
      </w:pPr>
      <w:rPr>
        <w:rFonts w:ascii="Courier New" w:hAnsi="Courier New" w:cs="Times New Roman" w:hint="default"/>
      </w:rPr>
    </w:lvl>
    <w:lvl w:ilvl="5" w:tplc="82686D72">
      <w:start w:val="1"/>
      <w:numFmt w:val="bullet"/>
      <w:lvlText w:val=""/>
      <w:lvlJc w:val="left"/>
      <w:pPr>
        <w:ind w:left="4320" w:hanging="360"/>
      </w:pPr>
      <w:rPr>
        <w:rFonts w:ascii="Wingdings" w:hAnsi="Wingdings" w:hint="default"/>
      </w:rPr>
    </w:lvl>
    <w:lvl w:ilvl="6" w:tplc="5206018E">
      <w:start w:val="1"/>
      <w:numFmt w:val="bullet"/>
      <w:lvlText w:val=""/>
      <w:lvlJc w:val="left"/>
      <w:pPr>
        <w:ind w:left="5040" w:hanging="360"/>
      </w:pPr>
      <w:rPr>
        <w:rFonts w:ascii="Symbol" w:hAnsi="Symbol" w:hint="default"/>
      </w:rPr>
    </w:lvl>
    <w:lvl w:ilvl="7" w:tplc="F560FEAE">
      <w:start w:val="1"/>
      <w:numFmt w:val="bullet"/>
      <w:lvlText w:val="o"/>
      <w:lvlJc w:val="left"/>
      <w:pPr>
        <w:ind w:left="5760" w:hanging="360"/>
      </w:pPr>
      <w:rPr>
        <w:rFonts w:ascii="Courier New" w:hAnsi="Courier New" w:cs="Times New Roman" w:hint="default"/>
      </w:rPr>
    </w:lvl>
    <w:lvl w:ilvl="8" w:tplc="13748760">
      <w:start w:val="1"/>
      <w:numFmt w:val="bullet"/>
      <w:lvlText w:val=""/>
      <w:lvlJc w:val="left"/>
      <w:pPr>
        <w:ind w:left="6480" w:hanging="360"/>
      </w:pPr>
      <w:rPr>
        <w:rFonts w:ascii="Wingdings" w:hAnsi="Wingdings" w:hint="default"/>
      </w:rPr>
    </w:lvl>
  </w:abstractNum>
  <w:abstractNum w:abstractNumId="1" w15:restartNumberingAfterBreak="0">
    <w:nsid w:val="1A7118A4"/>
    <w:multiLevelType w:val="hybridMultilevel"/>
    <w:tmpl w:val="01D6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F6525B"/>
    <w:multiLevelType w:val="hybridMultilevel"/>
    <w:tmpl w:val="5C4C5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7547727">
    <w:abstractNumId w:val="2"/>
  </w:num>
  <w:num w:numId="2" w16cid:durableId="1635057950">
    <w:abstractNumId w:val="1"/>
  </w:num>
  <w:num w:numId="3" w16cid:durableId="64659176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BAyNjC2NjE1NLA2MDJR2l4NTi4sz8PJACw1oAuLcfJiwAAAA="/>
  </w:docVars>
  <w:rsids>
    <w:rsidRoot w:val="000B5829"/>
    <w:rsid w:val="000A71B6"/>
    <w:rsid w:val="000B5829"/>
    <w:rsid w:val="000D5D5F"/>
    <w:rsid w:val="00122011"/>
    <w:rsid w:val="001C27FF"/>
    <w:rsid w:val="0027457C"/>
    <w:rsid w:val="003E433E"/>
    <w:rsid w:val="003E71E9"/>
    <w:rsid w:val="00405BC7"/>
    <w:rsid w:val="005E5A25"/>
    <w:rsid w:val="00687829"/>
    <w:rsid w:val="007B6FE5"/>
    <w:rsid w:val="00877182"/>
    <w:rsid w:val="0099108B"/>
    <w:rsid w:val="00A774E7"/>
    <w:rsid w:val="00AE335F"/>
    <w:rsid w:val="00BB27A4"/>
    <w:rsid w:val="00C76AE8"/>
    <w:rsid w:val="00E310C6"/>
    <w:rsid w:val="00EA0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2B110"/>
  <w15:chartTrackingRefBased/>
  <w15:docId w15:val="{79BFD575-ED57-4436-8741-DF8EBDA76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B5829"/>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normaltextrun">
    <w:name w:val="normaltextrun"/>
    <w:basedOn w:val="DefaultParagraphFont"/>
    <w:rsid w:val="000B5829"/>
  </w:style>
  <w:style w:type="character" w:customStyle="1" w:styleId="eop">
    <w:name w:val="eop"/>
    <w:basedOn w:val="DefaultParagraphFont"/>
    <w:rsid w:val="000B5829"/>
  </w:style>
  <w:style w:type="character" w:customStyle="1" w:styleId="scxw241035039">
    <w:name w:val="scxw241035039"/>
    <w:basedOn w:val="DefaultParagraphFont"/>
    <w:rsid w:val="000B5829"/>
  </w:style>
  <w:style w:type="character" w:styleId="CommentReference">
    <w:name w:val="annotation reference"/>
    <w:basedOn w:val="DefaultParagraphFont"/>
    <w:uiPriority w:val="99"/>
    <w:semiHidden/>
    <w:unhideWhenUsed/>
    <w:rsid w:val="005E5A25"/>
    <w:rPr>
      <w:sz w:val="16"/>
      <w:szCs w:val="16"/>
    </w:rPr>
  </w:style>
  <w:style w:type="paragraph" w:styleId="CommentText">
    <w:name w:val="annotation text"/>
    <w:basedOn w:val="Normal"/>
    <w:link w:val="CommentTextChar"/>
    <w:uiPriority w:val="99"/>
    <w:unhideWhenUsed/>
    <w:rsid w:val="005E5A25"/>
    <w:pPr>
      <w:spacing w:line="240" w:lineRule="auto"/>
    </w:pPr>
    <w:rPr>
      <w:sz w:val="20"/>
      <w:szCs w:val="20"/>
    </w:rPr>
  </w:style>
  <w:style w:type="character" w:customStyle="1" w:styleId="CommentTextChar">
    <w:name w:val="Comment Text Char"/>
    <w:basedOn w:val="DefaultParagraphFont"/>
    <w:link w:val="CommentText"/>
    <w:uiPriority w:val="99"/>
    <w:rsid w:val="005E5A25"/>
    <w:rPr>
      <w:sz w:val="20"/>
      <w:szCs w:val="20"/>
    </w:rPr>
  </w:style>
  <w:style w:type="paragraph" w:styleId="CommentSubject">
    <w:name w:val="annotation subject"/>
    <w:basedOn w:val="CommentText"/>
    <w:next w:val="CommentText"/>
    <w:link w:val="CommentSubjectChar"/>
    <w:uiPriority w:val="99"/>
    <w:semiHidden/>
    <w:unhideWhenUsed/>
    <w:rsid w:val="005E5A25"/>
    <w:rPr>
      <w:b/>
      <w:bCs/>
    </w:rPr>
  </w:style>
  <w:style w:type="character" w:customStyle="1" w:styleId="CommentSubjectChar">
    <w:name w:val="Comment Subject Char"/>
    <w:basedOn w:val="CommentTextChar"/>
    <w:link w:val="CommentSubject"/>
    <w:uiPriority w:val="99"/>
    <w:semiHidden/>
    <w:rsid w:val="005E5A25"/>
    <w:rPr>
      <w:b/>
      <w:bCs/>
      <w:sz w:val="20"/>
      <w:szCs w:val="20"/>
    </w:rPr>
  </w:style>
  <w:style w:type="paragraph" w:styleId="Header">
    <w:name w:val="header"/>
    <w:basedOn w:val="Normal"/>
    <w:link w:val="HeaderChar"/>
    <w:uiPriority w:val="99"/>
    <w:unhideWhenUsed/>
    <w:rsid w:val="003E43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3E"/>
  </w:style>
  <w:style w:type="paragraph" w:styleId="Footer">
    <w:name w:val="footer"/>
    <w:basedOn w:val="Normal"/>
    <w:link w:val="FooterChar"/>
    <w:uiPriority w:val="99"/>
    <w:unhideWhenUsed/>
    <w:rsid w:val="003E43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33E"/>
  </w:style>
  <w:style w:type="paragraph" w:styleId="ListParagraph">
    <w:name w:val="List Paragraph"/>
    <w:basedOn w:val="Normal"/>
    <w:uiPriority w:val="34"/>
    <w:qFormat/>
    <w:rsid w:val="00A774E7"/>
    <w:pPr>
      <w:spacing w:line="256" w:lineRule="auto"/>
      <w:ind w:left="720"/>
      <w:contextualSpacing/>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049643">
      <w:bodyDiv w:val="1"/>
      <w:marLeft w:val="0"/>
      <w:marRight w:val="0"/>
      <w:marTop w:val="0"/>
      <w:marBottom w:val="0"/>
      <w:divBdr>
        <w:top w:val="none" w:sz="0" w:space="0" w:color="auto"/>
        <w:left w:val="none" w:sz="0" w:space="0" w:color="auto"/>
        <w:bottom w:val="none" w:sz="0" w:space="0" w:color="auto"/>
        <w:right w:val="none" w:sz="0" w:space="0" w:color="auto"/>
      </w:divBdr>
    </w:div>
    <w:div w:id="1690255224">
      <w:bodyDiv w:val="1"/>
      <w:marLeft w:val="0"/>
      <w:marRight w:val="0"/>
      <w:marTop w:val="0"/>
      <w:marBottom w:val="0"/>
      <w:divBdr>
        <w:top w:val="none" w:sz="0" w:space="0" w:color="auto"/>
        <w:left w:val="none" w:sz="0" w:space="0" w:color="auto"/>
        <w:bottom w:val="none" w:sz="0" w:space="0" w:color="auto"/>
        <w:right w:val="none" w:sz="0" w:space="0" w:color="auto"/>
      </w:divBdr>
      <w:divsChild>
        <w:div w:id="880097972">
          <w:marLeft w:val="0"/>
          <w:marRight w:val="0"/>
          <w:marTop w:val="0"/>
          <w:marBottom w:val="0"/>
          <w:divBdr>
            <w:top w:val="none" w:sz="0" w:space="0" w:color="auto"/>
            <w:left w:val="none" w:sz="0" w:space="0" w:color="auto"/>
            <w:bottom w:val="none" w:sz="0" w:space="0" w:color="auto"/>
            <w:right w:val="none" w:sz="0" w:space="0" w:color="auto"/>
          </w:divBdr>
        </w:div>
        <w:div w:id="527330566">
          <w:marLeft w:val="0"/>
          <w:marRight w:val="0"/>
          <w:marTop w:val="0"/>
          <w:marBottom w:val="0"/>
          <w:divBdr>
            <w:top w:val="none" w:sz="0" w:space="0" w:color="auto"/>
            <w:left w:val="none" w:sz="0" w:space="0" w:color="auto"/>
            <w:bottom w:val="none" w:sz="0" w:space="0" w:color="auto"/>
            <w:right w:val="none" w:sz="0" w:space="0" w:color="auto"/>
          </w:divBdr>
        </w:div>
        <w:div w:id="629290184">
          <w:marLeft w:val="0"/>
          <w:marRight w:val="0"/>
          <w:marTop w:val="0"/>
          <w:marBottom w:val="0"/>
          <w:divBdr>
            <w:top w:val="none" w:sz="0" w:space="0" w:color="auto"/>
            <w:left w:val="none" w:sz="0" w:space="0" w:color="auto"/>
            <w:bottom w:val="none" w:sz="0" w:space="0" w:color="auto"/>
            <w:right w:val="none" w:sz="0" w:space="0" w:color="auto"/>
          </w:divBdr>
        </w:div>
        <w:div w:id="1842768321">
          <w:marLeft w:val="0"/>
          <w:marRight w:val="0"/>
          <w:marTop w:val="0"/>
          <w:marBottom w:val="0"/>
          <w:divBdr>
            <w:top w:val="none" w:sz="0" w:space="0" w:color="auto"/>
            <w:left w:val="none" w:sz="0" w:space="0" w:color="auto"/>
            <w:bottom w:val="none" w:sz="0" w:space="0" w:color="auto"/>
            <w:right w:val="none" w:sz="0" w:space="0" w:color="auto"/>
          </w:divBdr>
        </w:div>
        <w:div w:id="876158072">
          <w:marLeft w:val="0"/>
          <w:marRight w:val="0"/>
          <w:marTop w:val="0"/>
          <w:marBottom w:val="0"/>
          <w:divBdr>
            <w:top w:val="none" w:sz="0" w:space="0" w:color="auto"/>
            <w:left w:val="none" w:sz="0" w:space="0" w:color="auto"/>
            <w:bottom w:val="none" w:sz="0" w:space="0" w:color="auto"/>
            <w:right w:val="none" w:sz="0" w:space="0" w:color="auto"/>
          </w:divBdr>
        </w:div>
        <w:div w:id="662902100">
          <w:marLeft w:val="0"/>
          <w:marRight w:val="0"/>
          <w:marTop w:val="0"/>
          <w:marBottom w:val="0"/>
          <w:divBdr>
            <w:top w:val="none" w:sz="0" w:space="0" w:color="auto"/>
            <w:left w:val="none" w:sz="0" w:space="0" w:color="auto"/>
            <w:bottom w:val="none" w:sz="0" w:space="0" w:color="auto"/>
            <w:right w:val="none" w:sz="0" w:space="0" w:color="auto"/>
          </w:divBdr>
        </w:div>
        <w:div w:id="948126074">
          <w:marLeft w:val="0"/>
          <w:marRight w:val="0"/>
          <w:marTop w:val="0"/>
          <w:marBottom w:val="0"/>
          <w:divBdr>
            <w:top w:val="none" w:sz="0" w:space="0" w:color="auto"/>
            <w:left w:val="none" w:sz="0" w:space="0" w:color="auto"/>
            <w:bottom w:val="none" w:sz="0" w:space="0" w:color="auto"/>
            <w:right w:val="none" w:sz="0" w:space="0" w:color="auto"/>
          </w:divBdr>
        </w:div>
        <w:div w:id="19827318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2ECB7C31DD53E458AF11C3E5C032F46" ma:contentTypeVersion="16" ma:contentTypeDescription="Create a new document." ma:contentTypeScope="" ma:versionID="00ba493101f83409994c0f68dadac686">
  <xsd:schema xmlns:xsd="http://www.w3.org/2001/XMLSchema" xmlns:xs="http://www.w3.org/2001/XMLSchema" xmlns:p="http://schemas.microsoft.com/office/2006/metadata/properties" xmlns:ns2="9c6430b3-36b1-4adf-9754-49aed2ae68dc" xmlns:ns3="73e74672-d688-40c6-a6fb-e1af67a2b8e9" targetNamespace="http://schemas.microsoft.com/office/2006/metadata/properties" ma:root="true" ma:fieldsID="0a12812bad4594d658a3bb5c3067bcb0" ns2:_="" ns3:_="">
    <xsd:import namespace="9c6430b3-36b1-4adf-9754-49aed2ae68dc"/>
    <xsd:import namespace="73e74672-d688-40c6-a6fb-e1af67a2b8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430b3-36b1-4adf-9754-49aed2ae6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a0c477a-f09e-4137-8c49-77869fdcca9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e74672-d688-40c6-a6fb-e1af67a2b8e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91377b5-f4a4-49ae-84ae-432bbb192381}" ma:internalName="TaxCatchAll" ma:showField="CatchAllData" ma:web="73e74672-d688-40c6-a6fb-e1af67a2b8e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c6430b3-36b1-4adf-9754-49aed2ae68dc">
      <Terms xmlns="http://schemas.microsoft.com/office/infopath/2007/PartnerControls"/>
    </lcf76f155ced4ddcb4097134ff3c332f>
    <TaxCatchAll xmlns="73e74672-d688-40c6-a6fb-e1af67a2b8e9" xsi:nil="true"/>
  </documentManagement>
</p:properties>
</file>

<file path=customXml/itemProps1.xml><?xml version="1.0" encoding="utf-8"?>
<ds:datastoreItem xmlns:ds="http://schemas.openxmlformats.org/officeDocument/2006/customXml" ds:itemID="{F24DD094-AB09-4BCC-8E84-321CE6D75A08}">
  <ds:schemaRefs>
    <ds:schemaRef ds:uri="http://schemas.openxmlformats.org/officeDocument/2006/bibliography"/>
  </ds:schemaRefs>
</ds:datastoreItem>
</file>

<file path=customXml/itemProps2.xml><?xml version="1.0" encoding="utf-8"?>
<ds:datastoreItem xmlns:ds="http://schemas.openxmlformats.org/officeDocument/2006/customXml" ds:itemID="{1DD2B94C-30E9-4FBB-A1BE-E85945F8FAB3}"/>
</file>

<file path=customXml/itemProps3.xml><?xml version="1.0" encoding="utf-8"?>
<ds:datastoreItem xmlns:ds="http://schemas.openxmlformats.org/officeDocument/2006/customXml" ds:itemID="{C0EFA409-8C8C-4954-A38B-E771E071A256}"/>
</file>

<file path=customXml/itemProps4.xml><?xml version="1.0" encoding="utf-8"?>
<ds:datastoreItem xmlns:ds="http://schemas.openxmlformats.org/officeDocument/2006/customXml" ds:itemID="{B0CFC893-D7C9-4493-A003-D799D2BD0EE7}"/>
</file>

<file path=docProps/app.xml><?xml version="1.0" encoding="utf-8"?>
<Properties xmlns="http://schemas.openxmlformats.org/officeDocument/2006/extended-properties" xmlns:vt="http://schemas.openxmlformats.org/officeDocument/2006/docPropsVTypes">
  <Template>Normal</Template>
  <TotalTime>40</TotalTime>
  <Pages>3</Pages>
  <Words>629</Words>
  <Characters>3589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Singh, Sukhdeep</dc:creator>
  <cp:keywords/>
  <dc:description/>
  <cp:lastModifiedBy>Singh, Sukhdeep</cp:lastModifiedBy>
  <cp:revision>4</cp:revision>
  <dcterms:created xsi:type="dcterms:W3CDTF">2023-07-08T21:20:00Z</dcterms:created>
  <dcterms:modified xsi:type="dcterms:W3CDTF">2023-07-09T15:18:00Z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14eef44e9bb4bc4e0a6ebafcadfc07ef3b7f057633a63d0563f4acc4cd436b4e</vt:lpwstr>
  </property>
  <property fmtid="{D5CDD505-2E9C-101B-9397-08002B2CF9AE}" pid="3" name="ContentTypeId">
    <vt:lpwstr>0x010100F2ECB7C31DD53E458AF11C3E5C032F46</vt:lpwstr>
  </property>
</Properties>
</file>